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1628023F" w:rsidR="00D536D8" w:rsidRPr="000B6D4B" w:rsidRDefault="000B6D4B" w:rsidP="000B6D4B">
      <w:pPr>
        <w:spacing w:line="240" w:lineRule="auto"/>
        <w:jc w:val="center"/>
        <w:rPr>
          <w:rFonts w:ascii="Arial" w:hAnsi="Arial" w:cs="Arial"/>
          <w:b/>
          <w:bCs/>
          <w:color w:val="002F3C"/>
          <w:sz w:val="32"/>
          <w:szCs w:val="32"/>
        </w:rPr>
      </w:pPr>
      <w:r w:rsidRPr="000B6D4B">
        <w:rPr>
          <w:rFonts w:ascii="Arial" w:hAnsi="Arial" w:cs="Arial"/>
          <w:b/>
          <w:bCs/>
          <w:sz w:val="32"/>
          <w:szCs w:val="32"/>
        </w:rPr>
        <w:t xml:space="preserve">HABILIDADES SOCIAIS </w:t>
      </w:r>
      <w:r>
        <w:rPr>
          <w:rFonts w:ascii="Arial" w:hAnsi="Arial" w:cs="Arial"/>
          <w:b/>
          <w:bCs/>
          <w:sz w:val="32"/>
          <w:szCs w:val="32"/>
        </w:rPr>
        <w:t>E</w:t>
      </w:r>
      <w:r w:rsidRPr="000B6D4B">
        <w:rPr>
          <w:rFonts w:ascii="Arial" w:hAnsi="Arial" w:cs="Arial"/>
          <w:b/>
          <w:bCs/>
          <w:sz w:val="32"/>
          <w:szCs w:val="32"/>
        </w:rPr>
        <w:t xml:space="preserve"> VIVÊNCIAS ACADÊMICAS DE UNIVERSITÁRIOS COM TRANSTORNO DO DESENVOLVIMENTO DA COORDENAÇÃ</w:t>
      </w:r>
      <w:r>
        <w:rPr>
          <w:rFonts w:ascii="Arial" w:hAnsi="Arial" w:cs="Arial"/>
          <w:b/>
          <w:bCs/>
          <w:sz w:val="32"/>
          <w:szCs w:val="32"/>
        </w:rPr>
        <w:t>O</w:t>
      </w:r>
    </w:p>
    <w:p w14:paraId="1345AC72" w14:textId="77777777" w:rsidR="00B51AF9" w:rsidRDefault="00B51AF9" w:rsidP="004B1D01">
      <w:pPr>
        <w:spacing w:after="0" w:line="240" w:lineRule="auto"/>
        <w:jc w:val="right"/>
        <w:rPr>
          <w:rFonts w:ascii="Arial" w:hAnsi="Arial" w:cs="Arial"/>
          <w:b/>
          <w:bCs/>
          <w:color w:val="002F3C"/>
          <w:sz w:val="20"/>
          <w:szCs w:val="20"/>
        </w:rPr>
      </w:pPr>
    </w:p>
    <w:p w14:paraId="2240AB7C" w14:textId="6404A5F2" w:rsidR="00674210" w:rsidRPr="004B1D01" w:rsidRDefault="00B51AF9"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Letícia Cavalcante Morais</w:t>
      </w:r>
      <w:r w:rsidR="00674210" w:rsidRPr="004B1D01">
        <w:rPr>
          <w:rFonts w:ascii="Arial" w:hAnsi="Arial" w:cs="Arial"/>
          <w:b/>
          <w:bCs/>
          <w:color w:val="002F3C"/>
          <w:sz w:val="20"/>
          <w:szCs w:val="20"/>
        </w:rPr>
        <w:t xml:space="preserve"> – </w:t>
      </w:r>
      <w:r>
        <w:rPr>
          <w:rFonts w:ascii="Arial" w:hAnsi="Arial" w:cs="Arial"/>
          <w:b/>
          <w:bCs/>
          <w:color w:val="002F3C"/>
          <w:sz w:val="20"/>
          <w:szCs w:val="20"/>
        </w:rPr>
        <w:t>Universidade Federal do Amazonas</w:t>
      </w:r>
      <w:r w:rsidR="00674210" w:rsidRPr="004B1D01">
        <w:rPr>
          <w:rFonts w:ascii="Arial" w:hAnsi="Arial" w:cs="Arial"/>
          <w:b/>
          <w:bCs/>
          <w:color w:val="002F3C"/>
          <w:sz w:val="20"/>
          <w:szCs w:val="20"/>
        </w:rPr>
        <w:t xml:space="preserve"> – </w:t>
      </w:r>
      <w:r>
        <w:rPr>
          <w:rFonts w:ascii="Arial" w:hAnsi="Arial" w:cs="Arial"/>
          <w:b/>
          <w:bCs/>
          <w:color w:val="002F3C"/>
          <w:sz w:val="20"/>
          <w:szCs w:val="20"/>
        </w:rPr>
        <w:t>leticia.morais@ufam.edu.br</w:t>
      </w:r>
      <w:r w:rsidR="00674210" w:rsidRPr="004B1D01">
        <w:rPr>
          <w:rFonts w:ascii="Arial" w:hAnsi="Arial" w:cs="Arial"/>
          <w:b/>
          <w:bCs/>
          <w:color w:val="002F3C"/>
          <w:sz w:val="20"/>
          <w:szCs w:val="20"/>
        </w:rPr>
        <w:t xml:space="preserve"> </w:t>
      </w:r>
    </w:p>
    <w:p w14:paraId="5C66CDB1" w14:textId="617E3342" w:rsidR="00674210" w:rsidRPr="004B1D01" w:rsidRDefault="000F79A5" w:rsidP="00135C1C">
      <w:pPr>
        <w:spacing w:after="0" w:line="240" w:lineRule="auto"/>
        <w:jc w:val="right"/>
        <w:rPr>
          <w:rFonts w:ascii="Arial" w:hAnsi="Arial" w:cs="Arial"/>
          <w:b/>
          <w:bCs/>
          <w:color w:val="002F3C"/>
          <w:sz w:val="20"/>
          <w:szCs w:val="20"/>
        </w:rPr>
      </w:pPr>
      <w:r w:rsidRPr="000F79A5">
        <w:rPr>
          <w:rFonts w:ascii="Arial" w:hAnsi="Arial" w:cs="Arial"/>
          <w:b/>
          <w:bCs/>
          <w:color w:val="002F3C"/>
          <w:sz w:val="20"/>
          <w:szCs w:val="20"/>
        </w:rPr>
        <w:t>Cleverton José Farias de Souza</w:t>
      </w:r>
      <w:r w:rsidR="00135C1C">
        <w:rPr>
          <w:rFonts w:ascii="Arial" w:hAnsi="Arial" w:cs="Arial"/>
          <w:b/>
          <w:bCs/>
          <w:color w:val="002F3C"/>
          <w:sz w:val="20"/>
          <w:szCs w:val="20"/>
        </w:rPr>
        <w:t xml:space="preserve"> </w:t>
      </w:r>
      <w:r w:rsidR="00812218" w:rsidRPr="004B1D01">
        <w:rPr>
          <w:rFonts w:ascii="Arial" w:hAnsi="Arial" w:cs="Arial"/>
          <w:b/>
          <w:bCs/>
          <w:color w:val="002F3C"/>
          <w:sz w:val="20"/>
          <w:szCs w:val="20"/>
        </w:rPr>
        <w:t>–</w:t>
      </w:r>
      <w:r w:rsidR="00135C1C" w:rsidRPr="00135C1C">
        <w:rPr>
          <w:rFonts w:ascii="Arial" w:hAnsi="Arial" w:cs="Arial"/>
          <w:b/>
          <w:bCs/>
          <w:color w:val="002F3C"/>
          <w:sz w:val="20"/>
          <w:szCs w:val="20"/>
        </w:rPr>
        <w:t xml:space="preserve"> </w:t>
      </w:r>
      <w:r w:rsidR="00135C1C">
        <w:rPr>
          <w:rFonts w:ascii="Arial" w:hAnsi="Arial" w:cs="Arial"/>
          <w:b/>
          <w:bCs/>
          <w:color w:val="002F3C"/>
          <w:sz w:val="20"/>
          <w:szCs w:val="20"/>
        </w:rPr>
        <w:t>Universidade Federal do Amazonas</w:t>
      </w:r>
      <w:r w:rsidR="00135C1C"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 xml:space="preserve">– </w:t>
      </w:r>
      <w:r w:rsidRPr="000F79A5">
        <w:rPr>
          <w:rFonts w:ascii="Arial" w:hAnsi="Arial" w:cs="Arial"/>
          <w:b/>
          <w:bCs/>
          <w:color w:val="002F3C"/>
          <w:sz w:val="20"/>
          <w:szCs w:val="20"/>
        </w:rPr>
        <w:t>cleverton@ufam.edu.br</w:t>
      </w:r>
    </w:p>
    <w:p w14:paraId="0043C29F" w14:textId="20AB1DDC" w:rsidR="004B1D01" w:rsidRPr="004B1D01" w:rsidRDefault="00B51AF9" w:rsidP="00B51AF9">
      <w:pPr>
        <w:spacing w:after="0" w:line="240" w:lineRule="auto"/>
        <w:jc w:val="right"/>
        <w:rPr>
          <w:rFonts w:ascii="Arial" w:hAnsi="Arial" w:cs="Arial"/>
          <w:b/>
          <w:bCs/>
          <w:color w:val="002F3C"/>
          <w:sz w:val="20"/>
          <w:szCs w:val="20"/>
        </w:rPr>
      </w:pPr>
      <w:r>
        <w:rPr>
          <w:rFonts w:ascii="Arial" w:hAnsi="Arial" w:cs="Arial"/>
          <w:b/>
          <w:bCs/>
          <w:color w:val="002F3C"/>
          <w:sz w:val="20"/>
          <w:szCs w:val="20"/>
        </w:rPr>
        <w:t>Lúcio Fernandes Ferreira</w:t>
      </w:r>
      <w:r w:rsidR="004B1D01"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w:t>
      </w:r>
      <w:r w:rsidRPr="00B51AF9">
        <w:rPr>
          <w:rFonts w:ascii="Arial" w:hAnsi="Arial" w:cs="Arial"/>
          <w:b/>
          <w:bCs/>
          <w:color w:val="002F3C"/>
          <w:sz w:val="20"/>
          <w:szCs w:val="20"/>
        </w:rPr>
        <w:t xml:space="preserve"> </w:t>
      </w:r>
      <w:r>
        <w:rPr>
          <w:rFonts w:ascii="Arial" w:hAnsi="Arial" w:cs="Arial"/>
          <w:b/>
          <w:bCs/>
          <w:color w:val="002F3C"/>
          <w:sz w:val="20"/>
          <w:szCs w:val="20"/>
        </w:rPr>
        <w:t>Universidade Federal do Amazonas</w:t>
      </w:r>
      <w:r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w:t>
      </w:r>
      <w:r w:rsidRPr="00B51AF9">
        <w:rPr>
          <w:rFonts w:ascii="inherit" w:eastAsia="Times New Roman" w:hAnsi="inherit" w:cs="Times New Roman"/>
          <w:color w:val="242424"/>
          <w:kern w:val="0"/>
          <w:sz w:val="21"/>
          <w:szCs w:val="21"/>
          <w:bdr w:val="none" w:sz="0" w:space="0" w:color="auto" w:frame="1"/>
          <w:lang w:eastAsia="pt-BR"/>
          <w14:ligatures w14:val="none"/>
        </w:rPr>
        <w:t xml:space="preserve"> </w:t>
      </w:r>
      <w:r w:rsidRPr="00B51AF9">
        <w:rPr>
          <w:rFonts w:ascii="Arial" w:hAnsi="Arial" w:cs="Arial"/>
          <w:b/>
          <w:bCs/>
          <w:color w:val="002F3C"/>
          <w:sz w:val="20"/>
          <w:szCs w:val="20"/>
        </w:rPr>
        <w:t>lucciofer@ufam.edu.br</w:t>
      </w:r>
    </w:p>
    <w:p w14:paraId="55594A82" w14:textId="5E609DC7" w:rsidR="007A4F1E" w:rsidRPr="00822323" w:rsidRDefault="007A4F1E" w:rsidP="00822323">
      <w:pPr>
        <w:spacing w:after="0" w:line="240" w:lineRule="auto"/>
        <w:rPr>
          <w:rFonts w:ascii="Arial" w:hAnsi="Arial" w:cs="Arial"/>
          <w:b/>
          <w:bCs/>
          <w:color w:val="002F3C"/>
          <w:sz w:val="20"/>
          <w:szCs w:val="20"/>
        </w:rPr>
      </w:pPr>
    </w:p>
    <w:p w14:paraId="16EE9ABF" w14:textId="3B66622F" w:rsidR="00822323"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w:t>
      </w:r>
      <w:r w:rsidR="00B51AF9">
        <w:rPr>
          <w:rFonts w:ascii="Arial" w:hAnsi="Arial" w:cs="Arial"/>
          <w:b/>
          <w:bCs/>
          <w:color w:val="002F3C"/>
          <w:sz w:val="20"/>
          <w:szCs w:val="20"/>
        </w:rPr>
        <w:t>4</w:t>
      </w:r>
    </w:p>
    <w:p w14:paraId="37518F0E" w14:textId="77777777" w:rsidR="003F4657" w:rsidRDefault="003F4657" w:rsidP="00321F89">
      <w:pPr>
        <w:spacing w:line="240" w:lineRule="auto"/>
        <w:jc w:val="right"/>
        <w:rPr>
          <w:rFonts w:ascii="Arial" w:hAnsi="Arial" w:cs="Arial"/>
          <w:b/>
          <w:bCs/>
          <w:color w:val="002F3C"/>
        </w:rPr>
      </w:pPr>
    </w:p>
    <w:p w14:paraId="26D6A81D" w14:textId="2B0A5816" w:rsidR="003F4657" w:rsidRPr="00321F89" w:rsidRDefault="003F4657" w:rsidP="003F4657">
      <w:pPr>
        <w:spacing w:line="360" w:lineRule="auto"/>
        <w:jc w:val="center"/>
        <w:rPr>
          <w:rFonts w:ascii="Arial" w:hAnsi="Arial" w:cs="Arial"/>
          <w:b/>
          <w:bCs/>
          <w:sz w:val="28"/>
          <w:szCs w:val="28"/>
        </w:rPr>
      </w:pPr>
      <w:r>
        <w:rPr>
          <w:rFonts w:ascii="Arial" w:hAnsi="Arial" w:cs="Arial"/>
          <w:b/>
          <w:bCs/>
          <w:sz w:val="28"/>
          <w:szCs w:val="28"/>
        </w:rPr>
        <w:t>Resumo</w:t>
      </w:r>
    </w:p>
    <w:p w14:paraId="7AED8BE2" w14:textId="481D5092" w:rsidR="003F4657" w:rsidRPr="00A40B0D" w:rsidRDefault="003F4657" w:rsidP="00F75B64">
      <w:pPr>
        <w:spacing w:line="360" w:lineRule="auto"/>
        <w:ind w:firstLine="708"/>
        <w:jc w:val="both"/>
        <w:rPr>
          <w:rFonts w:ascii="Arial" w:hAnsi="Arial" w:cs="Arial"/>
        </w:rPr>
      </w:pPr>
      <w:r w:rsidRPr="00A40B0D">
        <w:rPr>
          <w:rFonts w:ascii="Arial" w:hAnsi="Arial" w:cs="Arial"/>
        </w:rPr>
        <w:t xml:space="preserve">Este artigo </w:t>
      </w:r>
      <w:r w:rsidR="000D33D7" w:rsidRPr="00A40B0D">
        <w:rPr>
          <w:rFonts w:ascii="Arial" w:hAnsi="Arial" w:cs="Arial"/>
        </w:rPr>
        <w:t>busca enfatizar a necessidade de equidade e inclusão nas</w:t>
      </w:r>
      <w:r w:rsidR="009D624B" w:rsidRPr="00A40B0D">
        <w:rPr>
          <w:rFonts w:ascii="Arial" w:hAnsi="Arial" w:cs="Arial"/>
        </w:rPr>
        <w:t xml:space="preserve"> Instituições de Ensino Superior</w:t>
      </w:r>
      <w:r w:rsidR="000D33D7" w:rsidRPr="00A40B0D">
        <w:rPr>
          <w:rFonts w:ascii="Arial" w:hAnsi="Arial" w:cs="Arial"/>
        </w:rPr>
        <w:t xml:space="preserve">, tais fundamentos são requeridos por normas internacionais de direitos humanos e </w:t>
      </w:r>
      <w:r w:rsidRPr="00A40B0D">
        <w:rPr>
          <w:rFonts w:ascii="Arial" w:hAnsi="Arial" w:cs="Arial"/>
        </w:rPr>
        <w:t xml:space="preserve">da Política Nacional de Educação Especial na Perspectiva da Educação Inclusiva, que </w:t>
      </w:r>
      <w:r w:rsidR="00E57ABC" w:rsidRPr="00A40B0D">
        <w:rPr>
          <w:rFonts w:ascii="Arial" w:hAnsi="Arial" w:cs="Arial"/>
        </w:rPr>
        <w:t>desde</w:t>
      </w:r>
      <w:r w:rsidR="000D33D7" w:rsidRPr="00A40B0D">
        <w:rPr>
          <w:rFonts w:ascii="Arial" w:hAnsi="Arial" w:cs="Arial"/>
        </w:rPr>
        <w:t xml:space="preserve"> 2008</w:t>
      </w:r>
      <w:r w:rsidRPr="00A40B0D">
        <w:rPr>
          <w:rFonts w:ascii="Arial" w:hAnsi="Arial" w:cs="Arial"/>
        </w:rPr>
        <w:t xml:space="preserve"> </w:t>
      </w:r>
      <w:r w:rsidR="000D33D7" w:rsidRPr="00A40B0D">
        <w:rPr>
          <w:rFonts w:ascii="Arial" w:hAnsi="Arial" w:cs="Arial"/>
        </w:rPr>
        <w:t xml:space="preserve">passou </w:t>
      </w:r>
      <w:r w:rsidRPr="00A40B0D">
        <w:rPr>
          <w:rFonts w:ascii="Arial" w:hAnsi="Arial" w:cs="Arial"/>
        </w:rPr>
        <w:t>a considerar alunos com necessidades educacionais especiais aqueles com deficiências, transtornos globais de desenvolvimento e altas habilidades/superdotação.</w:t>
      </w:r>
      <w:r w:rsidR="000D33D7" w:rsidRPr="00A40B0D">
        <w:rPr>
          <w:rFonts w:ascii="Arial" w:hAnsi="Arial" w:cs="Arial"/>
        </w:rPr>
        <w:t xml:space="preserve"> </w:t>
      </w:r>
      <w:r w:rsidR="00DE5EF1">
        <w:rPr>
          <w:rFonts w:ascii="Arial" w:hAnsi="Arial" w:cs="Arial"/>
        </w:rPr>
        <w:t xml:space="preserve">Esta é uma revisão </w:t>
      </w:r>
      <w:r w:rsidR="000F79A5" w:rsidRPr="00A40B0D">
        <w:rPr>
          <w:rFonts w:ascii="Arial" w:hAnsi="Arial" w:cs="Arial"/>
        </w:rPr>
        <w:t xml:space="preserve">narrativa da literatura sobre </w:t>
      </w:r>
      <w:r w:rsidR="00A40B0D">
        <w:rPr>
          <w:rFonts w:ascii="Arial" w:hAnsi="Arial" w:cs="Arial"/>
        </w:rPr>
        <w:t xml:space="preserve">as temáticas </w:t>
      </w:r>
      <w:r w:rsidR="000F79A5" w:rsidRPr="00A40B0D">
        <w:rPr>
          <w:rFonts w:ascii="Arial" w:hAnsi="Arial" w:cs="Arial"/>
        </w:rPr>
        <w:t>habilidades sociais e o transtorno do desenvolvimento da coordenação em universitários, com estudo do tipo descritivo com abordagem qualitativa,</w:t>
      </w:r>
      <w:r w:rsidR="00DE5EF1">
        <w:rPr>
          <w:rFonts w:ascii="Arial" w:hAnsi="Arial" w:cs="Arial"/>
        </w:rPr>
        <w:t xml:space="preserve"> que </w:t>
      </w:r>
      <w:r w:rsidR="000D33D7" w:rsidRPr="00A40B0D">
        <w:rPr>
          <w:rFonts w:ascii="Arial" w:hAnsi="Arial" w:cs="Arial"/>
        </w:rPr>
        <w:t>buscamos compreender como</w:t>
      </w:r>
      <w:r w:rsidR="007760B4" w:rsidRPr="00A40B0D">
        <w:rPr>
          <w:rFonts w:ascii="Arial" w:hAnsi="Arial" w:cs="Arial"/>
        </w:rPr>
        <w:t xml:space="preserve"> déficits em </w:t>
      </w:r>
      <w:r w:rsidR="000D33D7" w:rsidRPr="00A40B0D">
        <w:rPr>
          <w:rFonts w:ascii="Arial" w:hAnsi="Arial" w:cs="Arial"/>
        </w:rPr>
        <w:t>habilidades sociais e viv</w:t>
      </w:r>
      <w:r w:rsidR="007760B4" w:rsidRPr="00A40B0D">
        <w:rPr>
          <w:rFonts w:ascii="Arial" w:hAnsi="Arial" w:cs="Arial"/>
        </w:rPr>
        <w:t xml:space="preserve">ências acadêmicas de alunos </w:t>
      </w:r>
      <w:r w:rsidRPr="00A40B0D">
        <w:rPr>
          <w:rFonts w:ascii="Arial" w:hAnsi="Arial" w:cs="Arial"/>
        </w:rPr>
        <w:t xml:space="preserve">com </w:t>
      </w:r>
      <w:r w:rsidR="007760B4" w:rsidRPr="00A40B0D">
        <w:rPr>
          <w:rFonts w:ascii="Arial" w:hAnsi="Arial" w:cs="Arial"/>
        </w:rPr>
        <w:t xml:space="preserve">TDC impactam negativamente no desempenho acadêmico deles. </w:t>
      </w:r>
      <w:r w:rsidR="00783764" w:rsidRPr="00A40B0D">
        <w:rPr>
          <w:rFonts w:ascii="Arial" w:hAnsi="Arial" w:cs="Arial"/>
        </w:rPr>
        <w:t>Desta forma é imprescindível c</w:t>
      </w:r>
      <w:r w:rsidR="007760B4" w:rsidRPr="00A40B0D">
        <w:rPr>
          <w:rFonts w:ascii="Arial" w:hAnsi="Arial" w:cs="Arial"/>
        </w:rPr>
        <w:t>ompreen</w:t>
      </w:r>
      <w:r w:rsidR="009D624B" w:rsidRPr="00A40B0D">
        <w:rPr>
          <w:rFonts w:ascii="Arial" w:hAnsi="Arial" w:cs="Arial"/>
        </w:rPr>
        <w:t xml:space="preserve">der como </w:t>
      </w:r>
      <w:r w:rsidR="00783764" w:rsidRPr="00A40B0D">
        <w:rPr>
          <w:rFonts w:ascii="Arial" w:hAnsi="Arial" w:cs="Arial"/>
        </w:rPr>
        <w:t xml:space="preserve">a carência de habilidades sociais acadêmicas e o TDC prejudica no desempenho acadêmico dos universitários, a fim de que a comunidade acadêmica, científica e profissionais da educação promovam a isonomia e inclusão </w:t>
      </w:r>
      <w:r w:rsidR="00972517" w:rsidRPr="00A40B0D">
        <w:rPr>
          <w:rFonts w:ascii="Arial" w:hAnsi="Arial" w:cs="Arial"/>
        </w:rPr>
        <w:t>em consonância com as diretrizes da educação.</w:t>
      </w:r>
      <w:r w:rsidR="007760B4" w:rsidRPr="00A40B0D">
        <w:rPr>
          <w:rFonts w:ascii="Arial" w:hAnsi="Arial" w:cs="Arial"/>
        </w:rPr>
        <w:t xml:space="preserve"> </w:t>
      </w:r>
    </w:p>
    <w:p w14:paraId="149230BF" w14:textId="5B30F0D4" w:rsidR="00F75B64" w:rsidRPr="00A40B0D" w:rsidRDefault="00F75B64" w:rsidP="00F75B64">
      <w:pPr>
        <w:spacing w:line="360" w:lineRule="auto"/>
        <w:ind w:firstLine="708"/>
        <w:jc w:val="both"/>
        <w:rPr>
          <w:rFonts w:ascii="Arial" w:hAnsi="Arial" w:cs="Arial"/>
          <w:sz w:val="28"/>
          <w:szCs w:val="28"/>
        </w:rPr>
      </w:pPr>
      <w:r w:rsidRPr="00A40B0D">
        <w:rPr>
          <w:rFonts w:ascii="Arial" w:hAnsi="Arial" w:cs="Arial"/>
          <w:b/>
          <w:bCs/>
        </w:rPr>
        <w:t xml:space="preserve">Palavras-chaves:  </w:t>
      </w:r>
      <w:r w:rsidRPr="00A40B0D">
        <w:rPr>
          <w:rFonts w:ascii="Arial" w:hAnsi="Arial" w:cs="Arial"/>
        </w:rPr>
        <w:t>Direitos humanos; Transtorno da</w:t>
      </w:r>
      <w:r w:rsidR="00AB509D" w:rsidRPr="00A40B0D">
        <w:rPr>
          <w:rFonts w:ascii="Arial" w:hAnsi="Arial" w:cs="Arial"/>
        </w:rPr>
        <w:t xml:space="preserve"> Habilidade Motora</w:t>
      </w:r>
      <w:r w:rsidRPr="00A40B0D">
        <w:rPr>
          <w:rFonts w:ascii="Arial" w:hAnsi="Arial" w:cs="Arial"/>
        </w:rPr>
        <w:t>; Habilidades Sociais; Ensino superior.</w:t>
      </w:r>
    </w:p>
    <w:p w14:paraId="0A1160E8" w14:textId="77777777" w:rsidR="00F75B64" w:rsidRPr="00A40B0D" w:rsidRDefault="00F75B64" w:rsidP="000B6D4B">
      <w:pPr>
        <w:spacing w:line="360" w:lineRule="auto"/>
        <w:jc w:val="center"/>
        <w:rPr>
          <w:rFonts w:ascii="Arial" w:hAnsi="Arial" w:cs="Arial"/>
          <w:b/>
          <w:bCs/>
          <w:sz w:val="28"/>
          <w:szCs w:val="28"/>
        </w:rPr>
      </w:pPr>
    </w:p>
    <w:p w14:paraId="1C83BAB0" w14:textId="77777777" w:rsidR="00135C1C" w:rsidRPr="00A40B0D" w:rsidRDefault="00135C1C" w:rsidP="000B6D4B">
      <w:pPr>
        <w:spacing w:line="360" w:lineRule="auto"/>
        <w:jc w:val="center"/>
        <w:rPr>
          <w:rFonts w:ascii="Arial" w:hAnsi="Arial" w:cs="Arial"/>
          <w:b/>
          <w:bCs/>
          <w:sz w:val="28"/>
          <w:szCs w:val="28"/>
        </w:rPr>
      </w:pPr>
    </w:p>
    <w:p w14:paraId="31216B30" w14:textId="77777777" w:rsidR="00135C1C" w:rsidRPr="00A40B0D" w:rsidRDefault="00135C1C" w:rsidP="000B6D4B">
      <w:pPr>
        <w:spacing w:line="360" w:lineRule="auto"/>
        <w:jc w:val="center"/>
        <w:rPr>
          <w:rFonts w:ascii="Arial" w:hAnsi="Arial" w:cs="Arial"/>
          <w:b/>
          <w:bCs/>
          <w:sz w:val="28"/>
          <w:szCs w:val="28"/>
        </w:rPr>
      </w:pPr>
    </w:p>
    <w:p w14:paraId="641A8DB0" w14:textId="77777777" w:rsidR="00F75B64" w:rsidRPr="00A40B0D" w:rsidRDefault="00F75B64" w:rsidP="000B6D4B">
      <w:pPr>
        <w:spacing w:line="360" w:lineRule="auto"/>
        <w:jc w:val="center"/>
        <w:rPr>
          <w:rFonts w:ascii="Arial" w:hAnsi="Arial" w:cs="Arial"/>
          <w:b/>
          <w:bCs/>
          <w:sz w:val="28"/>
          <w:szCs w:val="28"/>
        </w:rPr>
      </w:pPr>
    </w:p>
    <w:p w14:paraId="4F185BC2" w14:textId="57BF61DF" w:rsidR="00321F89" w:rsidRPr="00A40B0D" w:rsidRDefault="00321F89" w:rsidP="000B6D4B">
      <w:pPr>
        <w:spacing w:line="360" w:lineRule="auto"/>
        <w:jc w:val="center"/>
        <w:rPr>
          <w:rFonts w:ascii="Arial" w:hAnsi="Arial" w:cs="Arial"/>
          <w:b/>
          <w:bCs/>
          <w:sz w:val="28"/>
          <w:szCs w:val="28"/>
        </w:rPr>
      </w:pPr>
      <w:r w:rsidRPr="00A40B0D">
        <w:rPr>
          <w:rFonts w:ascii="Arial" w:hAnsi="Arial" w:cs="Arial"/>
          <w:b/>
          <w:bCs/>
          <w:sz w:val="28"/>
          <w:szCs w:val="28"/>
        </w:rPr>
        <w:lastRenderedPageBreak/>
        <w:t>INTRODUÇÃO</w:t>
      </w:r>
    </w:p>
    <w:p w14:paraId="51E9B1D2" w14:textId="77777777"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 xml:space="preserve">O Transtorno do Desenvolvimento da Coordenação - TDC, é um transtorno do neurodesenvolvimento marcado por dificuldades no desenvolvimento da coordenação motora, manifestadas pelo comprometimento da aprendizagem e da execução de habilidades motoras (Ferreira et al., 2015). </w:t>
      </w:r>
    </w:p>
    <w:p w14:paraId="0D57B490" w14:textId="197941E2" w:rsidR="00351B9F" w:rsidRPr="00A40B0D" w:rsidRDefault="00972517" w:rsidP="00351B9F">
      <w:pPr>
        <w:spacing w:line="360" w:lineRule="auto"/>
        <w:ind w:firstLine="708"/>
        <w:jc w:val="both"/>
        <w:rPr>
          <w:rFonts w:ascii="Arial" w:hAnsi="Arial" w:cs="Arial"/>
          <w:color w:val="002F3C"/>
        </w:rPr>
      </w:pPr>
      <w:r w:rsidRPr="00A40B0D">
        <w:rPr>
          <w:rFonts w:ascii="Arial" w:hAnsi="Arial" w:cs="Arial"/>
          <w:color w:val="002F3C"/>
        </w:rPr>
        <w:t>Especificamente, trata-se de um</w:t>
      </w:r>
      <w:r w:rsidR="00351B9F" w:rsidRPr="00A40B0D">
        <w:rPr>
          <w:rFonts w:ascii="Arial" w:hAnsi="Arial" w:cs="Arial"/>
          <w:color w:val="002F3C"/>
        </w:rPr>
        <w:t xml:space="preserve"> prejuízo acentuado no desenvolvimento da coordenação motora do indivíduo, dificuldade esta que pode im</w:t>
      </w:r>
      <w:r w:rsidR="00AB509D" w:rsidRPr="00A40B0D">
        <w:rPr>
          <w:rFonts w:ascii="Arial" w:hAnsi="Arial" w:cs="Arial"/>
          <w:color w:val="002F3C"/>
        </w:rPr>
        <w:t>pactar negativamente no</w:t>
      </w:r>
      <w:r w:rsidR="00351B9F" w:rsidRPr="00A40B0D">
        <w:rPr>
          <w:rFonts w:ascii="Arial" w:hAnsi="Arial" w:cs="Arial"/>
          <w:color w:val="002F3C"/>
        </w:rPr>
        <w:t xml:space="preserve"> desempenho de atividades diárias</w:t>
      </w:r>
      <w:r w:rsidR="00AB509D" w:rsidRPr="00A40B0D">
        <w:rPr>
          <w:rFonts w:ascii="Arial" w:hAnsi="Arial" w:cs="Arial"/>
          <w:color w:val="002F3C"/>
        </w:rPr>
        <w:t xml:space="preserve"> (AVD)</w:t>
      </w:r>
      <w:r w:rsidR="00351B9F" w:rsidRPr="00A40B0D">
        <w:rPr>
          <w:rFonts w:ascii="Arial" w:hAnsi="Arial" w:cs="Arial"/>
          <w:color w:val="002F3C"/>
        </w:rPr>
        <w:t>, de atividades escolares</w:t>
      </w:r>
      <w:r w:rsidR="00AB509D" w:rsidRPr="00A40B0D">
        <w:rPr>
          <w:rFonts w:ascii="Arial" w:hAnsi="Arial" w:cs="Arial"/>
          <w:color w:val="002F3C"/>
        </w:rPr>
        <w:t xml:space="preserve"> (AVE)</w:t>
      </w:r>
      <w:r w:rsidR="00351B9F" w:rsidRPr="00A40B0D">
        <w:rPr>
          <w:rFonts w:ascii="Arial" w:hAnsi="Arial" w:cs="Arial"/>
          <w:color w:val="002F3C"/>
        </w:rPr>
        <w:t xml:space="preserve"> </w:t>
      </w:r>
      <w:r w:rsidR="00AB509D" w:rsidRPr="00A40B0D">
        <w:rPr>
          <w:rFonts w:ascii="Arial" w:hAnsi="Arial" w:cs="Arial"/>
          <w:color w:val="002F3C"/>
        </w:rPr>
        <w:t xml:space="preserve">(Magalhães; Cardoso, </w:t>
      </w:r>
      <w:proofErr w:type="spellStart"/>
      <w:r w:rsidR="00AB509D" w:rsidRPr="00A40B0D">
        <w:rPr>
          <w:rFonts w:ascii="Arial" w:hAnsi="Arial" w:cs="Arial"/>
          <w:color w:val="002F3C"/>
        </w:rPr>
        <w:t>Missiúna</w:t>
      </w:r>
      <w:proofErr w:type="spellEnd"/>
      <w:r w:rsidR="00AB509D" w:rsidRPr="00A40B0D">
        <w:rPr>
          <w:rFonts w:ascii="Arial" w:hAnsi="Arial" w:cs="Arial"/>
          <w:color w:val="002F3C"/>
        </w:rPr>
        <w:t>, 2011) e sociais.</w:t>
      </w:r>
      <w:r w:rsidR="00351B9F" w:rsidRPr="00A40B0D">
        <w:rPr>
          <w:rFonts w:ascii="Arial" w:hAnsi="Arial" w:cs="Arial"/>
          <w:color w:val="002F3C"/>
        </w:rPr>
        <w:t xml:space="preserve"> E, que não são atribuíveis e explicáveis por causas neurológicas e/ou físicas (APA 2013; Santos et al., 2015). </w:t>
      </w:r>
    </w:p>
    <w:p w14:paraId="7406C119" w14:textId="4BD420EB" w:rsidR="009D2E7C" w:rsidRPr="00A40B0D" w:rsidRDefault="009D2E7C" w:rsidP="00351B9F">
      <w:pPr>
        <w:spacing w:line="360" w:lineRule="auto"/>
        <w:ind w:firstLine="708"/>
        <w:jc w:val="both"/>
        <w:rPr>
          <w:rFonts w:ascii="Arial" w:hAnsi="Arial" w:cs="Arial"/>
          <w:color w:val="002F3C"/>
        </w:rPr>
      </w:pPr>
      <w:r w:rsidRPr="00A40B0D">
        <w:rPr>
          <w:rFonts w:ascii="Arial" w:hAnsi="Arial" w:cs="Arial"/>
          <w:color w:val="002F3C"/>
        </w:rPr>
        <w:t>Inserir parágrafo abordando a prevalência ou incidência e argumentar que na fase adulta não há valores de incidência apresentados. Dessa forma, esse parágrafo faria link com o próximo, no qual você aborda a fase adulta.</w:t>
      </w:r>
    </w:p>
    <w:p w14:paraId="761A68DB" w14:textId="0FBAB78D" w:rsidR="00972517" w:rsidRPr="00A40B0D" w:rsidRDefault="00972517" w:rsidP="00972517">
      <w:pPr>
        <w:spacing w:line="360" w:lineRule="auto"/>
        <w:ind w:firstLine="708"/>
        <w:jc w:val="both"/>
        <w:rPr>
          <w:rFonts w:ascii="Arial" w:hAnsi="Arial" w:cs="Arial"/>
          <w:color w:val="002F3C"/>
        </w:rPr>
      </w:pPr>
      <w:r w:rsidRPr="00A40B0D">
        <w:rPr>
          <w:rFonts w:ascii="Arial" w:hAnsi="Arial" w:cs="Arial"/>
          <w:color w:val="002F3C"/>
        </w:rPr>
        <w:t xml:space="preserve">O TDC tem sido tradicionalmente considerado uma condição do neurodesenvolvimento infantil e tende a ser pouco conhecido entre profissionais que estudam adultos e que lidam com eles em determinados momentos da vida acadêmica e profissional. No entanto, estima-se que ocorra em cerca de 5% da população adulta em geral (Verlinden; </w:t>
      </w:r>
      <w:proofErr w:type="spellStart"/>
      <w:r w:rsidRPr="00A40B0D">
        <w:rPr>
          <w:rFonts w:ascii="Arial" w:hAnsi="Arial" w:cs="Arial"/>
          <w:color w:val="002F3C"/>
        </w:rPr>
        <w:t>Wijngaert</w:t>
      </w:r>
      <w:proofErr w:type="spellEnd"/>
      <w:r w:rsidRPr="00A40B0D">
        <w:rPr>
          <w:rFonts w:ascii="Arial" w:hAnsi="Arial" w:cs="Arial"/>
          <w:color w:val="002F3C"/>
        </w:rPr>
        <w:t xml:space="preserve">; </w:t>
      </w:r>
      <w:proofErr w:type="spellStart"/>
      <w:r w:rsidRPr="00A40B0D">
        <w:rPr>
          <w:rFonts w:ascii="Arial" w:hAnsi="Arial" w:cs="Arial"/>
          <w:color w:val="002F3C"/>
        </w:rPr>
        <w:t>Eynde</w:t>
      </w:r>
      <w:proofErr w:type="spellEnd"/>
      <w:r w:rsidRPr="00A40B0D">
        <w:rPr>
          <w:rFonts w:ascii="Arial" w:hAnsi="Arial" w:cs="Arial"/>
          <w:color w:val="002F3C"/>
        </w:rPr>
        <w:t xml:space="preserve">, </w:t>
      </w:r>
      <w:proofErr w:type="gramStart"/>
      <w:r w:rsidRPr="00A40B0D">
        <w:rPr>
          <w:rFonts w:ascii="Arial" w:hAnsi="Arial" w:cs="Arial"/>
          <w:color w:val="002F3C"/>
        </w:rPr>
        <w:t>2023 )</w:t>
      </w:r>
      <w:proofErr w:type="gramEnd"/>
      <w:r w:rsidRPr="00A40B0D">
        <w:rPr>
          <w:rFonts w:ascii="Arial" w:hAnsi="Arial" w:cs="Arial"/>
          <w:color w:val="002F3C"/>
        </w:rPr>
        <w:t>.</w:t>
      </w:r>
    </w:p>
    <w:p w14:paraId="78B6A1AB" w14:textId="77777777"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Há relatos de pior saúde física em adultos com TDC em comparação a adultos com desenvolvimento típico. Isso inclui taxas mais altas de obesidade e menor resistência, flexibilidade e força, bem como pior saúde geral (mental e física), dificuldades de organização nas atividades cotidianas, como administrar dinheiro, planejar com antecedência e encontrar pertences (</w:t>
      </w:r>
      <w:proofErr w:type="spellStart"/>
      <w:r w:rsidRPr="00A40B0D">
        <w:rPr>
          <w:rFonts w:ascii="Arial" w:hAnsi="Arial" w:cs="Arial"/>
          <w:color w:val="002F3C"/>
        </w:rPr>
        <w:t>Blank</w:t>
      </w:r>
      <w:proofErr w:type="spellEnd"/>
      <w:r w:rsidRPr="00A40B0D">
        <w:rPr>
          <w:rFonts w:ascii="Arial" w:hAnsi="Arial" w:cs="Arial"/>
          <w:color w:val="002F3C"/>
        </w:rPr>
        <w:t>, et al., 2019), as dificuldades nessa área podem ter um impacto severo na capacidade de lidar com a vida independente e parecem ser uma área particular de preocupação para os próprios indivíduos.</w:t>
      </w:r>
    </w:p>
    <w:p w14:paraId="11652784" w14:textId="77777777"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 xml:space="preserve">Segundo o manual de diagnóstico e estatístico de doenças mentais V, a identificação e o diagnóstico do TDC se dão por meio de uma síntese clínica da história (de desenvolvimento e médica), do exame físico, de relatórios escolares ou </w:t>
      </w:r>
      <w:r w:rsidRPr="00A40B0D">
        <w:rPr>
          <w:rFonts w:ascii="Arial" w:hAnsi="Arial" w:cs="Arial"/>
          <w:color w:val="002F3C"/>
        </w:rPr>
        <w:lastRenderedPageBreak/>
        <w:t>profissionais e da avaliação individual, utilizando-se testes padronizados e psicometricamente adequados e culturalmente apropriados (DSM-V- APA, 2013).</w:t>
      </w:r>
    </w:p>
    <w:p w14:paraId="70A9B94F" w14:textId="77777777"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As consequências negativas do TDC impactam em diversas áreas do desenvolvimento, a literatura aponta como impactos negativos na vida independente, emprego, desempenho no trabalho, estudos, lazer e atividades físicas e satisfação com a qualidade de vida (</w:t>
      </w:r>
      <w:proofErr w:type="spellStart"/>
      <w:r w:rsidRPr="00A40B0D">
        <w:rPr>
          <w:rFonts w:ascii="Arial" w:hAnsi="Arial" w:cs="Arial"/>
          <w:color w:val="002F3C"/>
        </w:rPr>
        <w:t>Blank</w:t>
      </w:r>
      <w:proofErr w:type="spellEnd"/>
      <w:r w:rsidRPr="00A40B0D">
        <w:rPr>
          <w:rFonts w:ascii="Arial" w:hAnsi="Arial" w:cs="Arial"/>
          <w:color w:val="002F3C"/>
        </w:rPr>
        <w:t xml:space="preserve">, et al., 2019). </w:t>
      </w:r>
    </w:p>
    <w:p w14:paraId="6A49ABD6" w14:textId="57F197EF"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 xml:space="preserve">Se faz importante enfatizarmos que existe uma literatura ainda emergente, e limitada sobre TDC em adultos. Os resultados dos estudos sugerem uma gama semelhante de dificuldades motoras observadas na infância </w:t>
      </w:r>
      <w:r w:rsidR="009D2E7C" w:rsidRPr="00A40B0D">
        <w:rPr>
          <w:rFonts w:ascii="Arial" w:hAnsi="Arial" w:cs="Arial"/>
          <w:color w:val="002F3C"/>
        </w:rPr>
        <w:t xml:space="preserve">que </w:t>
      </w:r>
      <w:r w:rsidRPr="00A40B0D">
        <w:rPr>
          <w:rFonts w:ascii="Arial" w:hAnsi="Arial" w:cs="Arial"/>
          <w:color w:val="002F3C"/>
        </w:rPr>
        <w:t xml:space="preserve">se estendem </w:t>
      </w:r>
      <w:proofErr w:type="gramStart"/>
      <w:r w:rsidR="009D2E7C" w:rsidRPr="00A40B0D">
        <w:rPr>
          <w:rFonts w:ascii="Arial" w:hAnsi="Arial" w:cs="Arial"/>
          <w:color w:val="002F3C"/>
        </w:rPr>
        <w:t xml:space="preserve">pela </w:t>
      </w:r>
      <w:r w:rsidRPr="00A40B0D">
        <w:rPr>
          <w:rFonts w:ascii="Arial" w:hAnsi="Arial" w:cs="Arial"/>
          <w:color w:val="002F3C"/>
        </w:rPr>
        <w:t xml:space="preserve"> adolescência</w:t>
      </w:r>
      <w:proofErr w:type="gramEnd"/>
      <w:r w:rsidRPr="00A40B0D">
        <w:rPr>
          <w:rFonts w:ascii="Arial" w:hAnsi="Arial" w:cs="Arial"/>
          <w:color w:val="002F3C"/>
        </w:rPr>
        <w:t xml:space="preserve"> e a idade adulta, podendo assim comprometer o desempenho acadêmico do adulto. Desta forma este estudo busca</w:t>
      </w:r>
      <w:r w:rsidR="00972517" w:rsidRPr="00A40B0D">
        <w:rPr>
          <w:rFonts w:ascii="Arial" w:hAnsi="Arial" w:cs="Arial"/>
          <w:color w:val="002F3C"/>
        </w:rPr>
        <w:t xml:space="preserve"> conhecer </w:t>
      </w:r>
      <w:r w:rsidRPr="00A40B0D">
        <w:rPr>
          <w:rFonts w:ascii="Arial" w:hAnsi="Arial" w:cs="Arial"/>
          <w:color w:val="002F3C"/>
        </w:rPr>
        <w:t>com base na literatura como se apresentam as habilidades sociais e as vivências acadêmicas de universitários com o TDC.</w:t>
      </w:r>
    </w:p>
    <w:p w14:paraId="27521E97" w14:textId="16585634" w:rsidR="00351B9F" w:rsidRPr="00A40B0D" w:rsidRDefault="00351B9F" w:rsidP="00351B9F">
      <w:pPr>
        <w:spacing w:line="360" w:lineRule="auto"/>
        <w:ind w:firstLine="708"/>
        <w:jc w:val="both"/>
        <w:rPr>
          <w:rFonts w:ascii="Arial" w:hAnsi="Arial" w:cs="Arial"/>
          <w:color w:val="002F3C"/>
        </w:rPr>
      </w:pPr>
      <w:r w:rsidRPr="00A40B0D">
        <w:rPr>
          <w:rFonts w:ascii="Arial" w:hAnsi="Arial" w:cs="Arial"/>
          <w:color w:val="002F3C"/>
        </w:rPr>
        <w:t>A atuação do professor, educador e pesquisador, tanto de escolares quanto de adultos no ensino superior, deve trazer e propor experiências e reflexões sobre tal prática, essas reflexões devem se tornar ações acerca da necessidade de atendimento, acolhimento e inclusão desses indivíduos com transtornos motores, a</w:t>
      </w:r>
      <w:r w:rsidR="00972517" w:rsidRPr="00A40B0D">
        <w:rPr>
          <w:rFonts w:ascii="Arial" w:hAnsi="Arial" w:cs="Arial"/>
          <w:color w:val="002F3C"/>
        </w:rPr>
        <w:t xml:space="preserve"> </w:t>
      </w:r>
      <w:r w:rsidRPr="00A40B0D">
        <w:rPr>
          <w:rFonts w:ascii="Arial" w:hAnsi="Arial" w:cs="Arial"/>
          <w:color w:val="002F3C"/>
        </w:rPr>
        <w:t xml:space="preserve">fim de que possam </w:t>
      </w:r>
      <w:r w:rsidR="00972517" w:rsidRPr="00A40B0D">
        <w:rPr>
          <w:rFonts w:ascii="Arial" w:hAnsi="Arial" w:cs="Arial"/>
          <w:color w:val="002F3C"/>
        </w:rPr>
        <w:t>usufruir</w:t>
      </w:r>
      <w:r w:rsidRPr="00A40B0D">
        <w:rPr>
          <w:rFonts w:ascii="Arial" w:hAnsi="Arial" w:cs="Arial"/>
          <w:color w:val="002F3C"/>
        </w:rPr>
        <w:t xml:space="preserve"> dos direitos humanos, buscando garantir que os indivíduos possam viver com dignidade, liberdade, segurança e um ensino de qualidade com equidade, sem serem submetidos a discriminação ou violação de seus direitos fundamentais.</w:t>
      </w:r>
    </w:p>
    <w:p w14:paraId="7AA80023" w14:textId="77777777" w:rsidR="00232D61" w:rsidRPr="00A40B0D" w:rsidRDefault="00232D61" w:rsidP="00232D61">
      <w:pPr>
        <w:autoSpaceDE w:val="0"/>
        <w:autoSpaceDN w:val="0"/>
        <w:adjustRightInd w:val="0"/>
        <w:spacing w:after="0" w:line="240" w:lineRule="auto"/>
        <w:ind w:firstLine="709"/>
        <w:jc w:val="both"/>
        <w:rPr>
          <w:rFonts w:ascii="Arial" w:hAnsi="Arial" w:cs="Arial"/>
          <w:bCs/>
        </w:rPr>
      </w:pPr>
    </w:p>
    <w:p w14:paraId="47120362" w14:textId="70A755A1" w:rsidR="00321F89" w:rsidRPr="00A40B0D" w:rsidRDefault="00A124E1" w:rsidP="000B6D4B">
      <w:pPr>
        <w:spacing w:line="360" w:lineRule="auto"/>
        <w:jc w:val="center"/>
        <w:rPr>
          <w:rFonts w:ascii="Arial" w:hAnsi="Arial" w:cs="Arial"/>
          <w:b/>
          <w:bCs/>
          <w:sz w:val="28"/>
          <w:szCs w:val="28"/>
        </w:rPr>
      </w:pPr>
      <w:r w:rsidRPr="00A40B0D">
        <w:rPr>
          <w:rFonts w:ascii="Arial" w:hAnsi="Arial" w:cs="Arial"/>
          <w:b/>
          <w:sz w:val="28"/>
          <w:szCs w:val="28"/>
        </w:rPr>
        <w:t>DIREITOS HUMANOS E A INCLUSÃO NO ENSINO SUPERIOR</w:t>
      </w:r>
    </w:p>
    <w:p w14:paraId="4E84C076" w14:textId="77777777"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Embora o direito ao ensino primário seja amplamente reconhecido nas leis de direitos humanos, o direito ao ensino superior, parece não estar tão plenamente desenvolvido, ainda que represente um direito de grande importância e que integra o direito à educação. Negar o acesso ao ensino superior a alguém, é negar sua dignidade e potencial como ser humano (Onofre et al., 2024).</w:t>
      </w:r>
    </w:p>
    <w:p w14:paraId="55D84DF3" w14:textId="77777777"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Movimentos contemporâneos em direção à diversidade, equidade e inclusão nas universidades são fundamentados e requeridos por normas internacionais de </w:t>
      </w:r>
      <w:r w:rsidRPr="00A40B0D">
        <w:rPr>
          <w:rFonts w:ascii="Arial" w:hAnsi="Arial" w:cs="Arial"/>
          <w:color w:val="002F3C"/>
        </w:rPr>
        <w:lastRenderedPageBreak/>
        <w:t>direitos humanos, iniciadas com a Declaração Universal dos Direitos Humanos de 1948, que preconiza as garantias universais de proteção a indivíduos ou grupos sociais contra ações ou omissões que violem a dignidade humana. Também destacam as batalhas sociais travadas por diversos grupos em prol da dignidade humana, acesso à moradia, trabalho digno, entre outros pontos abordados pelos direitos humanos, mantendo sua universalidade, indivisibilidade e interdependência para todos os seres humanos.</w:t>
      </w:r>
    </w:p>
    <w:p w14:paraId="6633505F" w14:textId="77777777"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Falcão (et al., 2023, p. 07) reafirma os direitos humanos como “dever do Estado não só garantir que estejam formalmente previstos nas leis, como também criar condições para que toda a população possa ter acesso de fato a esses direitos”. Enfatiza, ainda, o respeito às diferenças, à vida, ao acolhimento de todos os indivíduos pela sociedade, seja no âmbito político, individual ou coletivo, em atenção aos direitos humanos. </w:t>
      </w:r>
    </w:p>
    <w:p w14:paraId="599F3855" w14:textId="77777777"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Maia (2024) traz uma discussão e luta acerca da inclusão escolar, que têm obtido força considerável em número de políticas de inclusão para alunos com deficiência, mas notamos que este público é considerado como o único que necessita destas ações, no entanto, é fulcral haver uma reflexão efetiva de que existem vários outros alunos, sem deficiência, mas também com necessidades educacionais especiais, e que acabam sendo vítimas de exclusão no ambiente escolar (Leonardo et al., 2009), como, por exemplo, alunos identificados com TDC. Pensamento que é ratificado por Rodrigues (2019), que traz características marcantes referentes ao TDC, que passam desapercebidos aos olhares da gestão escolar e do corpo docente, comumente habituados com a recepção de alunos com deficiência na rede de ensino, mas indiferente à outras dificuldades manifestadas pelos alunos, tornando-se um sistema excludente, culminando provavelmente nas dificuldades escolares. A falta dessas ações alcança também alunos do ensino superior, podendo ter o desempenho no trabalho ou nas conquistas acadêmicas afetados pela lentidão </w:t>
      </w:r>
      <w:proofErr w:type="gramStart"/>
      <w:r w:rsidRPr="00A40B0D">
        <w:rPr>
          <w:rFonts w:ascii="Arial" w:hAnsi="Arial" w:cs="Arial"/>
          <w:color w:val="002F3C"/>
        </w:rPr>
        <w:t>( Kirby</w:t>
      </w:r>
      <w:proofErr w:type="gramEnd"/>
      <w:r w:rsidRPr="00A40B0D">
        <w:rPr>
          <w:rFonts w:ascii="Arial" w:hAnsi="Arial" w:cs="Arial"/>
          <w:color w:val="002F3C"/>
        </w:rPr>
        <w:t xml:space="preserve"> et al., </w:t>
      </w:r>
      <w:proofErr w:type="gramStart"/>
      <w:r w:rsidRPr="00A40B0D">
        <w:rPr>
          <w:rFonts w:ascii="Arial" w:hAnsi="Arial" w:cs="Arial"/>
          <w:color w:val="002F3C"/>
        </w:rPr>
        <w:t>2013 )</w:t>
      </w:r>
      <w:proofErr w:type="gramEnd"/>
      <w:r w:rsidRPr="00A40B0D">
        <w:rPr>
          <w:rFonts w:ascii="Arial" w:hAnsi="Arial" w:cs="Arial"/>
          <w:color w:val="002F3C"/>
        </w:rPr>
        <w:t xml:space="preserve">. </w:t>
      </w:r>
    </w:p>
    <w:p w14:paraId="4C40FD54" w14:textId="77777777"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Assim como acontece com a educação obrigatória, o direito ao ensino superior (de maneira inclusiva e não discriminatória) pode ser considerado um “direito multiplicador”, facilitando e ampliando o acesso a outros direitos humanos e promovendo o desenvolvimento e a participação das pessoas na sociedade. Os </w:t>
      </w:r>
      <w:r w:rsidRPr="00A40B0D">
        <w:rPr>
          <w:rFonts w:ascii="Arial" w:hAnsi="Arial" w:cs="Arial"/>
          <w:color w:val="002F3C"/>
        </w:rPr>
        <w:lastRenderedPageBreak/>
        <w:t>diplomas obtidos no ensino superior frequentemente ampliam as oportunidades de inserção no mercado de trabalho e podem abrir caminhos para diversas carreiras específicas, pois o acesso e conclusão do ensino superior desempenha um papel fundamental na luta contra a pobreza e na promoção da participação social. (</w:t>
      </w:r>
      <w:proofErr w:type="spellStart"/>
      <w:r w:rsidRPr="00A40B0D">
        <w:rPr>
          <w:rFonts w:ascii="Arial" w:hAnsi="Arial" w:cs="Arial"/>
          <w:color w:val="002F3C"/>
        </w:rPr>
        <w:t>Lammens</w:t>
      </w:r>
      <w:proofErr w:type="spellEnd"/>
      <w:r w:rsidRPr="00A40B0D">
        <w:rPr>
          <w:rFonts w:ascii="Arial" w:hAnsi="Arial" w:cs="Arial"/>
          <w:color w:val="002F3C"/>
        </w:rPr>
        <w:t xml:space="preserve">; </w:t>
      </w:r>
      <w:proofErr w:type="spellStart"/>
      <w:r w:rsidRPr="00A40B0D">
        <w:rPr>
          <w:rFonts w:ascii="Arial" w:hAnsi="Arial" w:cs="Arial"/>
          <w:color w:val="002F3C"/>
        </w:rPr>
        <w:t>Spinoy</w:t>
      </w:r>
      <w:proofErr w:type="spellEnd"/>
      <w:r w:rsidRPr="00A40B0D">
        <w:rPr>
          <w:rFonts w:ascii="Arial" w:hAnsi="Arial" w:cs="Arial"/>
          <w:color w:val="002F3C"/>
        </w:rPr>
        <w:t xml:space="preserve"> &amp; </w:t>
      </w:r>
      <w:proofErr w:type="spellStart"/>
      <w:r w:rsidRPr="00A40B0D">
        <w:rPr>
          <w:rFonts w:ascii="Arial" w:hAnsi="Arial" w:cs="Arial"/>
          <w:color w:val="002F3C"/>
        </w:rPr>
        <w:t>Willems</w:t>
      </w:r>
      <w:proofErr w:type="spellEnd"/>
      <w:r w:rsidRPr="00A40B0D">
        <w:rPr>
          <w:rFonts w:ascii="Arial" w:hAnsi="Arial" w:cs="Arial"/>
          <w:color w:val="002F3C"/>
        </w:rPr>
        <w:t>, 2023).</w:t>
      </w:r>
    </w:p>
    <w:p w14:paraId="7068030E" w14:textId="26A6DD37" w:rsidR="00321F89" w:rsidRPr="00A40B0D" w:rsidRDefault="00321F89" w:rsidP="000B6D4B">
      <w:pPr>
        <w:spacing w:line="360" w:lineRule="auto"/>
        <w:jc w:val="center"/>
        <w:rPr>
          <w:rFonts w:ascii="Arial" w:hAnsi="Arial" w:cs="Arial"/>
          <w:b/>
          <w:bCs/>
          <w:sz w:val="28"/>
          <w:szCs w:val="28"/>
        </w:rPr>
      </w:pPr>
      <w:r w:rsidRPr="00A40B0D">
        <w:rPr>
          <w:rFonts w:ascii="Arial" w:hAnsi="Arial" w:cs="Arial"/>
          <w:b/>
          <w:bCs/>
          <w:sz w:val="28"/>
          <w:szCs w:val="28"/>
        </w:rPr>
        <w:t>TRANSTORNO DO DESENVOLVIMENTO DA COORDENAÇÃO EM ADULTOS</w:t>
      </w:r>
    </w:p>
    <w:p w14:paraId="269A5341" w14:textId="6EE9F3D3"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A pesquisa sobre TDC em adultos – ironicamente – ainda está em sua infância. No entanto, evidências que datam da década de 1990 estabeleceram que em 50–70% das crianças, os problemas relacionados ao TDC persistem na idade adulta </w:t>
      </w:r>
      <w:proofErr w:type="gramStart"/>
      <w:r w:rsidRPr="00A40B0D">
        <w:rPr>
          <w:rFonts w:ascii="Arial" w:hAnsi="Arial" w:cs="Arial"/>
          <w:color w:val="002F3C"/>
        </w:rPr>
        <w:t xml:space="preserve">( </w:t>
      </w:r>
      <w:proofErr w:type="spellStart"/>
      <w:r w:rsidRPr="00A40B0D">
        <w:rPr>
          <w:rFonts w:ascii="Arial" w:hAnsi="Arial" w:cs="Arial"/>
          <w:color w:val="002F3C"/>
        </w:rPr>
        <w:t>Losse</w:t>
      </w:r>
      <w:proofErr w:type="spellEnd"/>
      <w:proofErr w:type="gramEnd"/>
      <w:r w:rsidRPr="00A40B0D">
        <w:rPr>
          <w:rFonts w:ascii="Arial" w:hAnsi="Arial" w:cs="Arial"/>
          <w:color w:val="002F3C"/>
        </w:rPr>
        <w:t xml:space="preserve"> et al., </w:t>
      </w:r>
      <w:proofErr w:type="gramStart"/>
      <w:r w:rsidRPr="00A40B0D">
        <w:rPr>
          <w:rFonts w:ascii="Arial" w:hAnsi="Arial" w:cs="Arial"/>
          <w:color w:val="002F3C"/>
        </w:rPr>
        <w:t>1991 ;</w:t>
      </w:r>
      <w:proofErr w:type="gramEnd"/>
      <w:r w:rsidRPr="00A40B0D">
        <w:rPr>
          <w:rFonts w:ascii="Arial" w:hAnsi="Arial" w:cs="Arial"/>
          <w:color w:val="002F3C"/>
        </w:rPr>
        <w:t xml:space="preserve"> </w:t>
      </w:r>
      <w:proofErr w:type="spellStart"/>
      <w:r w:rsidRPr="00A40B0D">
        <w:rPr>
          <w:rFonts w:ascii="Arial" w:hAnsi="Arial" w:cs="Arial"/>
          <w:color w:val="002F3C"/>
        </w:rPr>
        <w:t>Cantell</w:t>
      </w:r>
      <w:proofErr w:type="spellEnd"/>
      <w:r w:rsidRPr="00A40B0D">
        <w:rPr>
          <w:rFonts w:ascii="Arial" w:hAnsi="Arial" w:cs="Arial"/>
          <w:color w:val="002F3C"/>
        </w:rPr>
        <w:t xml:space="preserve"> et al., </w:t>
      </w:r>
      <w:proofErr w:type="gramStart"/>
      <w:r w:rsidRPr="00A40B0D">
        <w:rPr>
          <w:rFonts w:ascii="Arial" w:hAnsi="Arial" w:cs="Arial"/>
          <w:color w:val="002F3C"/>
        </w:rPr>
        <w:t>2002 ;</w:t>
      </w:r>
      <w:proofErr w:type="gramEnd"/>
      <w:r w:rsidRPr="00A40B0D">
        <w:rPr>
          <w:rFonts w:ascii="Arial" w:hAnsi="Arial" w:cs="Arial"/>
          <w:color w:val="002F3C"/>
        </w:rPr>
        <w:t xml:space="preserve"> Kirby et al., </w:t>
      </w:r>
      <w:proofErr w:type="gramStart"/>
      <w:r w:rsidRPr="00A40B0D">
        <w:rPr>
          <w:rFonts w:ascii="Arial" w:hAnsi="Arial" w:cs="Arial"/>
          <w:color w:val="002F3C"/>
        </w:rPr>
        <w:t>2013 )</w:t>
      </w:r>
      <w:proofErr w:type="gramEnd"/>
      <w:r w:rsidRPr="00A40B0D">
        <w:rPr>
          <w:rFonts w:ascii="Arial" w:hAnsi="Arial" w:cs="Arial"/>
          <w:color w:val="002F3C"/>
        </w:rPr>
        <w:t xml:space="preserve">. Como é ratificado por Verlinden; </w:t>
      </w:r>
      <w:proofErr w:type="spellStart"/>
      <w:r w:rsidRPr="00A40B0D">
        <w:rPr>
          <w:rFonts w:ascii="Arial" w:hAnsi="Arial" w:cs="Arial"/>
          <w:color w:val="002F3C"/>
        </w:rPr>
        <w:t>Wijngaert</w:t>
      </w:r>
      <w:proofErr w:type="spellEnd"/>
      <w:r w:rsidRPr="00A40B0D">
        <w:rPr>
          <w:rFonts w:ascii="Arial" w:hAnsi="Arial" w:cs="Arial"/>
          <w:color w:val="002F3C"/>
        </w:rPr>
        <w:t xml:space="preserve">; </w:t>
      </w:r>
      <w:proofErr w:type="spellStart"/>
      <w:r w:rsidRPr="00A40B0D">
        <w:rPr>
          <w:rFonts w:ascii="Arial" w:hAnsi="Arial" w:cs="Arial"/>
          <w:color w:val="002F3C"/>
        </w:rPr>
        <w:t>Eynde</w:t>
      </w:r>
      <w:proofErr w:type="spellEnd"/>
      <w:r w:rsidRPr="00A40B0D">
        <w:rPr>
          <w:rFonts w:ascii="Arial" w:hAnsi="Arial" w:cs="Arial"/>
          <w:color w:val="002F3C"/>
        </w:rPr>
        <w:t>, (</w:t>
      </w:r>
      <w:proofErr w:type="gramStart"/>
      <w:r w:rsidRPr="00A40B0D">
        <w:rPr>
          <w:rFonts w:ascii="Arial" w:hAnsi="Arial" w:cs="Arial"/>
          <w:color w:val="002F3C"/>
        </w:rPr>
        <w:t>2023 )</w:t>
      </w:r>
      <w:proofErr w:type="gramEnd"/>
      <w:r w:rsidRPr="00A40B0D">
        <w:rPr>
          <w:rFonts w:ascii="Arial" w:hAnsi="Arial" w:cs="Arial"/>
          <w:color w:val="002F3C"/>
        </w:rPr>
        <w:t>, alguns adultos identificados com TDC são casos "perdidos" na infância e que tanto os casos identificados quanto os não, podem representar uma parcela importante na população. No entanto, em comparação com a grande quantidade de literatura disponível sobre TDC na infância, o estudo de TDC na adolescência e na idade adulta é relativamente escasso (</w:t>
      </w:r>
      <w:proofErr w:type="spellStart"/>
      <w:r w:rsidRPr="00A40B0D">
        <w:rPr>
          <w:rFonts w:ascii="Arial" w:hAnsi="Arial" w:cs="Arial"/>
          <w:color w:val="002F3C"/>
        </w:rPr>
        <w:t>Blank</w:t>
      </w:r>
      <w:proofErr w:type="spellEnd"/>
      <w:r w:rsidRPr="00A40B0D">
        <w:rPr>
          <w:rFonts w:ascii="Arial" w:hAnsi="Arial" w:cs="Arial"/>
          <w:color w:val="002F3C"/>
        </w:rPr>
        <w:t>, et al., 2019).</w:t>
      </w:r>
    </w:p>
    <w:p w14:paraId="0978A50E" w14:textId="3D7EA84A"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Há evidências suficientes </w:t>
      </w:r>
      <w:r w:rsidR="00884AAF" w:rsidRPr="00A40B0D">
        <w:rPr>
          <w:rFonts w:ascii="Arial" w:hAnsi="Arial" w:cs="Arial"/>
          <w:color w:val="002F3C"/>
        </w:rPr>
        <w:t xml:space="preserve">trazidas por </w:t>
      </w:r>
      <w:proofErr w:type="spellStart"/>
      <w:r w:rsidR="00884AAF" w:rsidRPr="00A40B0D">
        <w:rPr>
          <w:rFonts w:ascii="Arial" w:hAnsi="Arial" w:cs="Arial"/>
          <w:color w:val="002F3C"/>
        </w:rPr>
        <w:t>Losse</w:t>
      </w:r>
      <w:proofErr w:type="spellEnd"/>
      <w:r w:rsidR="00884AAF" w:rsidRPr="00A40B0D">
        <w:rPr>
          <w:rFonts w:ascii="Arial" w:hAnsi="Arial" w:cs="Arial"/>
          <w:color w:val="002F3C"/>
        </w:rPr>
        <w:t xml:space="preserve"> et al., </w:t>
      </w:r>
      <w:r w:rsidR="00B524B0" w:rsidRPr="00A40B0D">
        <w:rPr>
          <w:rFonts w:ascii="Arial" w:hAnsi="Arial" w:cs="Arial"/>
          <w:color w:val="002F3C"/>
        </w:rPr>
        <w:t>(</w:t>
      </w:r>
      <w:r w:rsidR="00884AAF" w:rsidRPr="00A40B0D">
        <w:rPr>
          <w:rFonts w:ascii="Arial" w:hAnsi="Arial" w:cs="Arial"/>
          <w:color w:val="002F3C"/>
        </w:rPr>
        <w:t>1991</w:t>
      </w:r>
      <w:proofErr w:type="gramStart"/>
      <w:r w:rsidR="00B524B0" w:rsidRPr="00A40B0D">
        <w:rPr>
          <w:rFonts w:ascii="Arial" w:hAnsi="Arial" w:cs="Arial"/>
          <w:color w:val="002F3C"/>
        </w:rPr>
        <w:t>)</w:t>
      </w:r>
      <w:r w:rsidR="00884AAF" w:rsidRPr="00A40B0D">
        <w:rPr>
          <w:rFonts w:ascii="Arial" w:hAnsi="Arial" w:cs="Arial"/>
          <w:color w:val="002F3C"/>
        </w:rPr>
        <w:t xml:space="preserve"> ;</w:t>
      </w:r>
      <w:proofErr w:type="gramEnd"/>
      <w:r w:rsidR="00884AAF" w:rsidRPr="00A40B0D">
        <w:rPr>
          <w:rFonts w:ascii="Arial" w:hAnsi="Arial" w:cs="Arial"/>
          <w:color w:val="002F3C"/>
        </w:rPr>
        <w:t xml:space="preserve"> </w:t>
      </w:r>
      <w:proofErr w:type="spellStart"/>
      <w:r w:rsidR="00884AAF" w:rsidRPr="00A40B0D">
        <w:rPr>
          <w:rFonts w:ascii="Arial" w:hAnsi="Arial" w:cs="Arial"/>
          <w:color w:val="002F3C"/>
        </w:rPr>
        <w:t>Cantell</w:t>
      </w:r>
      <w:proofErr w:type="spellEnd"/>
      <w:r w:rsidR="00884AAF" w:rsidRPr="00A40B0D">
        <w:rPr>
          <w:rFonts w:ascii="Arial" w:hAnsi="Arial" w:cs="Arial"/>
          <w:color w:val="002F3C"/>
        </w:rPr>
        <w:t xml:space="preserve"> et al., </w:t>
      </w:r>
      <w:r w:rsidR="00B524B0" w:rsidRPr="00A40B0D">
        <w:rPr>
          <w:rFonts w:ascii="Arial" w:hAnsi="Arial" w:cs="Arial"/>
          <w:color w:val="002F3C"/>
        </w:rPr>
        <w:t>(</w:t>
      </w:r>
      <w:r w:rsidR="00884AAF" w:rsidRPr="00A40B0D">
        <w:rPr>
          <w:rFonts w:ascii="Arial" w:hAnsi="Arial" w:cs="Arial"/>
          <w:color w:val="002F3C"/>
        </w:rPr>
        <w:t>2002</w:t>
      </w:r>
      <w:proofErr w:type="gramStart"/>
      <w:r w:rsidR="00B524B0" w:rsidRPr="00A40B0D">
        <w:rPr>
          <w:rFonts w:ascii="Arial" w:hAnsi="Arial" w:cs="Arial"/>
          <w:color w:val="002F3C"/>
        </w:rPr>
        <w:t>)</w:t>
      </w:r>
      <w:r w:rsidR="00884AAF" w:rsidRPr="00A40B0D">
        <w:rPr>
          <w:rFonts w:ascii="Arial" w:hAnsi="Arial" w:cs="Arial"/>
          <w:color w:val="002F3C"/>
        </w:rPr>
        <w:t xml:space="preserve"> ;</w:t>
      </w:r>
      <w:proofErr w:type="gramEnd"/>
      <w:r w:rsidR="00884AAF" w:rsidRPr="00A40B0D">
        <w:rPr>
          <w:rFonts w:ascii="Arial" w:hAnsi="Arial" w:cs="Arial"/>
          <w:color w:val="002F3C"/>
        </w:rPr>
        <w:t xml:space="preserve"> Kirby et al., </w:t>
      </w:r>
      <w:r w:rsidR="00B524B0" w:rsidRPr="00A40B0D">
        <w:rPr>
          <w:rFonts w:ascii="Arial" w:hAnsi="Arial" w:cs="Arial"/>
          <w:color w:val="002F3C"/>
        </w:rPr>
        <w:t>(</w:t>
      </w:r>
      <w:r w:rsidR="00884AAF" w:rsidRPr="00A40B0D">
        <w:rPr>
          <w:rFonts w:ascii="Arial" w:hAnsi="Arial" w:cs="Arial"/>
          <w:color w:val="002F3C"/>
        </w:rPr>
        <w:t>2013</w:t>
      </w:r>
      <w:r w:rsidR="00B524B0" w:rsidRPr="00A40B0D">
        <w:rPr>
          <w:rFonts w:ascii="Arial" w:hAnsi="Arial" w:cs="Arial"/>
          <w:color w:val="002F3C"/>
        </w:rPr>
        <w:t>)</w:t>
      </w:r>
      <w:r w:rsidR="00884AAF" w:rsidRPr="00A40B0D">
        <w:rPr>
          <w:rFonts w:ascii="Arial" w:hAnsi="Arial" w:cs="Arial"/>
          <w:color w:val="002F3C"/>
        </w:rPr>
        <w:t xml:space="preserve">, </w:t>
      </w:r>
      <w:r w:rsidRPr="00A40B0D">
        <w:rPr>
          <w:rFonts w:ascii="Arial" w:hAnsi="Arial" w:cs="Arial"/>
          <w:color w:val="002F3C"/>
        </w:rPr>
        <w:t>de que muitas crianças não superam seus problemas quando atingem a adolescência e a idade adulta</w:t>
      </w:r>
      <w:r w:rsidR="00884AAF" w:rsidRPr="00A40B0D">
        <w:rPr>
          <w:rFonts w:ascii="Arial" w:hAnsi="Arial" w:cs="Arial"/>
          <w:color w:val="002F3C"/>
        </w:rPr>
        <w:t xml:space="preserve">. </w:t>
      </w:r>
      <w:r w:rsidRPr="00A40B0D">
        <w:rPr>
          <w:rFonts w:ascii="Arial" w:hAnsi="Arial" w:cs="Arial"/>
          <w:color w:val="002F3C"/>
        </w:rPr>
        <w:t xml:space="preserve">No entanto, o tipo de problemas que eles experimentam na vida cotidiana, educação, trabalho e lazer mudarão de acordo com suas circunstâncias. Por exemplo, haverá desafios diferentes para aqueles que estudam no ensino superior em comparação com indivíduos em uma variedade de ambientes de trabalho </w:t>
      </w:r>
      <w:r w:rsidR="00884AAF" w:rsidRPr="00A40B0D">
        <w:rPr>
          <w:rFonts w:ascii="Arial" w:hAnsi="Arial" w:cs="Arial"/>
          <w:color w:val="002F3C"/>
        </w:rPr>
        <w:t xml:space="preserve">O impacto da condição também varia dependendo dos recursos pessoais de um indivíduo (resiliência, autoconfiança) e da natureza e extensão das redes de apoio social. </w:t>
      </w:r>
      <w:r w:rsidRPr="00A40B0D">
        <w:rPr>
          <w:rFonts w:ascii="Arial" w:hAnsi="Arial" w:cs="Arial"/>
          <w:color w:val="002F3C"/>
        </w:rPr>
        <w:t>(</w:t>
      </w:r>
      <w:proofErr w:type="spellStart"/>
      <w:r w:rsidRPr="00A40B0D">
        <w:rPr>
          <w:rFonts w:ascii="Arial" w:hAnsi="Arial" w:cs="Arial"/>
          <w:color w:val="002F3C"/>
        </w:rPr>
        <w:t>Blank</w:t>
      </w:r>
      <w:proofErr w:type="spellEnd"/>
      <w:r w:rsidRPr="00A40B0D">
        <w:rPr>
          <w:rFonts w:ascii="Arial" w:hAnsi="Arial" w:cs="Arial"/>
          <w:color w:val="002F3C"/>
        </w:rPr>
        <w:t xml:space="preserve">, et al., 2019). </w:t>
      </w:r>
    </w:p>
    <w:p w14:paraId="7460C5A7" w14:textId="2FC7DD41"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A exibição do TDC em adultos pode ser diferente daquela em crianças, pois algumas habilidades já são automatizadas por meio da prática ou intervenção, enquanto outras atividades estão sendo evitadas por eles. Estudos sugerem que problemas persistentes envolvem habilidades motoras finas e grossas (</w:t>
      </w:r>
      <w:proofErr w:type="spellStart"/>
      <w:r w:rsidRPr="00A40B0D">
        <w:rPr>
          <w:rFonts w:ascii="Arial" w:hAnsi="Arial" w:cs="Arial"/>
          <w:color w:val="002F3C"/>
        </w:rPr>
        <w:t>Cantell</w:t>
      </w:r>
      <w:proofErr w:type="spellEnd"/>
      <w:r w:rsidRPr="00A40B0D">
        <w:rPr>
          <w:rFonts w:ascii="Arial" w:hAnsi="Arial" w:cs="Arial"/>
          <w:color w:val="002F3C"/>
        </w:rPr>
        <w:t xml:space="preserve"> et al., </w:t>
      </w:r>
      <w:proofErr w:type="gramStart"/>
      <w:r w:rsidRPr="00A40B0D">
        <w:rPr>
          <w:rFonts w:ascii="Arial" w:hAnsi="Arial" w:cs="Arial"/>
          <w:color w:val="002F3C"/>
        </w:rPr>
        <w:t>2003 )</w:t>
      </w:r>
      <w:proofErr w:type="gramEnd"/>
      <w:r w:rsidRPr="00A40B0D">
        <w:rPr>
          <w:rFonts w:ascii="Arial" w:hAnsi="Arial" w:cs="Arial"/>
          <w:color w:val="002F3C"/>
        </w:rPr>
        <w:t xml:space="preserve">, escrita </w:t>
      </w:r>
      <w:proofErr w:type="gramStart"/>
      <w:r w:rsidRPr="00A40B0D">
        <w:rPr>
          <w:rFonts w:ascii="Arial" w:hAnsi="Arial" w:cs="Arial"/>
          <w:color w:val="002F3C"/>
        </w:rPr>
        <w:t>( Barnett</w:t>
      </w:r>
      <w:proofErr w:type="gramEnd"/>
      <w:r w:rsidRPr="00A40B0D">
        <w:rPr>
          <w:rFonts w:ascii="Arial" w:hAnsi="Arial" w:cs="Arial"/>
          <w:color w:val="002F3C"/>
        </w:rPr>
        <w:t xml:space="preserve"> et al., </w:t>
      </w:r>
      <w:proofErr w:type="gramStart"/>
      <w:r w:rsidRPr="00A40B0D">
        <w:rPr>
          <w:rFonts w:ascii="Arial" w:hAnsi="Arial" w:cs="Arial"/>
          <w:color w:val="002F3C"/>
        </w:rPr>
        <w:t>2011 )</w:t>
      </w:r>
      <w:proofErr w:type="gramEnd"/>
      <w:r w:rsidRPr="00A40B0D">
        <w:rPr>
          <w:rFonts w:ascii="Arial" w:hAnsi="Arial" w:cs="Arial"/>
          <w:color w:val="002F3C"/>
        </w:rPr>
        <w:t xml:space="preserve"> e problemas de estimativa de tempo </w:t>
      </w:r>
      <w:proofErr w:type="gramStart"/>
      <w:r w:rsidRPr="00A40B0D">
        <w:rPr>
          <w:rFonts w:ascii="Arial" w:hAnsi="Arial" w:cs="Arial"/>
          <w:color w:val="002F3C"/>
        </w:rPr>
        <w:t>( Tal</w:t>
      </w:r>
      <w:proofErr w:type="gramEnd"/>
      <w:r w:rsidRPr="00A40B0D">
        <w:rPr>
          <w:rFonts w:ascii="Arial" w:hAnsi="Arial" w:cs="Arial"/>
          <w:color w:val="002F3C"/>
        </w:rPr>
        <w:t xml:space="preserve"> Saban </w:t>
      </w:r>
      <w:r w:rsidRPr="00A40B0D">
        <w:rPr>
          <w:rFonts w:ascii="Arial" w:hAnsi="Arial" w:cs="Arial"/>
          <w:color w:val="002F3C"/>
        </w:rPr>
        <w:lastRenderedPageBreak/>
        <w:t xml:space="preserve">et al., </w:t>
      </w:r>
      <w:proofErr w:type="gramStart"/>
      <w:r w:rsidRPr="00A40B0D">
        <w:rPr>
          <w:rFonts w:ascii="Arial" w:hAnsi="Arial" w:cs="Arial"/>
          <w:color w:val="002F3C"/>
        </w:rPr>
        <w:t>2014 )</w:t>
      </w:r>
      <w:proofErr w:type="gramEnd"/>
      <w:r w:rsidRPr="00A40B0D">
        <w:rPr>
          <w:rFonts w:ascii="Arial" w:hAnsi="Arial" w:cs="Arial"/>
          <w:color w:val="002F3C"/>
        </w:rPr>
        <w:t>. Além disso, dificuldades podem surgir ao aprender novas tarefas que exigem habilidades complexas e/ou automáticas. Existe ainda, uma série de casos que deixa clara a queixa principal relatada por adultos com TDC, que não diz respeito a problemas motores, em vez disso, uma infinidade de sintomas apresentados pode apontar como, um humor deprimido, transtornos de dependência química e ansiedade isolada.</w:t>
      </w:r>
    </w:p>
    <w:p w14:paraId="3F8B8104" w14:textId="29B16271" w:rsidR="000A4E65" w:rsidRPr="00A40B0D" w:rsidRDefault="00C21D74" w:rsidP="000A4E65">
      <w:pPr>
        <w:spacing w:line="360" w:lineRule="auto"/>
        <w:ind w:firstLine="708"/>
        <w:jc w:val="both"/>
        <w:rPr>
          <w:rFonts w:ascii="Arial" w:hAnsi="Arial" w:cs="Arial"/>
          <w:color w:val="002F3C"/>
        </w:rPr>
      </w:pPr>
      <w:r w:rsidRPr="00A40B0D">
        <w:rPr>
          <w:rFonts w:ascii="Arial" w:hAnsi="Arial" w:cs="Arial"/>
          <w:color w:val="002F3C"/>
        </w:rPr>
        <w:t>Diferentes</w:t>
      </w:r>
      <w:r w:rsidR="000A4E65" w:rsidRPr="00A40B0D">
        <w:rPr>
          <w:rFonts w:ascii="Arial" w:hAnsi="Arial" w:cs="Arial"/>
          <w:color w:val="002F3C"/>
        </w:rPr>
        <w:t xml:space="preserve"> estudos identificaram uma ligação entre as dificuldades vivenciadas por indivíduos com TDC e baixa autoestima, menor percepção de competência, problemas emocionais e/ou comportamentais</w:t>
      </w:r>
      <w:r w:rsidR="00135C1C" w:rsidRPr="00A40B0D">
        <w:rPr>
          <w:rFonts w:ascii="Arial" w:hAnsi="Arial" w:cs="Arial"/>
          <w:color w:val="002F3C"/>
        </w:rPr>
        <w:t xml:space="preserve"> (</w:t>
      </w:r>
      <w:proofErr w:type="spellStart"/>
      <w:r w:rsidR="00135C1C" w:rsidRPr="00A40B0D">
        <w:rPr>
          <w:rFonts w:ascii="Arial" w:hAnsi="Arial" w:cs="Arial"/>
          <w:color w:val="002F3C"/>
        </w:rPr>
        <w:t>Cantell</w:t>
      </w:r>
      <w:proofErr w:type="spellEnd"/>
      <w:r w:rsidR="00135C1C" w:rsidRPr="00A40B0D">
        <w:rPr>
          <w:rFonts w:ascii="Arial" w:hAnsi="Arial" w:cs="Arial"/>
          <w:color w:val="002F3C"/>
        </w:rPr>
        <w:t xml:space="preserve"> et al., 1994)</w:t>
      </w:r>
      <w:r w:rsidR="000A4E65" w:rsidRPr="00A40B0D">
        <w:rPr>
          <w:rFonts w:ascii="Arial" w:hAnsi="Arial" w:cs="Arial"/>
          <w:color w:val="002F3C"/>
        </w:rPr>
        <w:t>, pior desempenho acadêmico ou profissional</w:t>
      </w:r>
      <w:r w:rsidR="00135C1C" w:rsidRPr="00A40B0D">
        <w:rPr>
          <w:rFonts w:ascii="Arial" w:hAnsi="Arial" w:cs="Arial"/>
          <w:color w:val="002F3C"/>
        </w:rPr>
        <w:t xml:space="preserve"> (</w:t>
      </w:r>
      <w:proofErr w:type="spellStart"/>
      <w:r w:rsidR="00135C1C" w:rsidRPr="00A40B0D">
        <w:rPr>
          <w:rFonts w:ascii="Arial" w:hAnsi="Arial" w:cs="Arial"/>
          <w:color w:val="002F3C"/>
        </w:rPr>
        <w:t>Smyth</w:t>
      </w:r>
      <w:proofErr w:type="spellEnd"/>
      <w:r w:rsidR="00135C1C" w:rsidRPr="00A40B0D">
        <w:rPr>
          <w:rFonts w:ascii="Arial" w:hAnsi="Arial" w:cs="Arial"/>
          <w:color w:val="002F3C"/>
        </w:rPr>
        <w:t xml:space="preserve"> e Anderson, 2000); </w:t>
      </w:r>
      <w:r w:rsidR="000A4E65" w:rsidRPr="00A40B0D">
        <w:rPr>
          <w:rFonts w:ascii="Arial" w:hAnsi="Arial" w:cs="Arial"/>
          <w:color w:val="002F3C"/>
        </w:rPr>
        <w:t>pior saúde física, diminuição da atividade física</w:t>
      </w:r>
      <w:r w:rsidR="00135C1C" w:rsidRPr="00A40B0D">
        <w:rPr>
          <w:rFonts w:ascii="Arial" w:hAnsi="Arial" w:cs="Arial"/>
          <w:color w:val="002F3C"/>
        </w:rPr>
        <w:t xml:space="preserve"> </w:t>
      </w:r>
      <w:r w:rsidR="000A4E65" w:rsidRPr="00A40B0D">
        <w:rPr>
          <w:rFonts w:ascii="Arial" w:hAnsi="Arial" w:cs="Arial"/>
          <w:color w:val="002F3C"/>
        </w:rPr>
        <w:t xml:space="preserve">e obesidade </w:t>
      </w:r>
      <w:r w:rsidR="00135C1C" w:rsidRPr="00A40B0D">
        <w:rPr>
          <w:rFonts w:ascii="Arial" w:hAnsi="Arial" w:cs="Arial"/>
          <w:color w:val="002F3C"/>
        </w:rPr>
        <w:t>(</w:t>
      </w:r>
      <w:r w:rsidR="000A4E65" w:rsidRPr="00A40B0D">
        <w:rPr>
          <w:rFonts w:ascii="Arial" w:hAnsi="Arial" w:cs="Arial"/>
          <w:color w:val="002F3C"/>
        </w:rPr>
        <w:t xml:space="preserve">Dewey et al., </w:t>
      </w:r>
      <w:proofErr w:type="gramStart"/>
      <w:r w:rsidR="000A4E65" w:rsidRPr="00A40B0D">
        <w:rPr>
          <w:rFonts w:ascii="Arial" w:hAnsi="Arial" w:cs="Arial"/>
          <w:color w:val="002F3C"/>
        </w:rPr>
        <w:t>2002 )</w:t>
      </w:r>
      <w:proofErr w:type="gramEnd"/>
      <w:r w:rsidR="000A4E65" w:rsidRPr="00A40B0D">
        <w:rPr>
          <w:rFonts w:ascii="Arial" w:hAnsi="Arial" w:cs="Arial"/>
          <w:color w:val="002F3C"/>
        </w:rPr>
        <w:t xml:space="preserve">. </w:t>
      </w:r>
    </w:p>
    <w:p w14:paraId="05695088" w14:textId="1C47DA5A" w:rsidR="000A4E65" w:rsidRPr="00A40B0D" w:rsidRDefault="00E57ABC" w:rsidP="000A4E65">
      <w:pPr>
        <w:spacing w:line="360" w:lineRule="auto"/>
        <w:ind w:firstLine="708"/>
        <w:jc w:val="both"/>
        <w:rPr>
          <w:rFonts w:ascii="Arial" w:hAnsi="Arial" w:cs="Arial"/>
          <w:color w:val="002F3C"/>
        </w:rPr>
      </w:pPr>
      <w:r w:rsidRPr="00A40B0D">
        <w:rPr>
          <w:rFonts w:ascii="Arial" w:hAnsi="Arial" w:cs="Arial"/>
          <w:color w:val="002F3C"/>
        </w:rPr>
        <w:t>A rigorosidade no processo de identificação é cruc</w:t>
      </w:r>
      <w:r w:rsidR="000A4E65" w:rsidRPr="00A40B0D">
        <w:rPr>
          <w:rFonts w:ascii="Arial" w:hAnsi="Arial" w:cs="Arial"/>
          <w:color w:val="002F3C"/>
        </w:rPr>
        <w:t xml:space="preserve">ialmente importante para os adultos e seu ambiente, pois pode proporcionar alívio, uma estrutura para melhor compreender todos os sintomas motores e não motores, e um caminho para melhores maneiras de lidar com a condição (Verlinden; </w:t>
      </w:r>
      <w:proofErr w:type="spellStart"/>
      <w:r w:rsidR="000A4E65" w:rsidRPr="00A40B0D">
        <w:rPr>
          <w:rFonts w:ascii="Arial" w:hAnsi="Arial" w:cs="Arial"/>
          <w:color w:val="002F3C"/>
        </w:rPr>
        <w:t>Wijngaert</w:t>
      </w:r>
      <w:proofErr w:type="spellEnd"/>
      <w:r w:rsidR="000A4E65" w:rsidRPr="00A40B0D">
        <w:rPr>
          <w:rFonts w:ascii="Arial" w:hAnsi="Arial" w:cs="Arial"/>
          <w:color w:val="002F3C"/>
        </w:rPr>
        <w:t xml:space="preserve">; </w:t>
      </w:r>
      <w:proofErr w:type="spellStart"/>
      <w:r w:rsidR="000A4E65" w:rsidRPr="00A40B0D">
        <w:rPr>
          <w:rFonts w:ascii="Arial" w:hAnsi="Arial" w:cs="Arial"/>
          <w:color w:val="002F3C"/>
        </w:rPr>
        <w:t>Eynde</w:t>
      </w:r>
      <w:proofErr w:type="spellEnd"/>
      <w:r w:rsidR="000A4E65" w:rsidRPr="00A40B0D">
        <w:rPr>
          <w:rFonts w:ascii="Arial" w:hAnsi="Arial" w:cs="Arial"/>
          <w:color w:val="002F3C"/>
        </w:rPr>
        <w:t>, 2023).</w:t>
      </w:r>
    </w:p>
    <w:p w14:paraId="39B30FE6" w14:textId="6C979D36" w:rsidR="000A4E65" w:rsidRPr="00A40B0D" w:rsidRDefault="00321F89" w:rsidP="00351B9F">
      <w:pPr>
        <w:spacing w:line="360" w:lineRule="auto"/>
        <w:jc w:val="center"/>
        <w:rPr>
          <w:rFonts w:ascii="Arial" w:hAnsi="Arial" w:cs="Arial"/>
          <w:color w:val="002F3C"/>
        </w:rPr>
      </w:pPr>
      <w:r w:rsidRPr="00A40B0D">
        <w:rPr>
          <w:rFonts w:ascii="Arial" w:hAnsi="Arial" w:cs="Arial"/>
          <w:b/>
          <w:sz w:val="28"/>
          <w:szCs w:val="28"/>
        </w:rPr>
        <w:t>HABILIDADES SOCIAIS E VIVÊNCIAS ACADÊMICAS DE UNIVERSITÁRIOS</w:t>
      </w:r>
    </w:p>
    <w:p w14:paraId="45C7929E" w14:textId="1F7C67F3"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De acordo com Soares, Poubel e Mello (2009), essas transformações acabam gerando a necessidade de ajustes para atender as novas demandas educacionais, e as </w:t>
      </w:r>
      <w:r w:rsidR="00C21D74" w:rsidRPr="00A40B0D">
        <w:rPr>
          <w:rFonts w:ascii="Arial" w:hAnsi="Arial" w:cs="Arial"/>
          <w:color w:val="002F3C"/>
        </w:rPr>
        <w:t>Instituições de Ensino Superior (IES)</w:t>
      </w:r>
      <w:r w:rsidRPr="00A40B0D">
        <w:rPr>
          <w:rFonts w:ascii="Arial" w:hAnsi="Arial" w:cs="Arial"/>
          <w:color w:val="002F3C"/>
        </w:rPr>
        <w:t xml:space="preserve"> assumem papel não só de se preocupar com a aquisição de conhecimentos, mas também de comprometer-se com estratégias de adaptação às novas situações. Isso implica em altas taxas de insucesso e de abandono dos estudantes nos primeiros anos do curso, sobretudo no primeiro ano</w:t>
      </w:r>
      <w:r w:rsidR="00C21D74" w:rsidRPr="00A40B0D">
        <w:rPr>
          <w:rFonts w:ascii="Arial" w:hAnsi="Arial" w:cs="Arial"/>
          <w:color w:val="002F3C"/>
        </w:rPr>
        <w:t xml:space="preserve"> no ensino superior</w:t>
      </w:r>
      <w:r w:rsidRPr="00A40B0D">
        <w:rPr>
          <w:rFonts w:ascii="Arial" w:hAnsi="Arial" w:cs="Arial"/>
          <w:color w:val="002F3C"/>
        </w:rPr>
        <w:t xml:space="preserve"> (Almeida; Soares; Ferreira, 2002).</w:t>
      </w:r>
    </w:p>
    <w:p w14:paraId="677AF250" w14:textId="10490F20" w:rsidR="00351B9F"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A vivência acadêmica inicia-se com a entrada do estudante </w:t>
      </w:r>
      <w:r w:rsidR="00C21D74" w:rsidRPr="00A40B0D">
        <w:rPr>
          <w:rFonts w:ascii="Arial" w:hAnsi="Arial" w:cs="Arial"/>
          <w:color w:val="002F3C"/>
        </w:rPr>
        <w:t>no ensino superior</w:t>
      </w:r>
      <w:r w:rsidRPr="00A40B0D">
        <w:rPr>
          <w:rFonts w:ascii="Arial" w:hAnsi="Arial" w:cs="Arial"/>
          <w:color w:val="002F3C"/>
        </w:rPr>
        <w:t xml:space="preserve"> e requer adaptação, </w:t>
      </w:r>
      <w:r w:rsidR="00C21D74" w:rsidRPr="00A40B0D">
        <w:rPr>
          <w:rFonts w:ascii="Arial" w:hAnsi="Arial" w:cs="Arial"/>
          <w:color w:val="002F3C"/>
        </w:rPr>
        <w:t>em particular</w:t>
      </w:r>
      <w:r w:rsidRPr="00A40B0D">
        <w:rPr>
          <w:rFonts w:ascii="Arial" w:hAnsi="Arial" w:cs="Arial"/>
          <w:color w:val="002F3C"/>
        </w:rPr>
        <w:t xml:space="preserve">, a um modelo de educação que exige maior autonomia por parte dos estudantes na construção do seu conhecimento e formação profissional (Soares et al., 2014); esse processo de adaptação à Universidade é um processo complexo que envolve múltiplos fatores de natureza pessoal e contextual (Baker &amp; </w:t>
      </w:r>
      <w:proofErr w:type="spellStart"/>
      <w:r w:rsidRPr="00A40B0D">
        <w:rPr>
          <w:rFonts w:ascii="Arial" w:hAnsi="Arial" w:cs="Arial"/>
          <w:color w:val="002F3C"/>
        </w:rPr>
        <w:t>Siryk</w:t>
      </w:r>
      <w:proofErr w:type="spellEnd"/>
      <w:r w:rsidRPr="00A40B0D">
        <w:rPr>
          <w:rFonts w:ascii="Arial" w:hAnsi="Arial" w:cs="Arial"/>
          <w:color w:val="002F3C"/>
        </w:rPr>
        <w:t xml:space="preserve">, 1984; Brooks &amp; </w:t>
      </w:r>
      <w:proofErr w:type="spellStart"/>
      <w:r w:rsidRPr="00A40B0D">
        <w:rPr>
          <w:rFonts w:ascii="Arial" w:hAnsi="Arial" w:cs="Arial"/>
          <w:color w:val="002F3C"/>
        </w:rPr>
        <w:t>DuBois</w:t>
      </w:r>
      <w:proofErr w:type="spellEnd"/>
      <w:r w:rsidRPr="00A40B0D">
        <w:rPr>
          <w:rFonts w:ascii="Arial" w:hAnsi="Arial" w:cs="Arial"/>
          <w:color w:val="002F3C"/>
        </w:rPr>
        <w:t xml:space="preserve">, 1995; Soares, 1998, 2003). </w:t>
      </w:r>
    </w:p>
    <w:p w14:paraId="736DC459" w14:textId="77777777" w:rsidR="00C21D74"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lastRenderedPageBreak/>
        <w:t xml:space="preserve">A vasta literatura que neste âmbito tem sido produzida revela que as características com que os alunos ingressam no Ensino Superior tanto acadêmicas, como não acadêmicas ou psicossociais se revelam importantes preditores do ajustamento dos jovens às exigências, pressões e desafios da vida universitária (cf. Astin, 1993; </w:t>
      </w:r>
      <w:proofErr w:type="spellStart"/>
      <w:r w:rsidRPr="00A40B0D">
        <w:rPr>
          <w:rFonts w:ascii="Arial" w:hAnsi="Arial" w:cs="Arial"/>
          <w:color w:val="002F3C"/>
        </w:rPr>
        <w:t>Pascarella</w:t>
      </w:r>
      <w:proofErr w:type="spellEnd"/>
      <w:r w:rsidRPr="00A40B0D">
        <w:rPr>
          <w:rFonts w:ascii="Arial" w:hAnsi="Arial" w:cs="Arial"/>
          <w:color w:val="002F3C"/>
        </w:rPr>
        <w:t xml:space="preserve"> &amp; </w:t>
      </w:r>
      <w:proofErr w:type="spellStart"/>
      <w:r w:rsidRPr="00A40B0D">
        <w:rPr>
          <w:rFonts w:ascii="Arial" w:hAnsi="Arial" w:cs="Arial"/>
          <w:color w:val="002F3C"/>
        </w:rPr>
        <w:t>Terenzini</w:t>
      </w:r>
      <w:proofErr w:type="spellEnd"/>
      <w:r w:rsidRPr="00A40B0D">
        <w:rPr>
          <w:rFonts w:ascii="Arial" w:hAnsi="Arial" w:cs="Arial"/>
          <w:color w:val="002F3C"/>
        </w:rPr>
        <w:t xml:space="preserve">, 2005). </w:t>
      </w:r>
    </w:p>
    <w:p w14:paraId="77BDF1AE" w14:textId="77777777" w:rsidR="00A6086D"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Essas expectativas em torno da vida universitária se estendem para as relações sociais e interpessoais </w:t>
      </w:r>
      <w:r w:rsidR="00A6086D" w:rsidRPr="00A40B0D">
        <w:rPr>
          <w:rFonts w:ascii="Arial" w:hAnsi="Arial" w:cs="Arial"/>
          <w:color w:val="002F3C"/>
        </w:rPr>
        <w:t xml:space="preserve">que requerem atendimento </w:t>
      </w:r>
      <w:r w:rsidRPr="00A40B0D">
        <w:rPr>
          <w:rFonts w:ascii="Arial" w:hAnsi="Arial" w:cs="Arial"/>
          <w:color w:val="002F3C"/>
        </w:rPr>
        <w:t>apropriad</w:t>
      </w:r>
      <w:r w:rsidR="00A6086D" w:rsidRPr="00A40B0D">
        <w:rPr>
          <w:rFonts w:ascii="Arial" w:hAnsi="Arial" w:cs="Arial"/>
          <w:color w:val="002F3C"/>
        </w:rPr>
        <w:t>o</w:t>
      </w:r>
      <w:r w:rsidRPr="00A40B0D">
        <w:rPr>
          <w:rFonts w:ascii="Arial" w:hAnsi="Arial" w:cs="Arial"/>
          <w:color w:val="002F3C"/>
        </w:rPr>
        <w:t xml:space="preserve"> as demandas sociais e interpessoais fruto</w:t>
      </w:r>
      <w:r w:rsidR="00A6086D" w:rsidRPr="00A40B0D">
        <w:rPr>
          <w:rFonts w:ascii="Arial" w:hAnsi="Arial" w:cs="Arial"/>
          <w:color w:val="002F3C"/>
        </w:rPr>
        <w:t>s</w:t>
      </w:r>
      <w:r w:rsidRPr="00A40B0D">
        <w:rPr>
          <w:rFonts w:ascii="Arial" w:hAnsi="Arial" w:cs="Arial"/>
          <w:color w:val="002F3C"/>
        </w:rPr>
        <w:t xml:space="preserve"> do ambiente universitário</w:t>
      </w:r>
      <w:r w:rsidR="00A6086D" w:rsidRPr="00A40B0D">
        <w:rPr>
          <w:rFonts w:ascii="Arial" w:hAnsi="Arial" w:cs="Arial"/>
          <w:color w:val="002F3C"/>
        </w:rPr>
        <w:t>, para o qual</w:t>
      </w:r>
      <w:r w:rsidRPr="00A40B0D">
        <w:rPr>
          <w:rFonts w:ascii="Arial" w:hAnsi="Arial" w:cs="Arial"/>
          <w:color w:val="002F3C"/>
        </w:rPr>
        <w:t xml:space="preserve"> o aluno precisa </w:t>
      </w:r>
      <w:proofErr w:type="spellStart"/>
      <w:r w:rsidR="00A6086D" w:rsidRPr="00A40B0D">
        <w:rPr>
          <w:rFonts w:ascii="Arial" w:hAnsi="Arial" w:cs="Arial"/>
          <w:color w:val="002F3C"/>
        </w:rPr>
        <w:t>desenvolversuas</w:t>
      </w:r>
      <w:proofErr w:type="spellEnd"/>
      <w:r w:rsidRPr="00A40B0D">
        <w:rPr>
          <w:rFonts w:ascii="Arial" w:hAnsi="Arial" w:cs="Arial"/>
          <w:color w:val="002F3C"/>
        </w:rPr>
        <w:t xml:space="preserve"> habilidades sociais (Del </w:t>
      </w:r>
      <w:proofErr w:type="spellStart"/>
      <w:r w:rsidRPr="00A40B0D">
        <w:rPr>
          <w:rFonts w:ascii="Arial" w:hAnsi="Arial" w:cs="Arial"/>
          <w:color w:val="002F3C"/>
        </w:rPr>
        <w:t>Prette</w:t>
      </w:r>
      <w:proofErr w:type="spellEnd"/>
      <w:r w:rsidRPr="00A40B0D">
        <w:rPr>
          <w:rFonts w:ascii="Arial" w:hAnsi="Arial" w:cs="Arial"/>
          <w:color w:val="002F3C"/>
        </w:rPr>
        <w:t xml:space="preserve"> &amp; Del </w:t>
      </w:r>
      <w:proofErr w:type="spellStart"/>
      <w:r w:rsidRPr="00A40B0D">
        <w:rPr>
          <w:rFonts w:ascii="Arial" w:hAnsi="Arial" w:cs="Arial"/>
          <w:color w:val="002F3C"/>
        </w:rPr>
        <w:t>Prette</w:t>
      </w:r>
      <w:proofErr w:type="spellEnd"/>
      <w:r w:rsidRPr="00A40B0D">
        <w:rPr>
          <w:rFonts w:ascii="Arial" w:hAnsi="Arial" w:cs="Arial"/>
          <w:color w:val="002F3C"/>
        </w:rPr>
        <w:t>, 2001a).</w:t>
      </w:r>
    </w:p>
    <w:p w14:paraId="1450810E" w14:textId="4366925F" w:rsidR="000A4E65"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 xml:space="preserve"> As habilidades sociais são um conjunto de capacidades cognitivas e comportamentais que permitem a pessoa atender demandas sociais e interpessoais em um determinado contexto social. A qualidade das interações sociais e interpessoais podem se </w:t>
      </w:r>
      <w:proofErr w:type="spellStart"/>
      <w:r w:rsidRPr="00A40B0D">
        <w:rPr>
          <w:rFonts w:ascii="Arial" w:hAnsi="Arial" w:cs="Arial"/>
          <w:color w:val="002F3C"/>
        </w:rPr>
        <w:t>constitu</w:t>
      </w:r>
      <w:r w:rsidR="00A6086D" w:rsidRPr="00A40B0D">
        <w:rPr>
          <w:rFonts w:ascii="Arial" w:hAnsi="Arial" w:cs="Arial"/>
          <w:color w:val="002F3C"/>
        </w:rPr>
        <w:t>e</w:t>
      </w:r>
      <w:proofErr w:type="spellEnd"/>
      <w:r w:rsidRPr="00A40B0D">
        <w:rPr>
          <w:rFonts w:ascii="Arial" w:hAnsi="Arial" w:cs="Arial"/>
          <w:color w:val="002F3C"/>
        </w:rPr>
        <w:t xml:space="preserve"> numa oportunidade para o alcance dos objetivos institucionais, para o aperfeiçoamento das práticas educativas e para facilitar a conquista de diversificadas metas sociais e pessoais (Gomes, G., &amp; Soares, A. B., 2013).</w:t>
      </w:r>
    </w:p>
    <w:p w14:paraId="2205A691" w14:textId="1154631D" w:rsidR="00B25C39" w:rsidRPr="00A40B0D" w:rsidRDefault="000A4E65" w:rsidP="000A4E65">
      <w:pPr>
        <w:spacing w:line="360" w:lineRule="auto"/>
        <w:ind w:firstLine="708"/>
        <w:jc w:val="both"/>
        <w:rPr>
          <w:rFonts w:ascii="Arial" w:hAnsi="Arial" w:cs="Arial"/>
          <w:color w:val="002F3C"/>
        </w:rPr>
      </w:pPr>
      <w:r w:rsidRPr="00A40B0D">
        <w:rPr>
          <w:rFonts w:ascii="Arial" w:hAnsi="Arial" w:cs="Arial"/>
          <w:color w:val="002F3C"/>
        </w:rPr>
        <w:t>O repertório de habilidades sociais restritos a sala de aula são fundamentais para o bom desempenho do estudante. A falta dessas habilidades pode se ater ao processo de aprendizagem, principalmente, as necessárias para realização de trabalhos que envolvam cooperação mútua e exposição oral de tarefas em sala de aula. Assim, aqueles estudantes que apresentarem</w:t>
      </w:r>
      <w:r w:rsidR="00B25C39" w:rsidRPr="00A40B0D">
        <w:rPr>
          <w:rFonts w:ascii="Arial" w:hAnsi="Arial" w:cs="Arial"/>
          <w:color w:val="002F3C"/>
        </w:rPr>
        <w:t xml:space="preserve"> </w:t>
      </w:r>
      <w:r w:rsidRPr="00A40B0D">
        <w:rPr>
          <w:rFonts w:ascii="Arial" w:hAnsi="Arial" w:cs="Arial"/>
          <w:color w:val="002F3C"/>
        </w:rPr>
        <w:t>baixo repertório</w:t>
      </w:r>
      <w:r w:rsidR="0074365E" w:rsidRPr="00A40B0D">
        <w:rPr>
          <w:rFonts w:ascii="Arial" w:hAnsi="Arial" w:cs="Arial"/>
          <w:color w:val="002F3C"/>
        </w:rPr>
        <w:t xml:space="preserve"> </w:t>
      </w:r>
      <w:r w:rsidRPr="00A40B0D">
        <w:rPr>
          <w:rFonts w:ascii="Arial" w:hAnsi="Arial" w:cs="Arial"/>
          <w:color w:val="002F3C"/>
        </w:rPr>
        <w:t>de habilidades sociais para realização dessas atividades consequentemente terão o seu aprendizado prejudicado e poderão apresentar desempenho acadêmico incompatível com as suas expectativas (Bremer &amp; Smith, 2004).</w:t>
      </w:r>
      <w:r w:rsidR="00B25C39" w:rsidRPr="00A40B0D">
        <w:rPr>
          <w:rFonts w:ascii="Arial" w:hAnsi="Arial" w:cs="Arial"/>
          <w:color w:val="002F3C"/>
        </w:rPr>
        <w:t xml:space="preserve"> </w:t>
      </w:r>
    </w:p>
    <w:p w14:paraId="316C6ED5" w14:textId="6D6B0E8C" w:rsidR="000A4E65" w:rsidRPr="00A40B0D" w:rsidRDefault="00B25C39" w:rsidP="000A4E65">
      <w:pPr>
        <w:spacing w:line="360" w:lineRule="auto"/>
        <w:ind w:firstLine="708"/>
        <w:jc w:val="both"/>
        <w:rPr>
          <w:rFonts w:ascii="Arial" w:hAnsi="Arial" w:cs="Arial"/>
          <w:color w:val="002F3C"/>
        </w:rPr>
      </w:pPr>
      <w:r w:rsidRPr="00A40B0D">
        <w:rPr>
          <w:rFonts w:ascii="Arial" w:hAnsi="Arial" w:cs="Arial"/>
          <w:color w:val="002F3C"/>
        </w:rPr>
        <w:t xml:space="preserve">Compreendemos que as dificuldades interpessoais (envolvendo problemas de comportamento </w:t>
      </w:r>
      <w:proofErr w:type="spellStart"/>
      <w:r w:rsidRPr="00A40B0D">
        <w:rPr>
          <w:rFonts w:ascii="Arial" w:hAnsi="Arial" w:cs="Arial"/>
          <w:color w:val="002F3C"/>
        </w:rPr>
        <w:t>internalizantes</w:t>
      </w:r>
      <w:proofErr w:type="spellEnd"/>
      <w:r w:rsidRPr="00A40B0D">
        <w:rPr>
          <w:rFonts w:ascii="Arial" w:hAnsi="Arial" w:cs="Arial"/>
          <w:color w:val="002F3C"/>
        </w:rPr>
        <w:t xml:space="preserve"> e </w:t>
      </w:r>
      <w:proofErr w:type="spellStart"/>
      <w:r w:rsidRPr="00A40B0D">
        <w:rPr>
          <w:rFonts w:ascii="Arial" w:hAnsi="Arial" w:cs="Arial"/>
          <w:color w:val="002F3C"/>
        </w:rPr>
        <w:t>externalizantes</w:t>
      </w:r>
      <w:proofErr w:type="spellEnd"/>
      <w:r w:rsidRPr="00A40B0D">
        <w:rPr>
          <w:rFonts w:ascii="Arial" w:hAnsi="Arial" w:cs="Arial"/>
          <w:color w:val="002F3C"/>
        </w:rPr>
        <w:t xml:space="preserve">) ocorrem, de modo geral, por causa de um repertório de habilidades sociais pobre, principalmente em termos de empatia, expressão de sentimentos e resolução de problemas (Cia; </w:t>
      </w:r>
      <w:proofErr w:type="spellStart"/>
      <w:r w:rsidRPr="00A40B0D">
        <w:rPr>
          <w:rFonts w:ascii="Arial" w:hAnsi="Arial" w:cs="Arial"/>
          <w:color w:val="002F3C"/>
        </w:rPr>
        <w:t>Barham</w:t>
      </w:r>
      <w:proofErr w:type="spellEnd"/>
      <w:r w:rsidRPr="00A40B0D">
        <w:rPr>
          <w:rFonts w:ascii="Arial" w:hAnsi="Arial" w:cs="Arial"/>
          <w:color w:val="002F3C"/>
        </w:rPr>
        <w:t>, 2009).</w:t>
      </w:r>
    </w:p>
    <w:p w14:paraId="24D5F50E" w14:textId="77777777" w:rsidR="00135C1C" w:rsidRPr="00A40B0D" w:rsidRDefault="00135C1C" w:rsidP="000A4E65">
      <w:pPr>
        <w:spacing w:line="360" w:lineRule="auto"/>
        <w:ind w:firstLine="708"/>
        <w:jc w:val="both"/>
        <w:rPr>
          <w:rFonts w:ascii="Arial" w:hAnsi="Arial" w:cs="Arial"/>
          <w:color w:val="002F3C"/>
        </w:rPr>
      </w:pPr>
    </w:p>
    <w:p w14:paraId="542F1F5B" w14:textId="77777777" w:rsidR="00135C1C" w:rsidRPr="00A40B0D" w:rsidRDefault="00135C1C" w:rsidP="000A4E65">
      <w:pPr>
        <w:spacing w:line="360" w:lineRule="auto"/>
        <w:ind w:firstLine="708"/>
        <w:jc w:val="both"/>
        <w:rPr>
          <w:rFonts w:ascii="Arial" w:hAnsi="Arial" w:cs="Arial"/>
          <w:color w:val="002F3C"/>
        </w:rPr>
      </w:pPr>
    </w:p>
    <w:p w14:paraId="157C2383" w14:textId="77777777" w:rsidR="00550BE6" w:rsidRPr="00A40B0D" w:rsidRDefault="00550BE6" w:rsidP="00550BE6">
      <w:pPr>
        <w:spacing w:line="360" w:lineRule="auto"/>
        <w:ind w:firstLine="708"/>
        <w:jc w:val="center"/>
        <w:rPr>
          <w:rFonts w:ascii="Arial" w:hAnsi="Arial" w:cs="Arial"/>
          <w:b/>
          <w:bCs/>
          <w:sz w:val="28"/>
          <w:szCs w:val="28"/>
        </w:rPr>
      </w:pPr>
      <w:r w:rsidRPr="00A40B0D">
        <w:rPr>
          <w:rFonts w:ascii="Arial" w:hAnsi="Arial" w:cs="Arial"/>
          <w:b/>
          <w:bCs/>
          <w:sz w:val="28"/>
          <w:szCs w:val="28"/>
        </w:rPr>
        <w:lastRenderedPageBreak/>
        <w:t>METODOLOGIA</w:t>
      </w:r>
    </w:p>
    <w:p w14:paraId="566B179A" w14:textId="3B2F7ACA" w:rsidR="00550BE6" w:rsidRPr="00A40B0D" w:rsidRDefault="00550BE6" w:rsidP="000F79A5">
      <w:pPr>
        <w:spacing w:line="360" w:lineRule="auto"/>
        <w:ind w:firstLine="708"/>
        <w:jc w:val="both"/>
        <w:rPr>
          <w:rFonts w:ascii="Arial" w:hAnsi="Arial" w:cs="Arial"/>
          <w:color w:val="002F3C"/>
        </w:rPr>
      </w:pPr>
      <w:r w:rsidRPr="00A40B0D">
        <w:rPr>
          <w:rFonts w:ascii="Arial" w:hAnsi="Arial" w:cs="Arial"/>
          <w:color w:val="002F3C"/>
        </w:rPr>
        <w:t xml:space="preserve">Esse estudo </w:t>
      </w:r>
      <w:r w:rsidR="00D953BC" w:rsidRPr="00A40B0D">
        <w:rPr>
          <w:rFonts w:ascii="Arial" w:hAnsi="Arial" w:cs="Arial"/>
          <w:color w:val="002F3C"/>
        </w:rPr>
        <w:t xml:space="preserve">concerne a uma revisão narrativa da literatura sobre habilidades sociais e o transtorno do desenvolvimento da coordenação em universitários, </w:t>
      </w:r>
      <w:r w:rsidR="00A40B0D">
        <w:rPr>
          <w:rFonts w:ascii="Arial" w:hAnsi="Arial" w:cs="Arial"/>
          <w:color w:val="002F3C"/>
        </w:rPr>
        <w:t xml:space="preserve">do </w:t>
      </w:r>
      <w:r w:rsidR="00D953BC" w:rsidRPr="00A40B0D">
        <w:rPr>
          <w:rFonts w:ascii="Arial" w:hAnsi="Arial" w:cs="Arial"/>
          <w:color w:val="002F3C"/>
        </w:rPr>
        <w:t xml:space="preserve">tipo descritivo com abordagem qualitativa. Esse método permite uma descrição </w:t>
      </w:r>
      <w:r w:rsidR="000F79A5" w:rsidRPr="00A40B0D">
        <w:rPr>
          <w:rFonts w:ascii="Arial" w:hAnsi="Arial" w:cs="Arial"/>
          <w:color w:val="002F3C"/>
        </w:rPr>
        <w:t>extensa</w:t>
      </w:r>
      <w:r w:rsidR="00D953BC" w:rsidRPr="00A40B0D">
        <w:rPr>
          <w:rFonts w:ascii="Arial" w:hAnsi="Arial" w:cs="Arial"/>
          <w:color w:val="002F3C"/>
        </w:rPr>
        <w:t xml:space="preserve"> do tema, </w:t>
      </w:r>
      <w:r w:rsidR="000F79A5" w:rsidRPr="00A40B0D">
        <w:rPr>
          <w:rFonts w:ascii="Arial" w:hAnsi="Arial" w:cs="Arial"/>
          <w:color w:val="002F3C"/>
        </w:rPr>
        <w:t>entretanto</w:t>
      </w:r>
      <w:r w:rsidR="00D953BC" w:rsidRPr="00A40B0D">
        <w:rPr>
          <w:rFonts w:ascii="Arial" w:hAnsi="Arial" w:cs="Arial"/>
          <w:color w:val="002F3C"/>
        </w:rPr>
        <w:t>, não contempla</w:t>
      </w:r>
      <w:r w:rsidR="000F79A5" w:rsidRPr="00A40B0D">
        <w:rPr>
          <w:rFonts w:ascii="Arial" w:hAnsi="Arial" w:cs="Arial"/>
          <w:color w:val="002F3C"/>
        </w:rPr>
        <w:t xml:space="preserve">ndo </w:t>
      </w:r>
      <w:r w:rsidR="00D953BC" w:rsidRPr="00A40B0D">
        <w:rPr>
          <w:rFonts w:ascii="Arial" w:hAnsi="Arial" w:cs="Arial"/>
          <w:color w:val="002F3C"/>
        </w:rPr>
        <w:t xml:space="preserve">todas as referências existentes, uma vez que sua aplicação não se apoia em uma busca e </w:t>
      </w:r>
      <w:r w:rsidR="000F79A5" w:rsidRPr="00A40B0D">
        <w:rPr>
          <w:rFonts w:ascii="Arial" w:hAnsi="Arial" w:cs="Arial"/>
          <w:color w:val="002F3C"/>
        </w:rPr>
        <w:t>análise</w:t>
      </w:r>
      <w:r w:rsidR="00D953BC" w:rsidRPr="00A40B0D">
        <w:rPr>
          <w:rFonts w:ascii="Arial" w:hAnsi="Arial" w:cs="Arial"/>
          <w:color w:val="002F3C"/>
        </w:rPr>
        <w:t xml:space="preserve"> sistemática (Cavalcante &amp; Oliveira, 2020). Esse tipo de pesquisa é </w:t>
      </w:r>
      <w:r w:rsidR="000F79A5" w:rsidRPr="00A40B0D">
        <w:rPr>
          <w:rFonts w:ascii="Arial" w:hAnsi="Arial" w:cs="Arial"/>
          <w:color w:val="002F3C"/>
        </w:rPr>
        <w:t>condizente para</w:t>
      </w:r>
      <w:r w:rsidR="00D953BC" w:rsidRPr="00A40B0D">
        <w:rPr>
          <w:rFonts w:ascii="Arial" w:hAnsi="Arial" w:cs="Arial"/>
          <w:color w:val="002F3C"/>
        </w:rPr>
        <w:t xml:space="preserve"> </w:t>
      </w:r>
      <w:r w:rsidR="000F79A5" w:rsidRPr="00A40B0D">
        <w:rPr>
          <w:rFonts w:ascii="Arial" w:hAnsi="Arial" w:cs="Arial"/>
          <w:color w:val="002F3C"/>
        </w:rPr>
        <w:t>descrição</w:t>
      </w:r>
      <w:r w:rsidR="00D953BC" w:rsidRPr="00A40B0D">
        <w:rPr>
          <w:rFonts w:ascii="Arial" w:hAnsi="Arial" w:cs="Arial"/>
          <w:color w:val="002F3C"/>
        </w:rPr>
        <w:t xml:space="preserve"> e debate</w:t>
      </w:r>
      <w:r w:rsidR="000F79A5" w:rsidRPr="00A40B0D">
        <w:rPr>
          <w:rFonts w:ascii="Arial" w:hAnsi="Arial" w:cs="Arial"/>
          <w:color w:val="002F3C"/>
        </w:rPr>
        <w:t>s</w:t>
      </w:r>
      <w:r w:rsidR="00D953BC" w:rsidRPr="00A40B0D">
        <w:rPr>
          <w:rFonts w:ascii="Arial" w:hAnsi="Arial" w:cs="Arial"/>
          <w:color w:val="002F3C"/>
        </w:rPr>
        <w:t xml:space="preserve"> </w:t>
      </w:r>
      <w:r w:rsidR="000F79A5" w:rsidRPr="00A40B0D">
        <w:rPr>
          <w:rFonts w:ascii="Arial" w:hAnsi="Arial" w:cs="Arial"/>
          <w:color w:val="002F3C"/>
        </w:rPr>
        <w:t>ao</w:t>
      </w:r>
      <w:r w:rsidR="00D953BC" w:rsidRPr="00A40B0D">
        <w:rPr>
          <w:rFonts w:ascii="Arial" w:hAnsi="Arial" w:cs="Arial"/>
          <w:color w:val="002F3C"/>
        </w:rPr>
        <w:t xml:space="preserve"> desenvolvimento de um tema específico, considerando a perspectiva teórica bem como o contexto (Ribeiro, 2014).</w:t>
      </w:r>
    </w:p>
    <w:p w14:paraId="619CFF28" w14:textId="2BE35D11" w:rsidR="00550BE6" w:rsidRPr="00A40B0D" w:rsidRDefault="00550BE6" w:rsidP="00550BE6">
      <w:pPr>
        <w:spacing w:line="360" w:lineRule="auto"/>
        <w:ind w:firstLine="708"/>
        <w:jc w:val="center"/>
        <w:rPr>
          <w:rFonts w:ascii="Arial" w:hAnsi="Arial" w:cs="Arial"/>
          <w:b/>
          <w:bCs/>
          <w:sz w:val="28"/>
          <w:szCs w:val="28"/>
        </w:rPr>
      </w:pPr>
      <w:r w:rsidRPr="00A40B0D">
        <w:rPr>
          <w:rFonts w:ascii="Arial" w:hAnsi="Arial" w:cs="Arial"/>
          <w:b/>
          <w:bCs/>
          <w:sz w:val="28"/>
          <w:szCs w:val="28"/>
        </w:rPr>
        <w:t>DISCUSSÃO</w:t>
      </w:r>
    </w:p>
    <w:p w14:paraId="059FF711" w14:textId="059F6C13" w:rsidR="00BB3B83" w:rsidRPr="00A40B0D" w:rsidRDefault="00454739" w:rsidP="004F11E2">
      <w:pPr>
        <w:spacing w:line="360" w:lineRule="auto"/>
        <w:ind w:firstLine="708"/>
        <w:jc w:val="both"/>
        <w:rPr>
          <w:rFonts w:ascii="Arial" w:hAnsi="Arial" w:cs="Arial"/>
          <w:color w:val="002F3C"/>
        </w:rPr>
      </w:pPr>
      <w:r w:rsidRPr="00A40B0D">
        <w:rPr>
          <w:rFonts w:ascii="Arial" w:hAnsi="Arial" w:cs="Arial"/>
          <w:color w:val="002F3C"/>
        </w:rPr>
        <w:t>Adultos com TDC desenvolvem uma gama de dificuldades não motor</w:t>
      </w:r>
      <w:r w:rsidR="004F11E2" w:rsidRPr="00A40B0D">
        <w:rPr>
          <w:rFonts w:ascii="Arial" w:hAnsi="Arial" w:cs="Arial"/>
          <w:color w:val="002F3C"/>
        </w:rPr>
        <w:t>a</w:t>
      </w:r>
      <w:r w:rsidRPr="00A40B0D">
        <w:rPr>
          <w:rFonts w:ascii="Arial" w:hAnsi="Arial" w:cs="Arial"/>
          <w:color w:val="002F3C"/>
        </w:rPr>
        <w:t xml:space="preserve">s que incluem problemas com funcionamento executivo, atenção, ansiedade, depressão e baixa autoestima </w:t>
      </w:r>
      <w:proofErr w:type="gramStart"/>
      <w:r w:rsidRPr="00A40B0D">
        <w:rPr>
          <w:rFonts w:ascii="Arial" w:hAnsi="Arial" w:cs="Arial"/>
          <w:color w:val="002F3C"/>
        </w:rPr>
        <w:t>( R</w:t>
      </w:r>
      <w:proofErr w:type="gramEnd"/>
      <w:r w:rsidRPr="00A40B0D">
        <w:rPr>
          <w:rFonts w:ascii="Arial" w:hAnsi="Arial" w:cs="Arial"/>
          <w:color w:val="002F3C"/>
        </w:rPr>
        <w:t xml:space="preserve"> </w:t>
      </w:r>
      <w:proofErr w:type="spellStart"/>
      <w:r w:rsidRPr="00A40B0D">
        <w:rPr>
          <w:rFonts w:ascii="Arial" w:hAnsi="Arial" w:cs="Arial"/>
          <w:color w:val="002F3C"/>
        </w:rPr>
        <w:t>Blank</w:t>
      </w:r>
      <w:proofErr w:type="spellEnd"/>
      <w:r w:rsidRPr="00A40B0D">
        <w:rPr>
          <w:rFonts w:ascii="Arial" w:hAnsi="Arial" w:cs="Arial"/>
          <w:color w:val="002F3C"/>
        </w:rPr>
        <w:t xml:space="preserve"> et al., </w:t>
      </w:r>
      <w:proofErr w:type="gramStart"/>
      <w:r w:rsidRPr="00A40B0D">
        <w:rPr>
          <w:rFonts w:ascii="Arial" w:hAnsi="Arial" w:cs="Arial"/>
          <w:color w:val="002F3C"/>
        </w:rPr>
        <w:t>2019 ;</w:t>
      </w:r>
      <w:proofErr w:type="gramEnd"/>
      <w:r w:rsidRPr="00A40B0D">
        <w:rPr>
          <w:rFonts w:ascii="Arial" w:hAnsi="Arial" w:cs="Arial"/>
          <w:color w:val="002F3C"/>
        </w:rPr>
        <w:t xml:space="preserve"> Lino e </w:t>
      </w:r>
      <w:proofErr w:type="spellStart"/>
      <w:r w:rsidRPr="00A40B0D">
        <w:rPr>
          <w:rFonts w:ascii="Arial" w:hAnsi="Arial" w:cs="Arial"/>
          <w:color w:val="002F3C"/>
        </w:rPr>
        <w:t>Chieffo</w:t>
      </w:r>
      <w:proofErr w:type="spellEnd"/>
      <w:r w:rsidRPr="00A40B0D">
        <w:rPr>
          <w:rFonts w:ascii="Arial" w:hAnsi="Arial" w:cs="Arial"/>
          <w:color w:val="002F3C"/>
        </w:rPr>
        <w:t xml:space="preserve">, </w:t>
      </w:r>
      <w:proofErr w:type="gramStart"/>
      <w:r w:rsidRPr="00A40B0D">
        <w:rPr>
          <w:rFonts w:ascii="Arial" w:hAnsi="Arial" w:cs="Arial"/>
          <w:color w:val="002F3C"/>
        </w:rPr>
        <w:t>2022 ;</w:t>
      </w:r>
      <w:proofErr w:type="gramEnd"/>
      <w:r w:rsidRPr="00A40B0D">
        <w:rPr>
          <w:rFonts w:ascii="Arial" w:hAnsi="Arial" w:cs="Arial"/>
          <w:color w:val="002F3C"/>
        </w:rPr>
        <w:t xml:space="preserve"> </w:t>
      </w:r>
      <w:proofErr w:type="spellStart"/>
      <w:r w:rsidRPr="00A40B0D">
        <w:rPr>
          <w:rFonts w:ascii="Arial" w:hAnsi="Arial" w:cs="Arial"/>
          <w:color w:val="002F3C"/>
        </w:rPr>
        <w:t>Biotteau</w:t>
      </w:r>
      <w:proofErr w:type="spellEnd"/>
      <w:r w:rsidRPr="00A40B0D">
        <w:rPr>
          <w:rFonts w:ascii="Arial" w:hAnsi="Arial" w:cs="Arial"/>
          <w:color w:val="002F3C"/>
        </w:rPr>
        <w:t xml:space="preserve"> et al., </w:t>
      </w:r>
      <w:proofErr w:type="gramStart"/>
      <w:r w:rsidRPr="00A40B0D">
        <w:rPr>
          <w:rFonts w:ascii="Arial" w:hAnsi="Arial" w:cs="Arial"/>
          <w:color w:val="002F3C"/>
        </w:rPr>
        <w:t>2019 ;</w:t>
      </w:r>
      <w:proofErr w:type="gramEnd"/>
      <w:r w:rsidRPr="00A40B0D">
        <w:rPr>
          <w:rFonts w:ascii="Arial" w:hAnsi="Arial" w:cs="Arial"/>
          <w:color w:val="002F3C"/>
        </w:rPr>
        <w:t xml:space="preserve"> Purcell et al., </w:t>
      </w:r>
      <w:proofErr w:type="gramStart"/>
      <w:r w:rsidRPr="00A40B0D">
        <w:rPr>
          <w:rFonts w:ascii="Arial" w:hAnsi="Arial" w:cs="Arial"/>
          <w:color w:val="002F3C"/>
        </w:rPr>
        <w:t>2015 ;</w:t>
      </w:r>
      <w:proofErr w:type="gramEnd"/>
      <w:r w:rsidRPr="00A40B0D">
        <w:rPr>
          <w:rFonts w:ascii="Arial" w:hAnsi="Arial" w:cs="Arial"/>
          <w:color w:val="002F3C"/>
        </w:rPr>
        <w:t xml:space="preserve"> </w:t>
      </w:r>
      <w:proofErr w:type="spellStart"/>
      <w:r w:rsidRPr="00A40B0D">
        <w:rPr>
          <w:rFonts w:ascii="Arial" w:hAnsi="Arial" w:cs="Arial"/>
          <w:color w:val="002F3C"/>
        </w:rPr>
        <w:t>Omer</w:t>
      </w:r>
      <w:proofErr w:type="spellEnd"/>
      <w:r w:rsidRPr="00A40B0D">
        <w:rPr>
          <w:rFonts w:ascii="Arial" w:hAnsi="Arial" w:cs="Arial"/>
          <w:color w:val="002F3C"/>
        </w:rPr>
        <w:t xml:space="preserve"> et al., </w:t>
      </w:r>
      <w:proofErr w:type="gramStart"/>
      <w:r w:rsidRPr="00A40B0D">
        <w:rPr>
          <w:rFonts w:ascii="Arial" w:hAnsi="Arial" w:cs="Arial"/>
          <w:color w:val="002F3C"/>
        </w:rPr>
        <w:t>2019 )</w:t>
      </w:r>
      <w:proofErr w:type="gramEnd"/>
      <w:r w:rsidRPr="00A40B0D">
        <w:rPr>
          <w:rFonts w:ascii="Arial" w:hAnsi="Arial" w:cs="Arial"/>
          <w:color w:val="002F3C"/>
        </w:rPr>
        <w:t xml:space="preserve">. </w:t>
      </w:r>
      <w:r w:rsidR="004F11E2" w:rsidRPr="00A40B0D">
        <w:rPr>
          <w:rFonts w:ascii="Arial" w:hAnsi="Arial" w:cs="Arial"/>
          <w:color w:val="002F3C"/>
        </w:rPr>
        <w:t>Reconhecemos que esses impactos do TDC mudarão ao longo da vida de um indivíduo. Mudanças significativas no ambiente e as demandas de tarefas pessoais que também podem alterar a experiência e o impacto da condição. Podemos citar, as transições da escola para o ensino superior e da educação para o emprego trarão novos desafios, como o aumento das demandas da pessoa (</w:t>
      </w:r>
      <w:proofErr w:type="spellStart"/>
      <w:r w:rsidR="004F11E2" w:rsidRPr="00A40B0D">
        <w:rPr>
          <w:rFonts w:ascii="Arial" w:hAnsi="Arial" w:cs="Arial"/>
          <w:color w:val="002F3C"/>
        </w:rPr>
        <w:t>Blank</w:t>
      </w:r>
      <w:proofErr w:type="spellEnd"/>
      <w:r w:rsidR="004F11E2" w:rsidRPr="00A40B0D">
        <w:rPr>
          <w:rFonts w:ascii="Arial" w:hAnsi="Arial" w:cs="Arial"/>
          <w:color w:val="002F3C"/>
        </w:rPr>
        <w:t xml:space="preserve">, et al., 2019). </w:t>
      </w:r>
      <w:r w:rsidR="00314A65" w:rsidRPr="00A40B0D">
        <w:rPr>
          <w:rFonts w:ascii="Arial" w:hAnsi="Arial" w:cs="Arial"/>
          <w:color w:val="002F3C"/>
        </w:rPr>
        <w:t xml:space="preserve">A par das mudanças desenvolvimentais operadas no final da adolescência e no </w:t>
      </w:r>
      <w:r w:rsidR="00BB3B83" w:rsidRPr="00A40B0D">
        <w:rPr>
          <w:rFonts w:ascii="Arial" w:hAnsi="Arial" w:cs="Arial"/>
          <w:color w:val="002F3C"/>
        </w:rPr>
        <w:t>início</w:t>
      </w:r>
      <w:r w:rsidR="00314A65" w:rsidRPr="00A40B0D">
        <w:rPr>
          <w:rFonts w:ascii="Arial" w:hAnsi="Arial" w:cs="Arial"/>
          <w:color w:val="002F3C"/>
        </w:rPr>
        <w:t xml:space="preserve"> da vida adulta, o ingresso na vida </w:t>
      </w:r>
      <w:r w:rsidR="00A6086D" w:rsidRPr="00A40B0D">
        <w:rPr>
          <w:rFonts w:ascii="Arial" w:hAnsi="Arial" w:cs="Arial"/>
          <w:color w:val="002F3C"/>
        </w:rPr>
        <w:t>acadêmica</w:t>
      </w:r>
      <w:r w:rsidR="00314A65" w:rsidRPr="00A40B0D">
        <w:rPr>
          <w:rFonts w:ascii="Arial" w:hAnsi="Arial" w:cs="Arial"/>
          <w:color w:val="002F3C"/>
        </w:rPr>
        <w:t xml:space="preserve"> confronta, ainda, os jovens com uma série de outros desafios que implicam muitas vezes, e pela primeira vez, ao sair de casa, a separação da família.</w:t>
      </w:r>
      <w:r w:rsidR="00BB3B83" w:rsidRPr="00A40B0D">
        <w:rPr>
          <w:rFonts w:ascii="Arial" w:hAnsi="Arial" w:cs="Arial"/>
          <w:color w:val="002F3C"/>
        </w:rPr>
        <w:t xml:space="preserve"> </w:t>
      </w:r>
    </w:p>
    <w:p w14:paraId="0C42C26F" w14:textId="7DA505A7" w:rsidR="003F4657" w:rsidRPr="00A40B0D" w:rsidRDefault="00BB3B83" w:rsidP="00BB3B83">
      <w:pPr>
        <w:spacing w:line="360" w:lineRule="auto"/>
        <w:ind w:firstLine="708"/>
        <w:jc w:val="both"/>
        <w:rPr>
          <w:rFonts w:ascii="Arial" w:hAnsi="Arial" w:cs="Arial"/>
          <w:color w:val="002F3C"/>
        </w:rPr>
      </w:pPr>
      <w:r w:rsidRPr="00A40B0D">
        <w:rPr>
          <w:rFonts w:ascii="Arial" w:hAnsi="Arial" w:cs="Arial"/>
          <w:color w:val="002F3C"/>
        </w:rPr>
        <w:t>O repertório de habilidades sociais restritos a sala de aula, à suas vivências acadêmicas, são fundamentais para o bom desempenho do estudante. A falta dessas habilidades pode se ater ao pro</w:t>
      </w:r>
      <w:r w:rsidR="003F4657" w:rsidRPr="00A40B0D">
        <w:rPr>
          <w:rFonts w:ascii="Arial" w:hAnsi="Arial" w:cs="Arial"/>
          <w:color w:val="002F3C"/>
        </w:rPr>
        <w:t>ce</w:t>
      </w:r>
      <w:r w:rsidRPr="00A40B0D">
        <w:rPr>
          <w:rFonts w:ascii="Arial" w:hAnsi="Arial" w:cs="Arial"/>
          <w:color w:val="002F3C"/>
        </w:rPr>
        <w:t xml:space="preserve">sso de aprendizagem, principalmente, as necessárias para realização de trabalhos que envolvam cooperação mútua e exposição oral de tarefas em sala de aula. Assim, aqueles estudantes que apresentarem baixo repertório de habilidades sociais para realização dessas atividades consequentemente terão o seu aprendizado prejudicado e poderão </w:t>
      </w:r>
      <w:r w:rsidRPr="00A40B0D">
        <w:rPr>
          <w:rFonts w:ascii="Arial" w:hAnsi="Arial" w:cs="Arial"/>
          <w:color w:val="002F3C"/>
        </w:rPr>
        <w:lastRenderedPageBreak/>
        <w:t>apresentar desempenho acadêmico incompatível com as suas expectativas (Bremer &amp; Smith, 2004)</w:t>
      </w:r>
      <w:r w:rsidR="003F4657" w:rsidRPr="00A40B0D">
        <w:rPr>
          <w:rFonts w:ascii="Arial" w:hAnsi="Arial" w:cs="Arial"/>
          <w:color w:val="002F3C"/>
        </w:rPr>
        <w:t xml:space="preserve">, </w:t>
      </w:r>
      <w:r w:rsidR="004B5168" w:rsidRPr="00A40B0D">
        <w:rPr>
          <w:rFonts w:ascii="Arial" w:hAnsi="Arial" w:cs="Arial"/>
          <w:color w:val="002F3C"/>
        </w:rPr>
        <w:t>quando não optam pela evasão.</w:t>
      </w:r>
    </w:p>
    <w:p w14:paraId="1E292D45" w14:textId="64E73AF7" w:rsidR="00BB3B83" w:rsidRPr="00A40B0D" w:rsidRDefault="00BB3B83" w:rsidP="00BB3B83">
      <w:pPr>
        <w:spacing w:line="360" w:lineRule="auto"/>
        <w:ind w:firstLine="708"/>
        <w:jc w:val="both"/>
        <w:rPr>
          <w:rFonts w:ascii="Arial" w:hAnsi="Arial" w:cs="Arial"/>
          <w:color w:val="002F3C"/>
        </w:rPr>
      </w:pPr>
      <w:r w:rsidRPr="00A40B0D">
        <w:rPr>
          <w:rFonts w:ascii="Arial" w:hAnsi="Arial" w:cs="Arial"/>
          <w:color w:val="002F3C"/>
        </w:rPr>
        <w:t xml:space="preserve">No Brasil, os investimentos em educação são apontados como alternativa para a solução de problemas sociais e </w:t>
      </w:r>
      <w:r w:rsidR="003F4657" w:rsidRPr="00A40B0D">
        <w:rPr>
          <w:rFonts w:ascii="Arial" w:hAnsi="Arial" w:cs="Arial"/>
          <w:color w:val="002F3C"/>
        </w:rPr>
        <w:t xml:space="preserve">econômicos (Soares, 2003), </w:t>
      </w:r>
      <w:r w:rsidRPr="00A40B0D">
        <w:rPr>
          <w:rFonts w:ascii="Arial" w:hAnsi="Arial" w:cs="Arial"/>
          <w:color w:val="002F3C"/>
        </w:rPr>
        <w:t xml:space="preserve">porém, segundo Nogueira (2011), o censo realizado pelo Ministério da Educação e Cultura (MEC), entre 2008 e 2009, demonstrou que 896.455 estudantes se evadiram das universidades nesse período. Esse total representa um percentual de (20,9%) dos alunos matriculados no Ensino Superior, sendo 114.173 (10,5%) de </w:t>
      </w:r>
      <w:r w:rsidR="004B5168" w:rsidRPr="00A40B0D">
        <w:rPr>
          <w:rFonts w:ascii="Arial" w:hAnsi="Arial" w:cs="Arial"/>
          <w:color w:val="002F3C"/>
        </w:rPr>
        <w:t xml:space="preserve">IES </w:t>
      </w:r>
      <w:r w:rsidRPr="00A40B0D">
        <w:rPr>
          <w:rFonts w:ascii="Arial" w:hAnsi="Arial" w:cs="Arial"/>
          <w:color w:val="002F3C"/>
        </w:rPr>
        <w:t xml:space="preserve">públicas e 782.282 (24,5%) de </w:t>
      </w:r>
      <w:r w:rsidR="004B5168" w:rsidRPr="00A40B0D">
        <w:rPr>
          <w:rFonts w:ascii="Arial" w:hAnsi="Arial" w:cs="Arial"/>
          <w:color w:val="002F3C"/>
        </w:rPr>
        <w:t>IES</w:t>
      </w:r>
      <w:r w:rsidRPr="00A40B0D">
        <w:rPr>
          <w:rFonts w:ascii="Arial" w:hAnsi="Arial" w:cs="Arial"/>
          <w:color w:val="002F3C"/>
        </w:rPr>
        <w:t xml:space="preserve"> privadas. </w:t>
      </w:r>
    </w:p>
    <w:p w14:paraId="229E6EDB" w14:textId="062DBF76" w:rsidR="00BB3B83" w:rsidRPr="00A40B0D" w:rsidRDefault="003F4657" w:rsidP="00BB3B83">
      <w:pPr>
        <w:spacing w:line="360" w:lineRule="auto"/>
        <w:ind w:firstLine="708"/>
        <w:jc w:val="both"/>
        <w:rPr>
          <w:rFonts w:ascii="Arial" w:hAnsi="Arial" w:cs="Arial"/>
          <w:color w:val="002F3C"/>
        </w:rPr>
      </w:pPr>
      <w:r w:rsidRPr="00A40B0D">
        <w:rPr>
          <w:rFonts w:ascii="Arial" w:hAnsi="Arial" w:cs="Arial"/>
          <w:color w:val="002F3C"/>
        </w:rPr>
        <w:t>Corroborando com o pensamento de Soares (2003), d</w:t>
      </w:r>
      <w:r w:rsidR="00BB3B83" w:rsidRPr="00A40B0D">
        <w:rPr>
          <w:rFonts w:ascii="Arial" w:hAnsi="Arial" w:cs="Arial"/>
          <w:color w:val="002F3C"/>
        </w:rPr>
        <w:t>iante da magnitude desses resultados,</w:t>
      </w:r>
      <w:r w:rsidR="00BB3B83" w:rsidRPr="00A40B0D">
        <w:t xml:space="preserve"> </w:t>
      </w:r>
      <w:r w:rsidR="00BB3B83" w:rsidRPr="00A40B0D">
        <w:rPr>
          <w:rFonts w:ascii="Arial" w:hAnsi="Arial" w:cs="Arial"/>
          <w:color w:val="002F3C"/>
        </w:rPr>
        <w:t xml:space="preserve">para a nossa sociedade, os investimentos em pesquisas na área de educação, cuja ênfase seja a adaptação e o desempenho acadêmico dos estudantes aos cursos universitários, tornam-se imprescindíveis para analisar </w:t>
      </w:r>
      <w:r w:rsidRPr="00A40B0D">
        <w:rPr>
          <w:rFonts w:ascii="Arial" w:hAnsi="Arial" w:cs="Arial"/>
          <w:color w:val="002F3C"/>
        </w:rPr>
        <w:t xml:space="preserve">e compreender </w:t>
      </w:r>
      <w:r w:rsidR="00BB3B83" w:rsidRPr="00A40B0D">
        <w:rPr>
          <w:rFonts w:ascii="Arial" w:hAnsi="Arial" w:cs="Arial"/>
          <w:color w:val="002F3C"/>
        </w:rPr>
        <w:t xml:space="preserve">as variáveis que </w:t>
      </w:r>
      <w:r w:rsidRPr="00A40B0D">
        <w:rPr>
          <w:rFonts w:ascii="Arial" w:hAnsi="Arial" w:cs="Arial"/>
          <w:color w:val="002F3C"/>
        </w:rPr>
        <w:t xml:space="preserve">interferem diretamente no desempenho das atividades acadêmicas </w:t>
      </w:r>
      <w:proofErr w:type="gramStart"/>
      <w:r w:rsidRPr="00A40B0D">
        <w:rPr>
          <w:rFonts w:ascii="Arial" w:hAnsi="Arial" w:cs="Arial"/>
          <w:color w:val="002F3C"/>
        </w:rPr>
        <w:t>d</w:t>
      </w:r>
      <w:r w:rsidR="004B5168" w:rsidRPr="00A40B0D">
        <w:rPr>
          <w:rFonts w:ascii="Arial" w:hAnsi="Arial" w:cs="Arial"/>
          <w:color w:val="002F3C"/>
        </w:rPr>
        <w:t>os mesmos</w:t>
      </w:r>
      <w:proofErr w:type="gramEnd"/>
      <w:r w:rsidRPr="00A40B0D">
        <w:rPr>
          <w:rFonts w:ascii="Arial" w:hAnsi="Arial" w:cs="Arial"/>
          <w:color w:val="002F3C"/>
        </w:rPr>
        <w:t>.</w:t>
      </w:r>
      <w:r w:rsidR="00BB3B83" w:rsidRPr="00A40B0D">
        <w:rPr>
          <w:rFonts w:ascii="Arial" w:hAnsi="Arial" w:cs="Arial"/>
          <w:color w:val="002F3C"/>
        </w:rPr>
        <w:t xml:space="preserve"> </w:t>
      </w:r>
    </w:p>
    <w:p w14:paraId="665CB305" w14:textId="113188C0" w:rsidR="00454739" w:rsidRPr="00A40B0D" w:rsidRDefault="00B25C39" w:rsidP="00B25C39">
      <w:pPr>
        <w:spacing w:line="360" w:lineRule="auto"/>
        <w:ind w:firstLine="708"/>
        <w:jc w:val="both"/>
        <w:rPr>
          <w:rFonts w:ascii="Arial" w:hAnsi="Arial" w:cs="Arial"/>
          <w:color w:val="002F3C"/>
        </w:rPr>
      </w:pPr>
      <w:r w:rsidRPr="00A40B0D">
        <w:rPr>
          <w:rFonts w:ascii="Arial" w:hAnsi="Arial" w:cs="Arial"/>
          <w:color w:val="002F3C"/>
        </w:rPr>
        <w:t xml:space="preserve">Soares; Poubel; Mello, (2009), </w:t>
      </w:r>
      <w:r w:rsidR="00D92613" w:rsidRPr="00A40B0D">
        <w:rPr>
          <w:rFonts w:ascii="Arial" w:hAnsi="Arial" w:cs="Arial"/>
          <w:color w:val="002F3C"/>
        </w:rPr>
        <w:t>destacam que a</w:t>
      </w:r>
      <w:r w:rsidR="004F11E2" w:rsidRPr="00A40B0D">
        <w:rPr>
          <w:rFonts w:ascii="Arial" w:hAnsi="Arial" w:cs="Arial"/>
          <w:color w:val="002F3C"/>
        </w:rPr>
        <w:t xml:space="preserve"> </w:t>
      </w:r>
      <w:r w:rsidR="004B5168" w:rsidRPr="00A40B0D">
        <w:rPr>
          <w:rFonts w:ascii="Arial" w:hAnsi="Arial" w:cs="Arial"/>
          <w:color w:val="002F3C"/>
        </w:rPr>
        <w:t>IES</w:t>
      </w:r>
      <w:r w:rsidR="004F11E2" w:rsidRPr="00A40B0D">
        <w:rPr>
          <w:rFonts w:ascii="Arial" w:hAnsi="Arial" w:cs="Arial"/>
          <w:color w:val="002F3C"/>
        </w:rPr>
        <w:t xml:space="preserve"> tem o papel de favorecer a capacitação técnica e o desenvolvimento das habilidades psicomotoras, cognitivas e afetivas, além da ética e do compromisso com a cidadania</w:t>
      </w:r>
      <w:r w:rsidR="00D92613" w:rsidRPr="00A40B0D">
        <w:rPr>
          <w:rFonts w:ascii="Arial" w:hAnsi="Arial" w:cs="Arial"/>
          <w:color w:val="002F3C"/>
        </w:rPr>
        <w:t>, devendo-se</w:t>
      </w:r>
      <w:r w:rsidR="004F11E2" w:rsidRPr="00A40B0D">
        <w:rPr>
          <w:rFonts w:ascii="Arial" w:hAnsi="Arial" w:cs="Arial"/>
          <w:color w:val="002F3C"/>
        </w:rPr>
        <w:t xml:space="preserve"> abordar aspectos como a integralidade do cuidado em saúde e aprimorar os conceitos da humanização</w:t>
      </w:r>
      <w:r w:rsidR="00D92613" w:rsidRPr="00A40B0D">
        <w:rPr>
          <w:rFonts w:ascii="Arial" w:hAnsi="Arial" w:cs="Arial"/>
          <w:color w:val="002F3C"/>
        </w:rPr>
        <w:t>.</w:t>
      </w:r>
    </w:p>
    <w:p w14:paraId="684D93CB" w14:textId="26E099C6" w:rsidR="00550BE6" w:rsidRPr="00A40B0D" w:rsidRDefault="00550BE6" w:rsidP="00550BE6">
      <w:pPr>
        <w:spacing w:line="360" w:lineRule="auto"/>
        <w:ind w:firstLine="708"/>
        <w:jc w:val="center"/>
        <w:rPr>
          <w:rFonts w:ascii="Arial" w:hAnsi="Arial" w:cs="Arial"/>
          <w:b/>
          <w:bCs/>
          <w:sz w:val="28"/>
          <w:szCs w:val="28"/>
        </w:rPr>
      </w:pPr>
      <w:r w:rsidRPr="00A40B0D">
        <w:rPr>
          <w:rFonts w:ascii="Arial" w:hAnsi="Arial" w:cs="Arial"/>
          <w:b/>
          <w:bCs/>
          <w:sz w:val="28"/>
          <w:szCs w:val="28"/>
        </w:rPr>
        <w:t>CONCLUSÃO</w:t>
      </w:r>
    </w:p>
    <w:p w14:paraId="005EA20B" w14:textId="77777777" w:rsidR="00D953BC" w:rsidRPr="00A40B0D" w:rsidRDefault="004B5168" w:rsidP="000F4533">
      <w:pPr>
        <w:spacing w:line="360" w:lineRule="auto"/>
        <w:ind w:firstLine="708"/>
        <w:jc w:val="both"/>
        <w:rPr>
          <w:rFonts w:ascii="Arial" w:hAnsi="Arial" w:cs="Arial"/>
          <w:color w:val="002F3C"/>
        </w:rPr>
      </w:pPr>
      <w:r w:rsidRPr="00A40B0D">
        <w:rPr>
          <w:rFonts w:ascii="Arial" w:hAnsi="Arial" w:cs="Arial"/>
          <w:color w:val="002F3C"/>
        </w:rPr>
        <w:t xml:space="preserve">Defendemos a necessidade </w:t>
      </w:r>
      <w:proofErr w:type="gramStart"/>
      <w:r w:rsidRPr="00A40B0D">
        <w:rPr>
          <w:rFonts w:ascii="Arial" w:hAnsi="Arial" w:cs="Arial"/>
          <w:color w:val="002F3C"/>
        </w:rPr>
        <w:t>d</w:t>
      </w:r>
      <w:r w:rsidR="00A15C45" w:rsidRPr="00A40B0D">
        <w:rPr>
          <w:rFonts w:ascii="Arial" w:hAnsi="Arial" w:cs="Arial"/>
          <w:color w:val="002F3C"/>
        </w:rPr>
        <w:t>o</w:t>
      </w:r>
      <w:proofErr w:type="gramEnd"/>
      <w:r w:rsidR="00A15C45" w:rsidRPr="00A40B0D">
        <w:rPr>
          <w:rFonts w:ascii="Arial" w:hAnsi="Arial" w:cs="Arial"/>
          <w:color w:val="002F3C"/>
        </w:rPr>
        <w:t xml:space="preserve"> educador</w:t>
      </w:r>
      <w:r w:rsidRPr="00A40B0D">
        <w:rPr>
          <w:rFonts w:ascii="Arial" w:hAnsi="Arial" w:cs="Arial"/>
          <w:color w:val="002F3C"/>
        </w:rPr>
        <w:t xml:space="preserve">/professor do ensino superior conhecer, entender e </w:t>
      </w:r>
      <w:r w:rsidR="00D953BC" w:rsidRPr="00A40B0D">
        <w:rPr>
          <w:rFonts w:ascii="Arial" w:hAnsi="Arial" w:cs="Arial"/>
          <w:color w:val="002F3C"/>
        </w:rPr>
        <w:t>refletir sobre</w:t>
      </w:r>
      <w:r w:rsidRPr="00A40B0D">
        <w:rPr>
          <w:rFonts w:ascii="Arial" w:hAnsi="Arial" w:cs="Arial"/>
          <w:color w:val="002F3C"/>
        </w:rPr>
        <w:t xml:space="preserve"> </w:t>
      </w:r>
      <w:r w:rsidR="00A15C45" w:rsidRPr="00A40B0D">
        <w:rPr>
          <w:rFonts w:ascii="Arial" w:hAnsi="Arial" w:cs="Arial"/>
          <w:color w:val="002F3C"/>
        </w:rPr>
        <w:t>como o TDC afeta a vida dos universitários, considerando que adultos</w:t>
      </w:r>
      <w:r w:rsidRPr="00A40B0D">
        <w:rPr>
          <w:rFonts w:ascii="Arial" w:hAnsi="Arial" w:cs="Arial"/>
          <w:color w:val="002F3C"/>
        </w:rPr>
        <w:t xml:space="preserve"> dessa população tendem </w:t>
      </w:r>
      <w:r w:rsidR="00A15C45" w:rsidRPr="00A40B0D">
        <w:rPr>
          <w:rFonts w:ascii="Arial" w:hAnsi="Arial" w:cs="Arial"/>
          <w:color w:val="002F3C"/>
        </w:rPr>
        <w:t xml:space="preserve">a apresentar </w:t>
      </w:r>
      <w:proofErr w:type="gramStart"/>
      <w:r w:rsidR="00A15C45" w:rsidRPr="00A40B0D">
        <w:rPr>
          <w:rFonts w:ascii="Arial" w:hAnsi="Arial" w:cs="Arial"/>
          <w:color w:val="002F3C"/>
        </w:rPr>
        <w:t>piores</w:t>
      </w:r>
      <w:proofErr w:type="gramEnd"/>
      <w:r w:rsidR="00A15C45" w:rsidRPr="00A40B0D">
        <w:rPr>
          <w:rFonts w:ascii="Arial" w:hAnsi="Arial" w:cs="Arial"/>
          <w:color w:val="002F3C"/>
        </w:rPr>
        <w:t xml:space="preserve"> resultados </w:t>
      </w:r>
      <w:r w:rsidRPr="00A40B0D">
        <w:rPr>
          <w:rFonts w:ascii="Arial" w:hAnsi="Arial" w:cs="Arial"/>
          <w:color w:val="002F3C"/>
        </w:rPr>
        <w:t>em termos de</w:t>
      </w:r>
      <w:r w:rsidR="00A15C45" w:rsidRPr="00A40B0D">
        <w:rPr>
          <w:rFonts w:ascii="Arial" w:hAnsi="Arial" w:cs="Arial"/>
          <w:color w:val="002F3C"/>
        </w:rPr>
        <w:t xml:space="preserve"> saúde mental, impacto social negativo</w:t>
      </w:r>
      <w:r w:rsidR="00D953BC" w:rsidRPr="00A40B0D">
        <w:rPr>
          <w:rFonts w:ascii="Arial" w:hAnsi="Arial" w:cs="Arial"/>
          <w:color w:val="002F3C"/>
        </w:rPr>
        <w:t xml:space="preserve"> (</w:t>
      </w:r>
      <w:proofErr w:type="spellStart"/>
      <w:r w:rsidR="00D953BC" w:rsidRPr="00A40B0D">
        <w:rPr>
          <w:rFonts w:ascii="Arial" w:hAnsi="Arial" w:cs="Arial"/>
          <w:color w:val="002F3C"/>
        </w:rPr>
        <w:t>Harrowell</w:t>
      </w:r>
      <w:proofErr w:type="spellEnd"/>
      <w:r w:rsidR="00D953BC" w:rsidRPr="00A40B0D">
        <w:rPr>
          <w:rFonts w:ascii="Arial" w:hAnsi="Arial" w:cs="Arial"/>
          <w:color w:val="002F3C"/>
        </w:rPr>
        <w:t xml:space="preserve"> et al., 2017)</w:t>
      </w:r>
      <w:r w:rsidR="00A15C45" w:rsidRPr="00A40B0D">
        <w:rPr>
          <w:rFonts w:ascii="Arial" w:hAnsi="Arial" w:cs="Arial"/>
          <w:color w:val="002F3C"/>
        </w:rPr>
        <w:t xml:space="preserve"> e menores taxas de emprego e dificuldades acadêmicas</w:t>
      </w:r>
      <w:r w:rsidR="00D953BC" w:rsidRPr="00A40B0D">
        <w:rPr>
          <w:rFonts w:ascii="Arial" w:hAnsi="Arial" w:cs="Arial"/>
          <w:color w:val="002F3C"/>
        </w:rPr>
        <w:t xml:space="preserve"> (R </w:t>
      </w:r>
      <w:proofErr w:type="spellStart"/>
      <w:r w:rsidR="00D953BC" w:rsidRPr="00A40B0D">
        <w:rPr>
          <w:rFonts w:ascii="Arial" w:hAnsi="Arial" w:cs="Arial"/>
          <w:color w:val="002F3C"/>
        </w:rPr>
        <w:t>Blank</w:t>
      </w:r>
      <w:proofErr w:type="spellEnd"/>
      <w:r w:rsidR="00D953BC" w:rsidRPr="00A40B0D">
        <w:rPr>
          <w:rFonts w:ascii="Arial" w:hAnsi="Arial" w:cs="Arial"/>
          <w:color w:val="002F3C"/>
        </w:rPr>
        <w:t xml:space="preserve"> et al., 2019).</w:t>
      </w:r>
    </w:p>
    <w:p w14:paraId="5F53C529" w14:textId="604634A6" w:rsidR="00A15C45" w:rsidRPr="00A40B0D" w:rsidRDefault="00A15C45" w:rsidP="000F4533">
      <w:pPr>
        <w:spacing w:line="360" w:lineRule="auto"/>
        <w:ind w:firstLine="708"/>
        <w:jc w:val="both"/>
        <w:rPr>
          <w:rFonts w:ascii="Arial" w:hAnsi="Arial" w:cs="Arial"/>
          <w:color w:val="002F3C"/>
        </w:rPr>
      </w:pPr>
      <w:r w:rsidRPr="00A40B0D">
        <w:rPr>
          <w:rFonts w:ascii="Arial" w:hAnsi="Arial" w:cs="Arial"/>
          <w:color w:val="002F3C"/>
        </w:rPr>
        <w:t>Tradicionalmente pensado para afetar apenas crianças, dados longitudinais (</w:t>
      </w:r>
      <w:proofErr w:type="spellStart"/>
      <w:r w:rsidRPr="00A40B0D">
        <w:rPr>
          <w:rFonts w:ascii="Arial" w:hAnsi="Arial" w:cs="Arial"/>
          <w:color w:val="002F3C"/>
        </w:rPr>
        <w:t>Losse</w:t>
      </w:r>
      <w:proofErr w:type="spellEnd"/>
      <w:r w:rsidRPr="00A40B0D">
        <w:rPr>
          <w:rFonts w:ascii="Arial" w:hAnsi="Arial" w:cs="Arial"/>
          <w:color w:val="002F3C"/>
        </w:rPr>
        <w:t xml:space="preserve"> et al., </w:t>
      </w:r>
      <w:proofErr w:type="gramStart"/>
      <w:r w:rsidRPr="00A40B0D">
        <w:rPr>
          <w:rFonts w:ascii="Arial" w:hAnsi="Arial" w:cs="Arial"/>
          <w:color w:val="002F3C"/>
        </w:rPr>
        <w:t>1991 )</w:t>
      </w:r>
      <w:proofErr w:type="gramEnd"/>
      <w:r w:rsidRPr="00A40B0D">
        <w:rPr>
          <w:rFonts w:ascii="Arial" w:hAnsi="Arial" w:cs="Arial"/>
          <w:color w:val="002F3C"/>
        </w:rPr>
        <w:t xml:space="preserve"> forneceram a primeira evidência de que o TDC </w:t>
      </w:r>
      <w:r w:rsidR="004B5168" w:rsidRPr="00A40B0D">
        <w:rPr>
          <w:rFonts w:ascii="Arial" w:hAnsi="Arial" w:cs="Arial"/>
          <w:color w:val="002F3C"/>
        </w:rPr>
        <w:t>fosse</w:t>
      </w:r>
      <w:r w:rsidRPr="00A40B0D">
        <w:rPr>
          <w:rFonts w:ascii="Arial" w:hAnsi="Arial" w:cs="Arial"/>
          <w:color w:val="002F3C"/>
        </w:rPr>
        <w:t xml:space="preserve"> uma condição vitalícia. Esta descoberta foi posteriormente confirmada por vários outros estudos (</w:t>
      </w:r>
      <w:proofErr w:type="spellStart"/>
      <w:r w:rsidRPr="00A40B0D">
        <w:rPr>
          <w:rFonts w:ascii="Arial" w:hAnsi="Arial" w:cs="Arial"/>
          <w:color w:val="002F3C"/>
        </w:rPr>
        <w:t>Cantell</w:t>
      </w:r>
      <w:proofErr w:type="spellEnd"/>
      <w:r w:rsidRPr="00A40B0D">
        <w:rPr>
          <w:rFonts w:ascii="Arial" w:hAnsi="Arial" w:cs="Arial"/>
          <w:color w:val="002F3C"/>
        </w:rPr>
        <w:t xml:space="preserve"> et al., </w:t>
      </w:r>
      <w:proofErr w:type="gramStart"/>
      <w:r w:rsidRPr="00A40B0D">
        <w:rPr>
          <w:rFonts w:ascii="Arial" w:hAnsi="Arial" w:cs="Arial"/>
          <w:color w:val="002F3C"/>
        </w:rPr>
        <w:t>2002 ;</w:t>
      </w:r>
      <w:proofErr w:type="gramEnd"/>
      <w:r w:rsidRPr="00A40B0D">
        <w:rPr>
          <w:rFonts w:ascii="Arial" w:hAnsi="Arial" w:cs="Arial"/>
          <w:color w:val="002F3C"/>
        </w:rPr>
        <w:t xml:space="preserve"> Hill et al., </w:t>
      </w:r>
      <w:proofErr w:type="gramStart"/>
      <w:r w:rsidRPr="00A40B0D">
        <w:rPr>
          <w:rFonts w:ascii="Arial" w:hAnsi="Arial" w:cs="Arial"/>
          <w:color w:val="002F3C"/>
        </w:rPr>
        <w:t>2011 ;</w:t>
      </w:r>
      <w:proofErr w:type="gramEnd"/>
      <w:r w:rsidRPr="00A40B0D">
        <w:rPr>
          <w:rFonts w:ascii="Arial" w:hAnsi="Arial" w:cs="Arial"/>
          <w:color w:val="002F3C"/>
        </w:rPr>
        <w:t xml:space="preserve"> Kirby et al., </w:t>
      </w:r>
      <w:proofErr w:type="gramStart"/>
      <w:r w:rsidRPr="00A40B0D">
        <w:rPr>
          <w:rFonts w:ascii="Arial" w:hAnsi="Arial" w:cs="Arial"/>
          <w:color w:val="002F3C"/>
        </w:rPr>
        <w:t>2013 )</w:t>
      </w:r>
      <w:proofErr w:type="gramEnd"/>
      <w:r w:rsidRPr="00A40B0D">
        <w:rPr>
          <w:rFonts w:ascii="Arial" w:hAnsi="Arial" w:cs="Arial"/>
          <w:color w:val="002F3C"/>
        </w:rPr>
        <w:t>.</w:t>
      </w:r>
      <w:r w:rsidR="000F4533" w:rsidRPr="00A40B0D">
        <w:rPr>
          <w:rFonts w:ascii="Arial" w:hAnsi="Arial" w:cs="Arial"/>
          <w:color w:val="002F3C"/>
        </w:rPr>
        <w:t xml:space="preserve"> </w:t>
      </w:r>
    </w:p>
    <w:p w14:paraId="2BBF8FCF" w14:textId="7AD99ACB" w:rsidR="00A15C45" w:rsidRPr="00A40B0D" w:rsidRDefault="00454739" w:rsidP="000F4533">
      <w:pPr>
        <w:spacing w:line="360" w:lineRule="auto"/>
        <w:ind w:firstLine="708"/>
        <w:jc w:val="both"/>
        <w:rPr>
          <w:rFonts w:ascii="Arial" w:hAnsi="Arial" w:cs="Arial"/>
          <w:color w:val="002F3C"/>
        </w:rPr>
      </w:pPr>
      <w:r w:rsidRPr="00A40B0D">
        <w:rPr>
          <w:rFonts w:ascii="Arial" w:hAnsi="Arial" w:cs="Arial"/>
          <w:color w:val="002F3C"/>
        </w:rPr>
        <w:lastRenderedPageBreak/>
        <w:t xml:space="preserve">Tal </w:t>
      </w:r>
      <w:r w:rsidR="000F4533" w:rsidRPr="00A40B0D">
        <w:rPr>
          <w:rFonts w:ascii="Arial" w:hAnsi="Arial" w:cs="Arial"/>
          <w:color w:val="002F3C"/>
        </w:rPr>
        <w:t xml:space="preserve">condição é </w:t>
      </w:r>
      <w:r w:rsidR="00A15C45" w:rsidRPr="00A40B0D">
        <w:rPr>
          <w:rFonts w:ascii="Arial" w:hAnsi="Arial" w:cs="Arial"/>
          <w:color w:val="002F3C"/>
        </w:rPr>
        <w:t xml:space="preserve">amplamente subestimada por profissionais que estudam os adultos </w:t>
      </w:r>
      <w:proofErr w:type="gramStart"/>
      <w:r w:rsidR="00A15C45" w:rsidRPr="00A40B0D">
        <w:rPr>
          <w:rFonts w:ascii="Arial" w:hAnsi="Arial" w:cs="Arial"/>
          <w:color w:val="002F3C"/>
        </w:rPr>
        <w:t xml:space="preserve">( </w:t>
      </w:r>
      <w:proofErr w:type="spellStart"/>
      <w:r w:rsidR="00A15C45" w:rsidRPr="00A40B0D">
        <w:rPr>
          <w:rFonts w:ascii="Arial" w:hAnsi="Arial" w:cs="Arial"/>
          <w:color w:val="002F3C"/>
        </w:rPr>
        <w:t>Blank</w:t>
      </w:r>
      <w:proofErr w:type="spellEnd"/>
      <w:proofErr w:type="gramEnd"/>
      <w:r w:rsidR="00A15C45" w:rsidRPr="00A40B0D">
        <w:rPr>
          <w:rFonts w:ascii="Arial" w:hAnsi="Arial" w:cs="Arial"/>
          <w:color w:val="002F3C"/>
        </w:rPr>
        <w:t xml:space="preserve"> et al., </w:t>
      </w:r>
      <w:proofErr w:type="gramStart"/>
      <w:r w:rsidR="00A15C45" w:rsidRPr="00A40B0D">
        <w:rPr>
          <w:rFonts w:ascii="Arial" w:hAnsi="Arial" w:cs="Arial"/>
          <w:color w:val="002F3C"/>
        </w:rPr>
        <w:t>2019 )</w:t>
      </w:r>
      <w:proofErr w:type="gramEnd"/>
      <w:r w:rsidR="00A15C45" w:rsidRPr="00A40B0D">
        <w:rPr>
          <w:rFonts w:ascii="Arial" w:hAnsi="Arial" w:cs="Arial"/>
          <w:color w:val="002F3C"/>
        </w:rPr>
        <w:t xml:space="preserve">. As razões para isso são múltiplas. Primeiro, o campo dos transtornos do desenvolvimento em adultos foi incluído no currículo de </w:t>
      </w:r>
      <w:r w:rsidR="000F4533" w:rsidRPr="00A40B0D">
        <w:rPr>
          <w:rFonts w:ascii="Arial" w:hAnsi="Arial" w:cs="Arial"/>
          <w:color w:val="002F3C"/>
        </w:rPr>
        <w:t>p</w:t>
      </w:r>
      <w:r w:rsidR="00A15C45" w:rsidRPr="00A40B0D">
        <w:rPr>
          <w:rFonts w:ascii="Arial" w:hAnsi="Arial" w:cs="Arial"/>
          <w:color w:val="002F3C"/>
        </w:rPr>
        <w:t xml:space="preserve">siquiatras adultos apenas nos últimos anos. </w:t>
      </w:r>
      <w:proofErr w:type="gramStart"/>
      <w:r w:rsidR="00A15C45" w:rsidRPr="00A40B0D">
        <w:rPr>
          <w:rFonts w:ascii="Arial" w:hAnsi="Arial" w:cs="Arial"/>
          <w:color w:val="002F3C"/>
        </w:rPr>
        <w:t>Segundo, o</w:t>
      </w:r>
      <w:proofErr w:type="gramEnd"/>
      <w:r w:rsidR="00A15C45" w:rsidRPr="00A40B0D">
        <w:rPr>
          <w:rFonts w:ascii="Arial" w:hAnsi="Arial" w:cs="Arial"/>
          <w:color w:val="002F3C"/>
        </w:rPr>
        <w:t xml:space="preserve"> Transtorno do Déficit de Atenção/Hiperatividade (TDAH) e o Transtorno do Espectro Autista (TEA) ocorrem simultaneamente em até 60% dos casos de TDC (Montes-Montes et al., </w:t>
      </w:r>
      <w:proofErr w:type="gramStart"/>
      <w:r w:rsidR="00A15C45" w:rsidRPr="00A40B0D">
        <w:rPr>
          <w:rFonts w:ascii="Arial" w:hAnsi="Arial" w:cs="Arial"/>
          <w:color w:val="002F3C"/>
        </w:rPr>
        <w:t>2021 ;</w:t>
      </w:r>
      <w:proofErr w:type="gramEnd"/>
      <w:r w:rsidR="00A15C45" w:rsidRPr="00A40B0D">
        <w:rPr>
          <w:rFonts w:ascii="Arial" w:hAnsi="Arial" w:cs="Arial"/>
          <w:color w:val="002F3C"/>
        </w:rPr>
        <w:t xml:space="preserve"> </w:t>
      </w:r>
      <w:proofErr w:type="spellStart"/>
      <w:r w:rsidR="00A15C45" w:rsidRPr="00A40B0D">
        <w:rPr>
          <w:rFonts w:ascii="Arial" w:hAnsi="Arial" w:cs="Arial"/>
          <w:color w:val="002F3C"/>
        </w:rPr>
        <w:t>Ghirardi</w:t>
      </w:r>
      <w:proofErr w:type="spellEnd"/>
      <w:r w:rsidR="00A15C45" w:rsidRPr="00A40B0D">
        <w:rPr>
          <w:rFonts w:ascii="Arial" w:hAnsi="Arial" w:cs="Arial"/>
          <w:color w:val="002F3C"/>
        </w:rPr>
        <w:t xml:space="preserve"> et al., </w:t>
      </w:r>
      <w:proofErr w:type="gramStart"/>
      <w:r w:rsidR="00A15C45" w:rsidRPr="00A40B0D">
        <w:rPr>
          <w:rFonts w:ascii="Arial" w:hAnsi="Arial" w:cs="Arial"/>
          <w:color w:val="002F3C"/>
        </w:rPr>
        <w:t>2018 ;</w:t>
      </w:r>
      <w:proofErr w:type="gramEnd"/>
      <w:r w:rsidR="00A15C45" w:rsidRPr="00A40B0D">
        <w:rPr>
          <w:rFonts w:ascii="Arial" w:hAnsi="Arial" w:cs="Arial"/>
          <w:color w:val="002F3C"/>
        </w:rPr>
        <w:t xml:space="preserve"> </w:t>
      </w:r>
      <w:proofErr w:type="spellStart"/>
      <w:r w:rsidR="00A15C45" w:rsidRPr="00A40B0D">
        <w:rPr>
          <w:rFonts w:ascii="Arial" w:hAnsi="Arial" w:cs="Arial"/>
          <w:color w:val="002F3C"/>
        </w:rPr>
        <w:t>Caçola</w:t>
      </w:r>
      <w:proofErr w:type="spellEnd"/>
      <w:r w:rsidR="00A15C45" w:rsidRPr="00A40B0D">
        <w:rPr>
          <w:rFonts w:ascii="Arial" w:hAnsi="Arial" w:cs="Arial"/>
          <w:color w:val="002F3C"/>
        </w:rPr>
        <w:t xml:space="preserve"> et al., </w:t>
      </w:r>
      <w:proofErr w:type="gramStart"/>
      <w:r w:rsidR="00A15C45" w:rsidRPr="00A40B0D">
        <w:rPr>
          <w:rFonts w:ascii="Arial" w:hAnsi="Arial" w:cs="Arial"/>
          <w:color w:val="002F3C"/>
        </w:rPr>
        <w:t>2017 ;</w:t>
      </w:r>
      <w:proofErr w:type="gramEnd"/>
      <w:r w:rsidR="00A15C45" w:rsidRPr="00A40B0D">
        <w:rPr>
          <w:rFonts w:ascii="Arial" w:hAnsi="Arial" w:cs="Arial"/>
          <w:color w:val="002F3C"/>
        </w:rPr>
        <w:t xml:space="preserve"> </w:t>
      </w:r>
      <w:proofErr w:type="spellStart"/>
      <w:r w:rsidR="00A15C45" w:rsidRPr="00A40B0D">
        <w:rPr>
          <w:rFonts w:ascii="Arial" w:hAnsi="Arial" w:cs="Arial"/>
          <w:color w:val="002F3C"/>
        </w:rPr>
        <w:t>Antshel</w:t>
      </w:r>
      <w:proofErr w:type="spellEnd"/>
      <w:r w:rsidR="00A15C45" w:rsidRPr="00A40B0D">
        <w:rPr>
          <w:rFonts w:ascii="Arial" w:hAnsi="Arial" w:cs="Arial"/>
          <w:color w:val="002F3C"/>
        </w:rPr>
        <w:t xml:space="preserve"> et al., </w:t>
      </w:r>
      <w:proofErr w:type="gramStart"/>
      <w:r w:rsidR="00A15C45" w:rsidRPr="00A40B0D">
        <w:rPr>
          <w:rFonts w:ascii="Arial" w:hAnsi="Arial" w:cs="Arial"/>
          <w:color w:val="002F3C"/>
        </w:rPr>
        <w:t>2016 )</w:t>
      </w:r>
      <w:proofErr w:type="gramEnd"/>
      <w:r w:rsidR="00A15C45" w:rsidRPr="00A40B0D">
        <w:rPr>
          <w:rFonts w:ascii="Arial" w:hAnsi="Arial" w:cs="Arial"/>
          <w:color w:val="002F3C"/>
        </w:rPr>
        <w:t xml:space="preserve">. </w:t>
      </w:r>
    </w:p>
    <w:p w14:paraId="6EFCD0D6" w14:textId="396F7EC7" w:rsidR="000F4533" w:rsidRPr="00A40B0D" w:rsidRDefault="00A15C45" w:rsidP="000F4533">
      <w:pPr>
        <w:spacing w:line="360" w:lineRule="auto"/>
        <w:ind w:firstLine="708"/>
        <w:jc w:val="both"/>
        <w:rPr>
          <w:rFonts w:ascii="Arial" w:hAnsi="Arial" w:cs="Arial"/>
          <w:color w:val="002F3C"/>
        </w:rPr>
      </w:pPr>
      <w:r w:rsidRPr="00A40B0D">
        <w:rPr>
          <w:rFonts w:ascii="Arial" w:hAnsi="Arial" w:cs="Arial"/>
          <w:color w:val="002F3C"/>
        </w:rPr>
        <w:t>Desta forma, a compreensão das manifestações do TDC na idade adulta permanece incompleta, deixando os profissionais com poucos recursos para detectar e gerenciar a condição na prática diária</w:t>
      </w:r>
      <w:r w:rsidR="000F4533" w:rsidRPr="00A40B0D">
        <w:rPr>
          <w:rFonts w:ascii="Arial" w:hAnsi="Arial" w:cs="Arial"/>
          <w:color w:val="002F3C"/>
        </w:rPr>
        <w:t xml:space="preserve">, sendo assim, é de suma </w:t>
      </w:r>
      <w:proofErr w:type="gramStart"/>
      <w:r w:rsidR="000F4533" w:rsidRPr="00A40B0D">
        <w:rPr>
          <w:rFonts w:ascii="Arial" w:hAnsi="Arial" w:cs="Arial"/>
          <w:color w:val="002F3C"/>
        </w:rPr>
        <w:t>importância  disseminar</w:t>
      </w:r>
      <w:proofErr w:type="gramEnd"/>
      <w:r w:rsidR="000F4533" w:rsidRPr="00A40B0D">
        <w:rPr>
          <w:rFonts w:ascii="Arial" w:hAnsi="Arial" w:cs="Arial"/>
          <w:color w:val="002F3C"/>
        </w:rPr>
        <w:t xml:space="preserve"> informações que corroboram com </w:t>
      </w:r>
      <w:proofErr w:type="gramStart"/>
      <w:r w:rsidR="000F4533" w:rsidRPr="00A40B0D">
        <w:rPr>
          <w:rFonts w:ascii="Arial" w:hAnsi="Arial" w:cs="Arial"/>
          <w:color w:val="002F3C"/>
        </w:rPr>
        <w:t>os estudo</w:t>
      </w:r>
      <w:proofErr w:type="gramEnd"/>
      <w:r w:rsidR="000F4533" w:rsidRPr="00A40B0D">
        <w:rPr>
          <w:rFonts w:ascii="Arial" w:hAnsi="Arial" w:cs="Arial"/>
          <w:color w:val="002F3C"/>
        </w:rPr>
        <w:t xml:space="preserve"> em torno do TDC e as habilidades sociais é de suma importância para a comunidade acadêmica</w:t>
      </w:r>
      <w:r w:rsidR="003F4657" w:rsidRPr="00A40B0D">
        <w:rPr>
          <w:rFonts w:ascii="Arial" w:hAnsi="Arial" w:cs="Arial"/>
          <w:color w:val="002F3C"/>
        </w:rPr>
        <w:t>, científica</w:t>
      </w:r>
      <w:r w:rsidR="000F4533" w:rsidRPr="00A40B0D">
        <w:rPr>
          <w:rFonts w:ascii="Arial" w:hAnsi="Arial" w:cs="Arial"/>
          <w:color w:val="002F3C"/>
        </w:rPr>
        <w:t xml:space="preserve"> e profissionais da educação.</w:t>
      </w:r>
      <w:r w:rsidRPr="00A40B0D">
        <w:rPr>
          <w:rFonts w:ascii="Arial" w:hAnsi="Arial" w:cs="Arial"/>
          <w:color w:val="002F3C"/>
        </w:rPr>
        <w:t xml:space="preserve"> </w:t>
      </w:r>
    </w:p>
    <w:p w14:paraId="649A028A" w14:textId="42EE0CF4" w:rsidR="00550BE6" w:rsidRPr="00A40B0D" w:rsidRDefault="00550BE6" w:rsidP="00550BE6">
      <w:pPr>
        <w:spacing w:line="360" w:lineRule="auto"/>
        <w:ind w:firstLine="708"/>
        <w:jc w:val="center"/>
        <w:rPr>
          <w:rFonts w:ascii="Arial" w:hAnsi="Arial" w:cs="Arial"/>
          <w:b/>
          <w:bCs/>
          <w:sz w:val="28"/>
          <w:szCs w:val="28"/>
        </w:rPr>
      </w:pPr>
      <w:r w:rsidRPr="00A40B0D">
        <w:rPr>
          <w:rFonts w:ascii="Arial" w:hAnsi="Arial" w:cs="Arial"/>
          <w:b/>
          <w:bCs/>
          <w:sz w:val="28"/>
          <w:szCs w:val="28"/>
        </w:rPr>
        <w:t>REFERÊNCIAS</w:t>
      </w:r>
    </w:p>
    <w:p w14:paraId="353CE044" w14:textId="574D6798"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ALMEIDA, Leandro Santos; SOARES, Ana Paula C.; FERREIRA, Joaquim Armando. Questionário de vivências acadêmicas (QVA-r): Avaliação do ajustamento dos estudantes universitários. Avaliação Psicológica, Coimbra, v. 1, n. 2, p. 81-93, 2002.</w:t>
      </w:r>
    </w:p>
    <w:p w14:paraId="7B7464B2"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rPr>
        <w:t xml:space="preserve">AMERICAN PSYCHIATRIC ASSOCIATION (APA) </w:t>
      </w:r>
      <w:proofErr w:type="spellStart"/>
      <w:r w:rsidRPr="00A40B0D">
        <w:rPr>
          <w:rFonts w:ascii="Arial" w:hAnsi="Arial" w:cs="Arial"/>
          <w:color w:val="002F3C"/>
        </w:rPr>
        <w:t>Developmental</w:t>
      </w:r>
      <w:proofErr w:type="spellEnd"/>
      <w:r w:rsidRPr="00A40B0D">
        <w:rPr>
          <w:rFonts w:ascii="Arial" w:hAnsi="Arial" w:cs="Arial"/>
          <w:color w:val="002F3C"/>
        </w:rPr>
        <w:t xml:space="preserve"> </w:t>
      </w:r>
      <w:proofErr w:type="spellStart"/>
      <w:r w:rsidRPr="00A40B0D">
        <w:rPr>
          <w:rFonts w:ascii="Arial" w:hAnsi="Arial" w:cs="Arial"/>
          <w:color w:val="002F3C"/>
        </w:rPr>
        <w:t>Coordination</w:t>
      </w:r>
      <w:proofErr w:type="spellEnd"/>
      <w:r w:rsidRPr="00A40B0D">
        <w:rPr>
          <w:rFonts w:ascii="Arial" w:hAnsi="Arial" w:cs="Arial"/>
          <w:color w:val="002F3C"/>
        </w:rPr>
        <w:t xml:space="preserve"> </w:t>
      </w:r>
      <w:proofErr w:type="spellStart"/>
      <w:r w:rsidRPr="00A40B0D">
        <w:rPr>
          <w:rFonts w:ascii="Arial" w:hAnsi="Arial" w:cs="Arial"/>
          <w:color w:val="002F3C"/>
        </w:rPr>
        <w:t>Disorder</w:t>
      </w:r>
      <w:proofErr w:type="spellEnd"/>
      <w:r w:rsidRPr="00A40B0D">
        <w:rPr>
          <w:rFonts w:ascii="Arial" w:hAnsi="Arial" w:cs="Arial"/>
          <w:color w:val="002F3C"/>
        </w:rPr>
        <w:t xml:space="preserve">. </w:t>
      </w:r>
      <w:r w:rsidRPr="00A40B0D">
        <w:rPr>
          <w:rFonts w:ascii="Arial" w:hAnsi="Arial" w:cs="Arial"/>
          <w:color w:val="002F3C"/>
          <w:lang w:val="en-GB"/>
        </w:rPr>
        <w:t>In: Diagnostic and Statistical Manual of Mental Disorders. 5 ed. American Psychiatric Association. Arlington, p.74, 2013.</w:t>
      </w:r>
    </w:p>
    <w:p w14:paraId="3B47F242"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lang w:val="en-GB"/>
        </w:rPr>
        <w:t>ANTSHEL, Kevin. M., ZHANG-JAMES, Y., WAGNER, K. E., LEDESMA, A., &amp; FARAONE, S. V. (2016). An update on the comorbidity of ADHD and ASD: A focus on clinical management. Expert review of neurotherapeutics, 16(3), 279-293.</w:t>
      </w:r>
    </w:p>
    <w:p w14:paraId="52258F8A"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lang w:val="en-GB"/>
        </w:rPr>
        <w:t xml:space="preserve">ASTIN, Alexander. (1993). What matters in college? Four critical years revised. San Francisco: </w:t>
      </w:r>
      <w:proofErr w:type="spellStart"/>
      <w:r w:rsidRPr="00A40B0D">
        <w:rPr>
          <w:rFonts w:ascii="Arial" w:hAnsi="Arial" w:cs="Arial"/>
          <w:color w:val="002F3C"/>
          <w:lang w:val="en-GB"/>
        </w:rPr>
        <w:t>JosseyBass</w:t>
      </w:r>
      <w:proofErr w:type="spellEnd"/>
      <w:r w:rsidRPr="00A40B0D">
        <w:rPr>
          <w:rFonts w:ascii="Arial" w:hAnsi="Arial" w:cs="Arial"/>
          <w:color w:val="002F3C"/>
          <w:lang w:val="en-GB"/>
        </w:rPr>
        <w:t xml:space="preserve"> Publishers</w:t>
      </w:r>
    </w:p>
    <w:p w14:paraId="5B1B9865" w14:textId="6A03327A"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lang w:val="en-GB"/>
        </w:rPr>
        <w:t xml:space="preserve">BAKER, Robert. W. &amp; </w:t>
      </w:r>
      <w:proofErr w:type="spellStart"/>
      <w:r w:rsidRPr="00A40B0D">
        <w:rPr>
          <w:rFonts w:ascii="Arial" w:hAnsi="Arial" w:cs="Arial"/>
          <w:color w:val="002F3C"/>
          <w:lang w:val="en-GB"/>
        </w:rPr>
        <w:t>Siryk</w:t>
      </w:r>
      <w:proofErr w:type="spellEnd"/>
      <w:r w:rsidRPr="00A40B0D">
        <w:rPr>
          <w:rFonts w:ascii="Arial" w:hAnsi="Arial" w:cs="Arial"/>
          <w:color w:val="002F3C"/>
          <w:lang w:val="en-GB"/>
        </w:rPr>
        <w:t xml:space="preserve">, Bohdan. (1984). Measuring adjustment to college. Journal of </w:t>
      </w:r>
      <w:proofErr w:type="spellStart"/>
      <w:r w:rsidRPr="00A40B0D">
        <w:rPr>
          <w:rFonts w:ascii="Arial" w:hAnsi="Arial" w:cs="Arial"/>
          <w:color w:val="002F3C"/>
          <w:lang w:val="en-GB"/>
        </w:rPr>
        <w:t>Counseling</w:t>
      </w:r>
      <w:proofErr w:type="spellEnd"/>
      <w:r w:rsidRPr="00A40B0D">
        <w:rPr>
          <w:rFonts w:ascii="Arial" w:hAnsi="Arial" w:cs="Arial"/>
          <w:color w:val="002F3C"/>
          <w:lang w:val="en-GB"/>
        </w:rPr>
        <w:t xml:space="preserve"> Psychology, 31, 179-189. </w:t>
      </w:r>
      <w:proofErr w:type="spellStart"/>
      <w:r w:rsidRPr="00A40B0D">
        <w:rPr>
          <w:rFonts w:ascii="Arial" w:hAnsi="Arial" w:cs="Arial"/>
          <w:color w:val="002F3C"/>
          <w:lang w:val="en-GB"/>
        </w:rPr>
        <w:t>Revista</w:t>
      </w:r>
      <w:proofErr w:type="spellEnd"/>
      <w:r w:rsidRPr="00A40B0D">
        <w:rPr>
          <w:rFonts w:ascii="Arial" w:hAnsi="Arial" w:cs="Arial"/>
          <w:color w:val="002F3C"/>
          <w:lang w:val="en-GB"/>
        </w:rPr>
        <w:t xml:space="preserve"> Brasileira de </w:t>
      </w:r>
      <w:proofErr w:type="spellStart"/>
      <w:r w:rsidRPr="00A40B0D">
        <w:rPr>
          <w:rFonts w:ascii="Arial" w:hAnsi="Arial" w:cs="Arial"/>
          <w:color w:val="002F3C"/>
          <w:lang w:val="en-GB"/>
        </w:rPr>
        <w:t>Educação</w:t>
      </w:r>
      <w:proofErr w:type="spellEnd"/>
      <w:r w:rsidRPr="00A40B0D">
        <w:rPr>
          <w:rFonts w:ascii="Arial" w:hAnsi="Arial" w:cs="Arial"/>
          <w:color w:val="002F3C"/>
          <w:lang w:val="en-GB"/>
        </w:rPr>
        <w:t xml:space="preserve"> Especial, Marília, v.15, n.2, p.289-306,</w:t>
      </w:r>
    </w:p>
    <w:p w14:paraId="4CB248FC"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lang w:val="en-GB"/>
        </w:rPr>
        <w:lastRenderedPageBreak/>
        <w:t xml:space="preserve">BLANK, R.; Barnett A. L; </w:t>
      </w:r>
      <w:proofErr w:type="spellStart"/>
      <w:r w:rsidRPr="00A40B0D">
        <w:rPr>
          <w:rFonts w:ascii="Arial" w:hAnsi="Arial" w:cs="Arial"/>
          <w:color w:val="002F3C"/>
          <w:lang w:val="en-GB"/>
        </w:rPr>
        <w:t>Cairneyj</w:t>
      </w:r>
      <w:proofErr w:type="spellEnd"/>
      <w:r w:rsidRPr="00A40B0D">
        <w:rPr>
          <w:rFonts w:ascii="Arial" w:hAnsi="Arial" w:cs="Arial"/>
          <w:color w:val="002F3C"/>
          <w:lang w:val="en-GB"/>
        </w:rPr>
        <w:t xml:space="preserve">.; Green D.; Kirby A.; Polatajko H.; Rosenblum S.; Smits-Engelsman B.; Sugden D.; Wilson P.; </w:t>
      </w:r>
      <w:proofErr w:type="spellStart"/>
      <w:r w:rsidRPr="00A40B0D">
        <w:rPr>
          <w:rFonts w:ascii="Arial" w:hAnsi="Arial" w:cs="Arial"/>
          <w:color w:val="002F3C"/>
          <w:lang w:val="en-GB"/>
        </w:rPr>
        <w:t>Vinçon</w:t>
      </w:r>
      <w:proofErr w:type="spellEnd"/>
      <w:r w:rsidRPr="00A40B0D">
        <w:rPr>
          <w:rFonts w:ascii="Arial" w:hAnsi="Arial" w:cs="Arial"/>
          <w:color w:val="002F3C"/>
          <w:lang w:val="en-GB"/>
        </w:rPr>
        <w:t xml:space="preserve"> S. International clinical practice recommendations on the definition, diagnosis, assessment, intervention, and psychosocial aspects of developmental coordination disorder. Developmental Medicine &amp; Child Neurology. 2019. </w:t>
      </w:r>
      <w:proofErr w:type="spellStart"/>
      <w:r w:rsidRPr="00A40B0D">
        <w:rPr>
          <w:rFonts w:ascii="Arial" w:hAnsi="Arial" w:cs="Arial"/>
          <w:color w:val="002F3C"/>
          <w:lang w:val="en-GB"/>
        </w:rPr>
        <w:t>doi</w:t>
      </w:r>
      <w:proofErr w:type="spellEnd"/>
      <w:r w:rsidRPr="00A40B0D">
        <w:rPr>
          <w:rFonts w:ascii="Arial" w:hAnsi="Arial" w:cs="Arial"/>
          <w:color w:val="002F3C"/>
          <w:lang w:val="en-GB"/>
        </w:rPr>
        <w:t xml:space="preserve">: https://doi.org/10.1111/dmcn.14132. </w:t>
      </w:r>
    </w:p>
    <w:p w14:paraId="6EA6D3C5"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lang w:val="en-GB"/>
        </w:rPr>
        <w:t>BREMER, Christine. D., &amp; Smith, John. (2004). Teaching social skills. Information Brief, 3(5), 1-5.</w:t>
      </w:r>
    </w:p>
    <w:p w14:paraId="11171FCF"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BROOKS, James. H. &amp; DuBois, David. L. (1995). Individual and environmental predictors of adjustment during the first year of college. </w:t>
      </w:r>
      <w:proofErr w:type="spellStart"/>
      <w:r w:rsidRPr="00A40B0D">
        <w:rPr>
          <w:rFonts w:ascii="Arial" w:hAnsi="Arial" w:cs="Arial"/>
          <w:color w:val="002F3C"/>
        </w:rPr>
        <w:t>Journal</w:t>
      </w:r>
      <w:proofErr w:type="spellEnd"/>
      <w:r w:rsidRPr="00A40B0D">
        <w:rPr>
          <w:rFonts w:ascii="Arial" w:hAnsi="Arial" w:cs="Arial"/>
          <w:color w:val="002F3C"/>
        </w:rPr>
        <w:t xml:space="preserve"> </w:t>
      </w:r>
      <w:proofErr w:type="spellStart"/>
      <w:r w:rsidRPr="00A40B0D">
        <w:rPr>
          <w:rFonts w:ascii="Arial" w:hAnsi="Arial" w:cs="Arial"/>
          <w:color w:val="002F3C"/>
        </w:rPr>
        <w:t>of</w:t>
      </w:r>
      <w:proofErr w:type="spellEnd"/>
      <w:r w:rsidRPr="00A40B0D">
        <w:rPr>
          <w:rFonts w:ascii="Arial" w:hAnsi="Arial" w:cs="Arial"/>
          <w:color w:val="002F3C"/>
        </w:rPr>
        <w:t xml:space="preserve"> </w:t>
      </w:r>
      <w:proofErr w:type="spellStart"/>
      <w:r w:rsidRPr="00A40B0D">
        <w:rPr>
          <w:rFonts w:ascii="Arial" w:hAnsi="Arial" w:cs="Arial"/>
          <w:color w:val="002F3C"/>
        </w:rPr>
        <w:t>College</w:t>
      </w:r>
      <w:proofErr w:type="spellEnd"/>
      <w:r w:rsidRPr="00A40B0D">
        <w:rPr>
          <w:rFonts w:ascii="Arial" w:hAnsi="Arial" w:cs="Arial"/>
          <w:color w:val="002F3C"/>
        </w:rPr>
        <w:t xml:space="preserve"> </w:t>
      </w:r>
      <w:proofErr w:type="spellStart"/>
      <w:r w:rsidRPr="00A40B0D">
        <w:rPr>
          <w:rFonts w:ascii="Arial" w:hAnsi="Arial" w:cs="Arial"/>
          <w:color w:val="002F3C"/>
        </w:rPr>
        <w:t>Student</w:t>
      </w:r>
      <w:proofErr w:type="spellEnd"/>
      <w:r w:rsidRPr="00A40B0D">
        <w:rPr>
          <w:rFonts w:ascii="Arial" w:hAnsi="Arial" w:cs="Arial"/>
          <w:color w:val="002F3C"/>
        </w:rPr>
        <w:t xml:space="preserve"> </w:t>
      </w:r>
      <w:proofErr w:type="spellStart"/>
      <w:r w:rsidRPr="00A40B0D">
        <w:rPr>
          <w:rFonts w:ascii="Arial" w:hAnsi="Arial" w:cs="Arial"/>
          <w:color w:val="002F3C"/>
        </w:rPr>
        <w:t>Development</w:t>
      </w:r>
      <w:proofErr w:type="spellEnd"/>
      <w:r w:rsidRPr="00A40B0D">
        <w:rPr>
          <w:rFonts w:ascii="Arial" w:hAnsi="Arial" w:cs="Arial"/>
          <w:color w:val="002F3C"/>
        </w:rPr>
        <w:t>, 36, 347-360.</w:t>
      </w:r>
    </w:p>
    <w:p w14:paraId="3F2C09C3"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CAÇOLA, P., Miller, Hl, &amp; Williamson, Po (2017). </w:t>
      </w:r>
      <w:r w:rsidRPr="00A40B0D">
        <w:rPr>
          <w:rFonts w:ascii="Arial" w:hAnsi="Arial" w:cs="Arial"/>
          <w:color w:val="002F3C"/>
        </w:rPr>
        <w:t xml:space="preserve">Comparações comportamentais no transtorno do espectro autista e no transtorno do desenvolvimento da coordenação: uma revisão sistemática da literatura. Pesquisa em transtornos do espectro </w:t>
      </w:r>
      <w:proofErr w:type="gramStart"/>
      <w:r w:rsidRPr="00A40B0D">
        <w:rPr>
          <w:rFonts w:ascii="Arial" w:hAnsi="Arial" w:cs="Arial"/>
          <w:color w:val="002F3C"/>
        </w:rPr>
        <w:t>autista ,</w:t>
      </w:r>
      <w:proofErr w:type="gramEnd"/>
      <w:r w:rsidRPr="00A40B0D">
        <w:rPr>
          <w:rFonts w:ascii="Arial" w:hAnsi="Arial" w:cs="Arial"/>
          <w:color w:val="002F3C"/>
        </w:rPr>
        <w:t xml:space="preserve"> </w:t>
      </w:r>
      <w:proofErr w:type="gramStart"/>
      <w:r w:rsidRPr="00A40B0D">
        <w:rPr>
          <w:rFonts w:ascii="Arial" w:hAnsi="Arial" w:cs="Arial"/>
          <w:color w:val="002F3C"/>
        </w:rPr>
        <w:t>38 ,</w:t>
      </w:r>
      <w:proofErr w:type="gramEnd"/>
      <w:r w:rsidRPr="00A40B0D">
        <w:rPr>
          <w:rFonts w:ascii="Arial" w:hAnsi="Arial" w:cs="Arial"/>
          <w:color w:val="002F3C"/>
        </w:rPr>
        <w:t xml:space="preserve"> 6-18.</w:t>
      </w:r>
    </w:p>
    <w:p w14:paraId="177F5536"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CANTELL, M.; </w:t>
      </w:r>
      <w:proofErr w:type="spellStart"/>
      <w:r w:rsidRPr="00A40B0D">
        <w:rPr>
          <w:rFonts w:ascii="Arial" w:hAnsi="Arial" w:cs="Arial"/>
          <w:color w:val="002F3C"/>
        </w:rPr>
        <w:t>Kooistra</w:t>
      </w:r>
      <w:proofErr w:type="spellEnd"/>
      <w:r w:rsidRPr="00A40B0D">
        <w:rPr>
          <w:rFonts w:ascii="Arial" w:hAnsi="Arial" w:cs="Arial"/>
          <w:color w:val="002F3C"/>
        </w:rPr>
        <w:t xml:space="preserve">, L.; </w:t>
      </w:r>
      <w:proofErr w:type="spellStart"/>
      <w:r w:rsidRPr="00A40B0D">
        <w:rPr>
          <w:rFonts w:ascii="Arial" w:hAnsi="Arial" w:cs="Arial"/>
          <w:color w:val="002F3C"/>
        </w:rPr>
        <w:t>Cermak</w:t>
      </w:r>
      <w:proofErr w:type="spellEnd"/>
      <w:r w:rsidRPr="00A40B0D">
        <w:rPr>
          <w:rFonts w:ascii="Arial" w:hAnsi="Arial" w:cs="Arial"/>
          <w:color w:val="002F3C"/>
        </w:rPr>
        <w:t xml:space="preserve">, </w:t>
      </w:r>
      <w:proofErr w:type="spellStart"/>
      <w:r w:rsidRPr="00A40B0D">
        <w:rPr>
          <w:rFonts w:ascii="Arial" w:hAnsi="Arial" w:cs="Arial"/>
          <w:color w:val="002F3C"/>
        </w:rPr>
        <w:t>Sd</w:t>
      </w:r>
      <w:proofErr w:type="spellEnd"/>
      <w:r w:rsidRPr="00A40B0D">
        <w:rPr>
          <w:rFonts w:ascii="Arial" w:hAnsi="Arial" w:cs="Arial"/>
          <w:color w:val="002F3C"/>
        </w:rPr>
        <w:t xml:space="preserve">. </w:t>
      </w:r>
      <w:proofErr w:type="spellStart"/>
      <w:r w:rsidRPr="00A40B0D">
        <w:rPr>
          <w:rFonts w:ascii="Arial" w:hAnsi="Arial" w:cs="Arial"/>
          <w:color w:val="002F3C"/>
        </w:rPr>
        <w:t>Larkin</w:t>
      </w:r>
      <w:proofErr w:type="spellEnd"/>
      <w:r w:rsidRPr="00A40B0D">
        <w:rPr>
          <w:rFonts w:ascii="Arial" w:hAnsi="Arial" w:cs="Arial"/>
          <w:color w:val="002F3C"/>
        </w:rPr>
        <w:t xml:space="preserve">. Resultados a longo prazo do transtorno do desenvolvimento da coordenação. Editores: Transtorno do Desenvolvimento da Coordenação: Teoria e </w:t>
      </w:r>
      <w:proofErr w:type="gramStart"/>
      <w:r w:rsidRPr="00A40B0D">
        <w:rPr>
          <w:rFonts w:ascii="Arial" w:hAnsi="Arial" w:cs="Arial"/>
          <w:color w:val="002F3C"/>
        </w:rPr>
        <w:t>Prática ,</w:t>
      </w:r>
      <w:proofErr w:type="gramEnd"/>
      <w:r w:rsidRPr="00A40B0D">
        <w:rPr>
          <w:rFonts w:ascii="Arial" w:hAnsi="Arial" w:cs="Arial"/>
          <w:color w:val="002F3C"/>
        </w:rPr>
        <w:t xml:space="preserve"> NY: </w:t>
      </w:r>
      <w:proofErr w:type="spellStart"/>
      <w:r w:rsidRPr="00A40B0D">
        <w:rPr>
          <w:rFonts w:ascii="Arial" w:hAnsi="Arial" w:cs="Arial"/>
          <w:color w:val="002F3C"/>
        </w:rPr>
        <w:t>Delmar</w:t>
      </w:r>
      <w:proofErr w:type="spellEnd"/>
      <w:r w:rsidRPr="00A40B0D">
        <w:rPr>
          <w:rFonts w:ascii="Arial" w:hAnsi="Arial" w:cs="Arial"/>
          <w:color w:val="002F3C"/>
        </w:rPr>
        <w:t xml:space="preserve"> Thomson </w:t>
      </w:r>
      <w:proofErr w:type="gramStart"/>
      <w:r w:rsidRPr="00A40B0D">
        <w:rPr>
          <w:rFonts w:ascii="Arial" w:hAnsi="Arial" w:cs="Arial"/>
          <w:color w:val="002F3C"/>
        </w:rPr>
        <w:t>Learning ,</w:t>
      </w:r>
      <w:proofErr w:type="gramEnd"/>
      <w:r w:rsidRPr="00A40B0D">
        <w:rPr>
          <w:rFonts w:ascii="Arial" w:hAnsi="Arial" w:cs="Arial"/>
          <w:color w:val="002F3C"/>
        </w:rPr>
        <w:t xml:space="preserve"> Albany </w:t>
      </w:r>
      <w:proofErr w:type="gramStart"/>
      <w:r w:rsidRPr="00A40B0D">
        <w:rPr>
          <w:rFonts w:ascii="Arial" w:hAnsi="Arial" w:cs="Arial"/>
          <w:color w:val="002F3C"/>
        </w:rPr>
        <w:t>( 2002</w:t>
      </w:r>
      <w:proofErr w:type="gramEnd"/>
      <w:r w:rsidRPr="00A40B0D">
        <w:rPr>
          <w:rFonts w:ascii="Arial" w:hAnsi="Arial" w:cs="Arial"/>
          <w:color w:val="002F3C"/>
        </w:rPr>
        <w:t xml:space="preserve"> </w:t>
      </w:r>
      <w:proofErr w:type="gramStart"/>
      <w:r w:rsidRPr="00A40B0D">
        <w:rPr>
          <w:rFonts w:ascii="Arial" w:hAnsi="Arial" w:cs="Arial"/>
          <w:color w:val="002F3C"/>
        </w:rPr>
        <w:t>) ,</w:t>
      </w:r>
      <w:proofErr w:type="gramEnd"/>
      <w:r w:rsidRPr="00A40B0D">
        <w:rPr>
          <w:rFonts w:ascii="Arial" w:hAnsi="Arial" w:cs="Arial"/>
          <w:color w:val="002F3C"/>
        </w:rPr>
        <w:t xml:space="preserve"> </w:t>
      </w:r>
      <w:proofErr w:type="gramStart"/>
      <w:r w:rsidRPr="00A40B0D">
        <w:rPr>
          <w:rFonts w:ascii="Arial" w:hAnsi="Arial" w:cs="Arial"/>
          <w:color w:val="002F3C"/>
        </w:rPr>
        <w:t>pp .</w:t>
      </w:r>
      <w:proofErr w:type="gramEnd"/>
      <w:r w:rsidRPr="00A40B0D">
        <w:rPr>
          <w:rFonts w:ascii="Arial" w:hAnsi="Arial" w:cs="Arial"/>
          <w:color w:val="002F3C"/>
        </w:rPr>
        <w:t xml:space="preserve"> 23-38</w:t>
      </w:r>
    </w:p>
    <w:p w14:paraId="0AF4A427" w14:textId="77777777" w:rsidR="00A15C45" w:rsidRPr="00A40B0D" w:rsidRDefault="00A15C45" w:rsidP="00A124E1">
      <w:pPr>
        <w:spacing w:line="360" w:lineRule="auto"/>
        <w:ind w:firstLine="708"/>
        <w:jc w:val="both"/>
        <w:rPr>
          <w:rFonts w:ascii="Arial" w:hAnsi="Arial" w:cs="Arial"/>
          <w:color w:val="002F3C"/>
        </w:rPr>
      </w:pPr>
      <w:r w:rsidRPr="00A40B0D">
        <w:rPr>
          <w:rFonts w:ascii="Arial" w:hAnsi="Arial" w:cs="Arial"/>
          <w:color w:val="002F3C"/>
        </w:rPr>
        <w:t xml:space="preserve">CAVALCANTE, Lívia Teixeira Canuto; OLIVEIRA, Adélia Augusta Souto de. Métodos de revisão bibliográfica nos estudos científicos. Psicol. rev. (Belo Horizonte), Belo </w:t>
      </w:r>
      <w:proofErr w:type="gramStart"/>
      <w:r w:rsidRPr="00A40B0D">
        <w:rPr>
          <w:rFonts w:ascii="Arial" w:hAnsi="Arial" w:cs="Arial"/>
          <w:color w:val="002F3C"/>
        </w:rPr>
        <w:t>Horizonte,  v.</w:t>
      </w:r>
      <w:proofErr w:type="gramEnd"/>
      <w:r w:rsidRPr="00A40B0D">
        <w:rPr>
          <w:rFonts w:ascii="Arial" w:hAnsi="Arial" w:cs="Arial"/>
          <w:color w:val="002F3C"/>
        </w:rPr>
        <w:t xml:space="preserve"> 26, n. 1, p. 83-</w:t>
      </w:r>
      <w:proofErr w:type="gramStart"/>
      <w:r w:rsidRPr="00A40B0D">
        <w:rPr>
          <w:rFonts w:ascii="Arial" w:hAnsi="Arial" w:cs="Arial"/>
          <w:color w:val="002F3C"/>
        </w:rPr>
        <w:t>102,  abr.</w:t>
      </w:r>
      <w:proofErr w:type="gramEnd"/>
      <w:r w:rsidRPr="00A40B0D">
        <w:rPr>
          <w:rFonts w:ascii="Arial" w:hAnsi="Arial" w:cs="Arial"/>
          <w:color w:val="002F3C"/>
        </w:rPr>
        <w:t xml:space="preserve">  2020.</w:t>
      </w:r>
    </w:p>
    <w:p w14:paraId="64ABD464" w14:textId="2E836A5D" w:rsidR="00B25C39" w:rsidRPr="00A40B0D" w:rsidRDefault="00B25C39" w:rsidP="00A124E1">
      <w:pPr>
        <w:spacing w:line="360" w:lineRule="auto"/>
        <w:ind w:firstLine="708"/>
        <w:jc w:val="both"/>
        <w:rPr>
          <w:rFonts w:ascii="Arial" w:hAnsi="Arial" w:cs="Arial"/>
          <w:color w:val="002F3C"/>
        </w:rPr>
      </w:pPr>
      <w:r w:rsidRPr="00A40B0D">
        <w:rPr>
          <w:rFonts w:ascii="Arial" w:hAnsi="Arial" w:cs="Arial"/>
          <w:color w:val="002F3C"/>
        </w:rPr>
        <w:t>CIA, F., &amp; BARHAM, E. J. (2009). Repertório de habilidades sociais, problemas de comportamento, autoconceito e desempenho acadêmico de crianças no início da escolarização. </w:t>
      </w:r>
      <w:r w:rsidRPr="00A40B0D">
        <w:rPr>
          <w:rFonts w:ascii="Arial" w:hAnsi="Arial" w:cs="Arial"/>
          <w:i/>
          <w:iCs/>
          <w:color w:val="002F3C"/>
        </w:rPr>
        <w:t>Estudos de psicologia (Campinas)</w:t>
      </w:r>
      <w:r w:rsidRPr="00A40B0D">
        <w:rPr>
          <w:rFonts w:ascii="Arial" w:hAnsi="Arial" w:cs="Arial"/>
          <w:color w:val="002F3C"/>
        </w:rPr>
        <w:t>, </w:t>
      </w:r>
      <w:r w:rsidRPr="00A40B0D">
        <w:rPr>
          <w:rFonts w:ascii="Arial" w:hAnsi="Arial" w:cs="Arial"/>
          <w:i/>
          <w:iCs/>
          <w:color w:val="002F3C"/>
        </w:rPr>
        <w:t>26</w:t>
      </w:r>
      <w:r w:rsidRPr="00A40B0D">
        <w:rPr>
          <w:rFonts w:ascii="Arial" w:hAnsi="Arial" w:cs="Arial"/>
          <w:color w:val="002F3C"/>
        </w:rPr>
        <w:t>, 45-55.</w:t>
      </w:r>
    </w:p>
    <w:p w14:paraId="664A3419"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DEL PRETTE, Almir. E Del </w:t>
      </w:r>
      <w:proofErr w:type="spellStart"/>
      <w:r w:rsidRPr="00A40B0D">
        <w:rPr>
          <w:rFonts w:ascii="Arial" w:hAnsi="Arial" w:cs="Arial"/>
          <w:color w:val="002F3C"/>
        </w:rPr>
        <w:t>Prette</w:t>
      </w:r>
      <w:proofErr w:type="spellEnd"/>
      <w:r w:rsidRPr="00A40B0D">
        <w:rPr>
          <w:rFonts w:ascii="Arial" w:hAnsi="Arial" w:cs="Arial"/>
          <w:color w:val="002F3C"/>
        </w:rPr>
        <w:t>, Zilda. Aparecida. Pereira. (2001a). Psicologia das relações interpessoais - Vivências para o trabalho em grupo (3. ed.). Petrópolis, RJ: Vozes.</w:t>
      </w:r>
    </w:p>
    <w:p w14:paraId="47BD8B4F"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DEL PRETTE, Almir. E Del </w:t>
      </w:r>
      <w:proofErr w:type="spellStart"/>
      <w:r w:rsidRPr="00A40B0D">
        <w:rPr>
          <w:rFonts w:ascii="Arial" w:hAnsi="Arial" w:cs="Arial"/>
          <w:color w:val="002F3C"/>
        </w:rPr>
        <w:t>Prette</w:t>
      </w:r>
      <w:proofErr w:type="spellEnd"/>
      <w:r w:rsidRPr="00A40B0D">
        <w:rPr>
          <w:rFonts w:ascii="Arial" w:hAnsi="Arial" w:cs="Arial"/>
          <w:color w:val="002F3C"/>
        </w:rPr>
        <w:t xml:space="preserve">, Zilda. Aparecida. Pereira. Programa vivencial de habilidades sociais: características sob a perspectiva da Análise do </w:t>
      </w:r>
      <w:r w:rsidRPr="00A40B0D">
        <w:rPr>
          <w:rFonts w:ascii="Arial" w:hAnsi="Arial" w:cs="Arial"/>
          <w:color w:val="002F3C"/>
        </w:rPr>
        <w:lastRenderedPageBreak/>
        <w:t>Comportamento. Comportamento e Cognição: Terapia Comportamental e Cognitiva, p. 127-139, 2010.</w:t>
      </w:r>
    </w:p>
    <w:p w14:paraId="13B9492E" w14:textId="5B962116"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Diálogos inclusivos nos diferentes caminhos da educação na pauta do V CINTEDI: tecendo redes de solidariedade na sociedade pós-moderna / organizadores, Eduardo Gomes Onofre... [et al.] - Campina Grande: Realize eventos, 2024.</w:t>
      </w:r>
    </w:p>
    <w:p w14:paraId="46393324"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FALCÃO, Nádia. Maciel., CALDAS, Rafaela. Silva. Marinho., &amp; BARROS, Ellen. Belmonte. (2023). Juventude e Projeto de Vida na Reforma do Ensino Médio: análise da política pública e perspectivas das pesquisas na área da Educação. Revista Espaço Pedagógico, 30, e14360-e14360.</w:t>
      </w:r>
    </w:p>
    <w:p w14:paraId="1B6BC638"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FERREIRA, Lúcio. Fernandes. et al. Transtorno do Desenvolvimento da Coordenação: discussões iniciais sobre programas de intervenção. Revista Acta Brasileira de Movimento Humano, v. 5, n. 1, p. 42-65, 2015.</w:t>
      </w:r>
    </w:p>
    <w:p w14:paraId="10A01987"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FIELD, Andy. Descobrindo a estatística usando o SPSS [recurso eletrônico] / Andy Field; tradução </w:t>
      </w:r>
      <w:proofErr w:type="spellStart"/>
      <w:r w:rsidRPr="00A40B0D">
        <w:rPr>
          <w:rFonts w:ascii="Arial" w:hAnsi="Arial" w:cs="Arial"/>
          <w:color w:val="002F3C"/>
        </w:rPr>
        <w:t>Lorí</w:t>
      </w:r>
      <w:proofErr w:type="spellEnd"/>
      <w:r w:rsidRPr="00A40B0D">
        <w:rPr>
          <w:rFonts w:ascii="Arial" w:hAnsi="Arial" w:cs="Arial"/>
          <w:color w:val="002F3C"/>
        </w:rPr>
        <w:t xml:space="preserve"> </w:t>
      </w:r>
      <w:proofErr w:type="spellStart"/>
      <w:r w:rsidRPr="00A40B0D">
        <w:rPr>
          <w:rFonts w:ascii="Arial" w:hAnsi="Arial" w:cs="Arial"/>
          <w:color w:val="002F3C"/>
        </w:rPr>
        <w:t>Viali</w:t>
      </w:r>
      <w:proofErr w:type="spellEnd"/>
      <w:r w:rsidRPr="00A40B0D">
        <w:rPr>
          <w:rFonts w:ascii="Arial" w:hAnsi="Arial" w:cs="Arial"/>
          <w:color w:val="002F3C"/>
        </w:rPr>
        <w:t>. – 2. ed. – Dados eletrônicos. – Porto Alegre: Artmed, 2009.</w:t>
      </w:r>
    </w:p>
    <w:p w14:paraId="690018F2"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GHIRARDI, L., </w:t>
      </w:r>
      <w:proofErr w:type="spellStart"/>
      <w:r w:rsidRPr="00A40B0D">
        <w:rPr>
          <w:rFonts w:ascii="Arial" w:hAnsi="Arial" w:cs="Arial"/>
          <w:color w:val="002F3C"/>
          <w:lang w:val="en-GB"/>
        </w:rPr>
        <w:t>Brikell</w:t>
      </w:r>
      <w:proofErr w:type="spellEnd"/>
      <w:r w:rsidRPr="00A40B0D">
        <w:rPr>
          <w:rFonts w:ascii="Arial" w:hAnsi="Arial" w:cs="Arial"/>
          <w:color w:val="002F3C"/>
          <w:lang w:val="en-GB"/>
        </w:rPr>
        <w:t>, I., Kuja-</w:t>
      </w:r>
      <w:proofErr w:type="spellStart"/>
      <w:r w:rsidRPr="00A40B0D">
        <w:rPr>
          <w:rFonts w:ascii="Arial" w:hAnsi="Arial" w:cs="Arial"/>
          <w:color w:val="002F3C"/>
          <w:lang w:val="en-GB"/>
        </w:rPr>
        <w:t>Halkola</w:t>
      </w:r>
      <w:proofErr w:type="spellEnd"/>
      <w:r w:rsidRPr="00A40B0D">
        <w:rPr>
          <w:rFonts w:ascii="Arial" w:hAnsi="Arial" w:cs="Arial"/>
          <w:color w:val="002F3C"/>
          <w:lang w:val="en-GB"/>
        </w:rPr>
        <w:t xml:space="preserve">, R., Freitag, Cm, Franke, B., Asherson, P., ... e Larsson, H. (2018). </w:t>
      </w:r>
      <w:r w:rsidRPr="00A40B0D">
        <w:rPr>
          <w:rFonts w:ascii="Arial" w:hAnsi="Arial" w:cs="Arial"/>
          <w:color w:val="002F3C"/>
        </w:rPr>
        <w:t xml:space="preserve">A </w:t>
      </w:r>
      <w:proofErr w:type="spellStart"/>
      <w:r w:rsidRPr="00A40B0D">
        <w:rPr>
          <w:rFonts w:ascii="Arial" w:hAnsi="Arial" w:cs="Arial"/>
          <w:color w:val="002F3C"/>
        </w:rPr>
        <w:t>coagregação</w:t>
      </w:r>
      <w:proofErr w:type="spellEnd"/>
      <w:r w:rsidRPr="00A40B0D">
        <w:rPr>
          <w:rFonts w:ascii="Arial" w:hAnsi="Arial" w:cs="Arial"/>
          <w:color w:val="002F3C"/>
        </w:rPr>
        <w:t xml:space="preserve"> familiar de TEA e TDAH: um estudo de coorte baseado em registros. Psiquiatria </w:t>
      </w:r>
      <w:proofErr w:type="gramStart"/>
      <w:r w:rsidRPr="00A40B0D">
        <w:rPr>
          <w:rFonts w:ascii="Arial" w:hAnsi="Arial" w:cs="Arial"/>
          <w:color w:val="002F3C"/>
        </w:rPr>
        <w:t>molecular ,</w:t>
      </w:r>
      <w:proofErr w:type="gramEnd"/>
      <w:r w:rsidRPr="00A40B0D">
        <w:rPr>
          <w:rFonts w:ascii="Arial" w:hAnsi="Arial" w:cs="Arial"/>
          <w:color w:val="002F3C"/>
        </w:rPr>
        <w:t xml:space="preserve"> 23 (2), 257-262.</w:t>
      </w:r>
    </w:p>
    <w:p w14:paraId="43C9F200"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GOMES, G., &amp; Soares, A. </w:t>
      </w:r>
      <w:proofErr w:type="gramStart"/>
      <w:r w:rsidRPr="00A40B0D">
        <w:rPr>
          <w:rFonts w:ascii="Arial" w:hAnsi="Arial" w:cs="Arial"/>
          <w:color w:val="002F3C"/>
        </w:rPr>
        <w:t>B..</w:t>
      </w:r>
      <w:proofErr w:type="gramEnd"/>
      <w:r w:rsidRPr="00A40B0D">
        <w:rPr>
          <w:rFonts w:ascii="Arial" w:hAnsi="Arial" w:cs="Arial"/>
          <w:color w:val="002F3C"/>
        </w:rPr>
        <w:t xml:space="preserve"> (2013). Inteligência, habilidades sociais e expectativas acadêmicas no desempenho de estudantes universitários. Psicologia: Reflexão E Crítica, 26(4), 780–789</w:t>
      </w:r>
    </w:p>
    <w:p w14:paraId="3555CE08"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GRANADO, José Inácio Fernandes et al. Integração académica de estudantes universitários: contributos para a adaptação e validação do QVA-r no Brasil. Psicologia e Educação, </w:t>
      </w:r>
      <w:proofErr w:type="spellStart"/>
      <w:r w:rsidRPr="00A40B0D">
        <w:rPr>
          <w:rFonts w:ascii="Arial" w:hAnsi="Arial" w:cs="Arial"/>
          <w:color w:val="002F3C"/>
        </w:rPr>
        <w:t>Covilhã</w:t>
      </w:r>
      <w:proofErr w:type="spellEnd"/>
      <w:r w:rsidRPr="00A40B0D">
        <w:rPr>
          <w:rFonts w:ascii="Arial" w:hAnsi="Arial" w:cs="Arial"/>
          <w:color w:val="002F3C"/>
        </w:rPr>
        <w:t>, v. 2, n. 4, p. 31-41, 2005.</w:t>
      </w:r>
    </w:p>
    <w:p w14:paraId="37CDCF31" w14:textId="77777777" w:rsidR="00A15C45" w:rsidRPr="00A40B0D" w:rsidRDefault="00A15C45" w:rsidP="00A15C45">
      <w:pPr>
        <w:spacing w:line="360" w:lineRule="auto"/>
        <w:ind w:firstLine="708"/>
        <w:jc w:val="both"/>
        <w:rPr>
          <w:rFonts w:ascii="Arial" w:hAnsi="Arial" w:cs="Arial"/>
          <w:color w:val="002F3C"/>
        </w:rPr>
      </w:pPr>
      <w:proofErr w:type="gramStart"/>
      <w:r w:rsidRPr="00A40B0D">
        <w:rPr>
          <w:rFonts w:ascii="Arial" w:hAnsi="Arial" w:cs="Arial"/>
          <w:color w:val="002F3C"/>
          <w:lang w:val="en-GB"/>
        </w:rPr>
        <w:t>HARROWELL ,</w:t>
      </w:r>
      <w:proofErr w:type="gramEnd"/>
      <w:r w:rsidRPr="00A40B0D">
        <w:rPr>
          <w:rFonts w:ascii="Arial" w:hAnsi="Arial" w:cs="Arial"/>
          <w:color w:val="002F3C"/>
          <w:lang w:val="en-GB"/>
        </w:rPr>
        <w:t xml:space="preserve"> L. </w:t>
      </w:r>
      <w:proofErr w:type="spellStart"/>
      <w:proofErr w:type="gramStart"/>
      <w:r w:rsidRPr="00A40B0D">
        <w:rPr>
          <w:rFonts w:ascii="Arial" w:hAnsi="Arial" w:cs="Arial"/>
          <w:color w:val="002F3C"/>
          <w:lang w:val="en-GB"/>
        </w:rPr>
        <w:t>Hollén</w:t>
      </w:r>
      <w:proofErr w:type="spellEnd"/>
      <w:r w:rsidRPr="00A40B0D">
        <w:rPr>
          <w:rFonts w:ascii="Arial" w:hAnsi="Arial" w:cs="Arial"/>
          <w:color w:val="002F3C"/>
          <w:lang w:val="en-GB"/>
        </w:rPr>
        <w:t xml:space="preserve"> ,</w:t>
      </w:r>
      <w:proofErr w:type="gramEnd"/>
      <w:r w:rsidRPr="00A40B0D">
        <w:rPr>
          <w:rFonts w:ascii="Arial" w:hAnsi="Arial" w:cs="Arial"/>
          <w:color w:val="002F3C"/>
          <w:lang w:val="en-GB"/>
        </w:rPr>
        <w:t xml:space="preserve"> R. </w:t>
      </w:r>
      <w:proofErr w:type="gramStart"/>
      <w:r w:rsidRPr="00A40B0D">
        <w:rPr>
          <w:rFonts w:ascii="Arial" w:hAnsi="Arial" w:cs="Arial"/>
          <w:color w:val="002F3C"/>
          <w:lang w:val="en-GB"/>
        </w:rPr>
        <w:t>Lingam ,</w:t>
      </w:r>
      <w:proofErr w:type="gramEnd"/>
      <w:r w:rsidRPr="00A40B0D">
        <w:rPr>
          <w:rFonts w:ascii="Arial" w:hAnsi="Arial" w:cs="Arial"/>
          <w:color w:val="002F3C"/>
          <w:lang w:val="en-GB"/>
        </w:rPr>
        <w:t xml:space="preserve"> A. Emond. </w:t>
      </w:r>
      <w:r w:rsidRPr="00A40B0D">
        <w:rPr>
          <w:rFonts w:ascii="Arial" w:hAnsi="Arial" w:cs="Arial"/>
          <w:color w:val="002F3C"/>
        </w:rPr>
        <w:t xml:space="preserve">Resultados de saúde mental do transtorno do desenvolvimento da coordenação no final da adolescência. Dev. Med. Neurologia </w:t>
      </w:r>
      <w:proofErr w:type="gramStart"/>
      <w:r w:rsidRPr="00A40B0D">
        <w:rPr>
          <w:rFonts w:ascii="Arial" w:hAnsi="Arial" w:cs="Arial"/>
          <w:color w:val="002F3C"/>
        </w:rPr>
        <w:t>Infantil ,</w:t>
      </w:r>
      <w:proofErr w:type="gramEnd"/>
      <w:r w:rsidRPr="00A40B0D">
        <w:rPr>
          <w:rFonts w:ascii="Arial" w:hAnsi="Arial" w:cs="Arial"/>
          <w:color w:val="002F3C"/>
        </w:rPr>
        <w:t xml:space="preserve"> 59 </w:t>
      </w:r>
      <w:proofErr w:type="gramStart"/>
      <w:r w:rsidRPr="00A40B0D">
        <w:rPr>
          <w:rFonts w:ascii="Arial" w:hAnsi="Arial" w:cs="Arial"/>
          <w:color w:val="002F3C"/>
        </w:rPr>
        <w:t>( 9</w:t>
      </w:r>
      <w:proofErr w:type="gramEnd"/>
      <w:r w:rsidRPr="00A40B0D">
        <w:rPr>
          <w:rFonts w:ascii="Arial" w:hAnsi="Arial" w:cs="Arial"/>
          <w:color w:val="002F3C"/>
        </w:rPr>
        <w:t xml:space="preserve"> ) </w:t>
      </w:r>
      <w:proofErr w:type="gramStart"/>
      <w:r w:rsidRPr="00A40B0D">
        <w:rPr>
          <w:rFonts w:ascii="Arial" w:hAnsi="Arial" w:cs="Arial"/>
          <w:color w:val="002F3C"/>
        </w:rPr>
        <w:t>( 2017</w:t>
      </w:r>
      <w:proofErr w:type="gramEnd"/>
      <w:r w:rsidRPr="00A40B0D">
        <w:rPr>
          <w:rFonts w:ascii="Arial" w:hAnsi="Arial" w:cs="Arial"/>
          <w:color w:val="002F3C"/>
        </w:rPr>
        <w:t xml:space="preserve"> </w:t>
      </w:r>
      <w:proofErr w:type="gramStart"/>
      <w:r w:rsidRPr="00A40B0D">
        <w:rPr>
          <w:rFonts w:ascii="Arial" w:hAnsi="Arial" w:cs="Arial"/>
          <w:color w:val="002F3C"/>
        </w:rPr>
        <w:t>) ,</w:t>
      </w:r>
      <w:proofErr w:type="gramEnd"/>
      <w:r w:rsidRPr="00A40B0D">
        <w:rPr>
          <w:rFonts w:ascii="Arial" w:hAnsi="Arial" w:cs="Arial"/>
          <w:color w:val="002F3C"/>
        </w:rPr>
        <w:t xml:space="preserve"> pp. 973</w:t>
      </w:r>
    </w:p>
    <w:p w14:paraId="6D924CCF"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KIRBY </w:t>
      </w:r>
      <w:proofErr w:type="gramStart"/>
      <w:r w:rsidRPr="00A40B0D">
        <w:rPr>
          <w:rFonts w:ascii="Arial" w:hAnsi="Arial" w:cs="Arial"/>
          <w:color w:val="002F3C"/>
          <w:lang w:val="en-GB"/>
        </w:rPr>
        <w:t>A. ,</w:t>
      </w:r>
      <w:proofErr w:type="gramEnd"/>
      <w:r w:rsidRPr="00A40B0D">
        <w:rPr>
          <w:rFonts w:ascii="Arial" w:hAnsi="Arial" w:cs="Arial"/>
          <w:color w:val="002F3C"/>
          <w:lang w:val="en-GB"/>
        </w:rPr>
        <w:t xml:space="preserve"> . </w:t>
      </w:r>
      <w:proofErr w:type="gramStart"/>
      <w:r w:rsidRPr="00A40B0D">
        <w:rPr>
          <w:rFonts w:ascii="Arial" w:hAnsi="Arial" w:cs="Arial"/>
          <w:color w:val="002F3C"/>
          <w:lang w:val="en-GB"/>
        </w:rPr>
        <w:t>Williams ,</w:t>
      </w:r>
      <w:proofErr w:type="gramEnd"/>
      <w:r w:rsidRPr="00A40B0D">
        <w:rPr>
          <w:rFonts w:ascii="Arial" w:hAnsi="Arial" w:cs="Arial"/>
          <w:color w:val="002F3C"/>
          <w:lang w:val="en-GB"/>
        </w:rPr>
        <w:t xml:space="preserve"> N. Thomas </w:t>
      </w:r>
      <w:proofErr w:type="gramStart"/>
      <w:r w:rsidRPr="00A40B0D">
        <w:rPr>
          <w:rFonts w:ascii="Arial" w:hAnsi="Arial" w:cs="Arial"/>
          <w:color w:val="002F3C"/>
          <w:lang w:val="en-GB"/>
        </w:rPr>
        <w:t>M,  L</w:t>
      </w:r>
      <w:proofErr w:type="gramEnd"/>
      <w:r w:rsidRPr="00A40B0D">
        <w:rPr>
          <w:rFonts w:ascii="Arial" w:hAnsi="Arial" w:cs="Arial"/>
          <w:color w:val="002F3C"/>
          <w:lang w:val="en-GB"/>
        </w:rPr>
        <w:t xml:space="preserve"> Hilel. </w:t>
      </w:r>
      <w:r w:rsidRPr="00A40B0D">
        <w:rPr>
          <w:rFonts w:ascii="Arial" w:hAnsi="Arial" w:cs="Arial"/>
          <w:color w:val="002F3C"/>
        </w:rPr>
        <w:t>Humor autorrelatado, saúde geral, bem-estar e situação de emprego em adultos com suspeita de DCD. 2013</w:t>
      </w:r>
    </w:p>
    <w:p w14:paraId="2099A261"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lastRenderedPageBreak/>
        <w:t xml:space="preserve">LAMMENS, L., </w:t>
      </w:r>
      <w:proofErr w:type="spellStart"/>
      <w:r w:rsidRPr="00A40B0D">
        <w:rPr>
          <w:rFonts w:ascii="Arial" w:hAnsi="Arial" w:cs="Arial"/>
          <w:color w:val="002F3C"/>
          <w:lang w:val="en-GB"/>
        </w:rPr>
        <w:t>Spinoy</w:t>
      </w:r>
      <w:proofErr w:type="spellEnd"/>
      <w:r w:rsidRPr="00A40B0D">
        <w:rPr>
          <w:rFonts w:ascii="Arial" w:hAnsi="Arial" w:cs="Arial"/>
          <w:color w:val="002F3C"/>
          <w:lang w:val="en-GB"/>
        </w:rPr>
        <w:t xml:space="preserve">, M., &amp; Willems, K. (2023). </w:t>
      </w:r>
      <w:r w:rsidRPr="00A40B0D">
        <w:rPr>
          <w:rFonts w:ascii="Arial" w:hAnsi="Arial" w:cs="Arial"/>
          <w:color w:val="002F3C"/>
        </w:rPr>
        <w:t xml:space="preserve">Conseguiu estudar? Adaptação razoável em universidades flamengas. Revista Internacional de Discriminação e </w:t>
      </w:r>
      <w:proofErr w:type="gramStart"/>
      <w:r w:rsidRPr="00A40B0D">
        <w:rPr>
          <w:rFonts w:ascii="Arial" w:hAnsi="Arial" w:cs="Arial"/>
          <w:color w:val="002F3C"/>
        </w:rPr>
        <w:t>Direito ,</w:t>
      </w:r>
      <w:proofErr w:type="gramEnd"/>
      <w:r w:rsidRPr="00A40B0D">
        <w:rPr>
          <w:rFonts w:ascii="Arial" w:hAnsi="Arial" w:cs="Arial"/>
          <w:color w:val="002F3C"/>
        </w:rPr>
        <w:t xml:space="preserve"> 23 (1-2), 60-79.</w:t>
      </w:r>
    </w:p>
    <w:p w14:paraId="40F71C69"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rPr>
        <w:t xml:space="preserve">LEONARDO, Nilza Sanches </w:t>
      </w:r>
      <w:proofErr w:type="spellStart"/>
      <w:r w:rsidRPr="00A40B0D">
        <w:rPr>
          <w:rFonts w:ascii="Arial" w:hAnsi="Arial" w:cs="Arial"/>
          <w:color w:val="002F3C"/>
        </w:rPr>
        <w:t>Tessaro</w:t>
      </w:r>
      <w:proofErr w:type="spellEnd"/>
      <w:r w:rsidRPr="00A40B0D">
        <w:rPr>
          <w:rFonts w:ascii="Arial" w:hAnsi="Arial" w:cs="Arial"/>
          <w:color w:val="002F3C"/>
        </w:rPr>
        <w:t xml:space="preserve">, Cristiane Toller </w:t>
      </w:r>
      <w:proofErr w:type="spellStart"/>
      <w:r w:rsidRPr="00A40B0D">
        <w:rPr>
          <w:rFonts w:ascii="Arial" w:hAnsi="Arial" w:cs="Arial"/>
          <w:color w:val="002F3C"/>
        </w:rPr>
        <w:t>Bray</w:t>
      </w:r>
      <w:proofErr w:type="spellEnd"/>
      <w:r w:rsidRPr="00A40B0D">
        <w:rPr>
          <w:rFonts w:ascii="Arial" w:hAnsi="Arial" w:cs="Arial"/>
          <w:color w:val="002F3C"/>
        </w:rPr>
        <w:t xml:space="preserve">, </w:t>
      </w:r>
      <w:proofErr w:type="spellStart"/>
      <w:r w:rsidRPr="00A40B0D">
        <w:rPr>
          <w:rFonts w:ascii="Arial" w:hAnsi="Arial" w:cs="Arial"/>
          <w:color w:val="002F3C"/>
        </w:rPr>
        <w:t>and</w:t>
      </w:r>
      <w:proofErr w:type="spellEnd"/>
      <w:r w:rsidRPr="00A40B0D">
        <w:rPr>
          <w:rFonts w:ascii="Arial" w:hAnsi="Arial" w:cs="Arial"/>
          <w:color w:val="002F3C"/>
        </w:rPr>
        <w:t xml:space="preserve"> Solange Pereira Marques Rossato. </w:t>
      </w:r>
      <w:proofErr w:type="spellStart"/>
      <w:r w:rsidRPr="00A40B0D">
        <w:rPr>
          <w:rFonts w:ascii="Arial" w:hAnsi="Arial" w:cs="Arial"/>
          <w:color w:val="002F3C"/>
          <w:lang w:val="en-GB"/>
        </w:rPr>
        <w:t>Inclusão</w:t>
      </w:r>
      <w:proofErr w:type="spellEnd"/>
      <w:r w:rsidRPr="00A40B0D">
        <w:rPr>
          <w:rFonts w:ascii="Arial" w:hAnsi="Arial" w:cs="Arial"/>
          <w:color w:val="002F3C"/>
          <w:lang w:val="en-GB"/>
        </w:rPr>
        <w:t xml:space="preserve"> escolar: um</w:t>
      </w:r>
    </w:p>
    <w:p w14:paraId="6309B252"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LOSSE, A.; Henderson, S.E.; Elliman, D.; Hall, D.; Knight, E.; </w:t>
      </w:r>
      <w:proofErr w:type="spellStart"/>
      <w:r w:rsidRPr="00A40B0D">
        <w:rPr>
          <w:rFonts w:ascii="Arial" w:hAnsi="Arial" w:cs="Arial"/>
          <w:color w:val="002F3C"/>
          <w:lang w:val="en-GB"/>
        </w:rPr>
        <w:t>Jongmans</w:t>
      </w:r>
      <w:proofErr w:type="spellEnd"/>
      <w:r w:rsidRPr="00A40B0D">
        <w:rPr>
          <w:rFonts w:ascii="Arial" w:hAnsi="Arial" w:cs="Arial"/>
          <w:color w:val="002F3C"/>
          <w:lang w:val="en-GB"/>
        </w:rPr>
        <w:t xml:space="preserve">, M. Clumsiness in children-do they grow out of it? a 10-year follow-up study. </w:t>
      </w:r>
      <w:proofErr w:type="spellStart"/>
      <w:r w:rsidRPr="00A40B0D">
        <w:rPr>
          <w:rFonts w:ascii="Arial" w:hAnsi="Arial" w:cs="Arial"/>
          <w:color w:val="002F3C"/>
        </w:rPr>
        <w:t>Developmental</w:t>
      </w:r>
      <w:proofErr w:type="spellEnd"/>
      <w:r w:rsidRPr="00A40B0D">
        <w:rPr>
          <w:rFonts w:ascii="Arial" w:hAnsi="Arial" w:cs="Arial"/>
          <w:color w:val="002F3C"/>
        </w:rPr>
        <w:t xml:space="preserve"> Medicine &amp; </w:t>
      </w:r>
      <w:proofErr w:type="spellStart"/>
      <w:r w:rsidRPr="00A40B0D">
        <w:rPr>
          <w:rFonts w:ascii="Arial" w:hAnsi="Arial" w:cs="Arial"/>
          <w:color w:val="002F3C"/>
        </w:rPr>
        <w:t>Child</w:t>
      </w:r>
      <w:proofErr w:type="spellEnd"/>
      <w:r w:rsidRPr="00A40B0D">
        <w:rPr>
          <w:rFonts w:ascii="Arial" w:hAnsi="Arial" w:cs="Arial"/>
          <w:color w:val="002F3C"/>
        </w:rPr>
        <w:t xml:space="preserve"> </w:t>
      </w:r>
      <w:proofErr w:type="spellStart"/>
      <w:r w:rsidRPr="00A40B0D">
        <w:rPr>
          <w:rFonts w:ascii="Arial" w:hAnsi="Arial" w:cs="Arial"/>
          <w:color w:val="002F3C"/>
        </w:rPr>
        <w:t>Neurology</w:t>
      </w:r>
      <w:proofErr w:type="spellEnd"/>
      <w:r w:rsidRPr="00A40B0D">
        <w:rPr>
          <w:rFonts w:ascii="Arial" w:hAnsi="Arial" w:cs="Arial"/>
          <w:color w:val="002F3C"/>
        </w:rPr>
        <w:t>, v. 33, p. 55-68, 1991.</w:t>
      </w:r>
    </w:p>
    <w:p w14:paraId="060AED40"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MAIA, Samia </w:t>
      </w:r>
      <w:proofErr w:type="spellStart"/>
      <w:r w:rsidRPr="00A40B0D">
        <w:rPr>
          <w:rFonts w:ascii="Arial" w:hAnsi="Arial" w:cs="Arial"/>
          <w:color w:val="002F3C"/>
        </w:rPr>
        <w:t>Darcila</w:t>
      </w:r>
      <w:proofErr w:type="spellEnd"/>
      <w:r w:rsidRPr="00A40B0D">
        <w:rPr>
          <w:rFonts w:ascii="Arial" w:hAnsi="Arial" w:cs="Arial"/>
          <w:color w:val="002F3C"/>
        </w:rPr>
        <w:t xml:space="preserve"> Barros. Efeitos de uma intervenção pedagógica na habilidade de escrita manual e autoeficácia de crianças com Transtorno do Desenvolvimento da Coordenação. 2024. 132 f. Tese (Doutorado em Educação) - Universidade Federal do Amazonas (UFAM), Manaus (AM), 2024.</w:t>
      </w:r>
    </w:p>
    <w:p w14:paraId="6C3C7495" w14:textId="77777777" w:rsidR="00A15C45" w:rsidRPr="00A40B0D" w:rsidRDefault="00A15C45" w:rsidP="00A15C45">
      <w:pPr>
        <w:spacing w:line="360" w:lineRule="auto"/>
        <w:ind w:firstLine="708"/>
        <w:jc w:val="both"/>
        <w:rPr>
          <w:rFonts w:ascii="Arial" w:hAnsi="Arial" w:cs="Arial"/>
          <w:color w:val="002F3C"/>
          <w:lang w:val="en-GB"/>
        </w:rPr>
      </w:pPr>
      <w:r w:rsidRPr="00A40B0D">
        <w:rPr>
          <w:rFonts w:ascii="Arial" w:hAnsi="Arial" w:cs="Arial"/>
          <w:color w:val="002F3C"/>
        </w:rPr>
        <w:t>MONTES-MONTES, R., Delgado-</w:t>
      </w:r>
      <w:proofErr w:type="spellStart"/>
      <w:r w:rsidRPr="00A40B0D">
        <w:rPr>
          <w:rFonts w:ascii="Arial" w:hAnsi="Arial" w:cs="Arial"/>
          <w:color w:val="002F3C"/>
        </w:rPr>
        <w:t>Lobete</w:t>
      </w:r>
      <w:proofErr w:type="spellEnd"/>
      <w:r w:rsidRPr="00A40B0D">
        <w:rPr>
          <w:rFonts w:ascii="Arial" w:hAnsi="Arial" w:cs="Arial"/>
          <w:color w:val="002F3C"/>
        </w:rPr>
        <w:t xml:space="preserve">, L., &amp; Rodríguez-Seoane, S. (2021). Transtorno do desenvolvimento da coordenação, desempenho motor e participação diária em crianças com transtorno do déficit de atenção e hiperatividade. </w:t>
      </w:r>
      <w:proofErr w:type="spellStart"/>
      <w:proofErr w:type="gramStart"/>
      <w:r w:rsidRPr="00A40B0D">
        <w:rPr>
          <w:rFonts w:ascii="Arial" w:hAnsi="Arial" w:cs="Arial"/>
          <w:color w:val="002F3C"/>
          <w:lang w:val="en-GB"/>
        </w:rPr>
        <w:t>Crianças</w:t>
      </w:r>
      <w:proofErr w:type="spellEnd"/>
      <w:r w:rsidRPr="00A40B0D">
        <w:rPr>
          <w:rFonts w:ascii="Arial" w:hAnsi="Arial" w:cs="Arial"/>
          <w:color w:val="002F3C"/>
          <w:lang w:val="en-GB"/>
        </w:rPr>
        <w:t xml:space="preserve"> ,</w:t>
      </w:r>
      <w:proofErr w:type="gramEnd"/>
      <w:r w:rsidRPr="00A40B0D">
        <w:rPr>
          <w:rFonts w:ascii="Arial" w:hAnsi="Arial" w:cs="Arial"/>
          <w:color w:val="002F3C"/>
          <w:lang w:val="en-GB"/>
        </w:rPr>
        <w:t xml:space="preserve"> 8 (3), 187.</w:t>
      </w:r>
    </w:p>
    <w:p w14:paraId="66516B24"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lang w:val="en-GB"/>
        </w:rPr>
        <w:t xml:space="preserve">PASCARELLA, E. T. &amp; </w:t>
      </w:r>
      <w:proofErr w:type="spellStart"/>
      <w:r w:rsidRPr="00A40B0D">
        <w:rPr>
          <w:rFonts w:ascii="Arial" w:hAnsi="Arial" w:cs="Arial"/>
          <w:color w:val="002F3C"/>
          <w:lang w:val="en-GB"/>
        </w:rPr>
        <w:t>Terenzini</w:t>
      </w:r>
      <w:proofErr w:type="spellEnd"/>
      <w:r w:rsidRPr="00A40B0D">
        <w:rPr>
          <w:rFonts w:ascii="Arial" w:hAnsi="Arial" w:cs="Arial"/>
          <w:color w:val="002F3C"/>
          <w:lang w:val="en-GB"/>
        </w:rPr>
        <w:t xml:space="preserve">, P. T. (2005). How college affects students: A third decade of research. </w:t>
      </w:r>
      <w:r w:rsidRPr="00A40B0D">
        <w:rPr>
          <w:rFonts w:ascii="Arial" w:hAnsi="Arial" w:cs="Arial"/>
          <w:color w:val="002F3C"/>
        </w:rPr>
        <w:t xml:space="preserve">San Francisco: </w:t>
      </w:r>
      <w:proofErr w:type="spellStart"/>
      <w:r w:rsidRPr="00A40B0D">
        <w:rPr>
          <w:rFonts w:ascii="Arial" w:hAnsi="Arial" w:cs="Arial"/>
          <w:color w:val="002F3C"/>
        </w:rPr>
        <w:t>Jossey</w:t>
      </w:r>
      <w:proofErr w:type="spellEnd"/>
      <w:r w:rsidRPr="00A40B0D">
        <w:rPr>
          <w:rFonts w:ascii="Arial" w:hAnsi="Arial" w:cs="Arial"/>
          <w:color w:val="002F3C"/>
        </w:rPr>
        <w:t>-Bass.</w:t>
      </w:r>
    </w:p>
    <w:p w14:paraId="5C883D63" w14:textId="77777777" w:rsidR="00A15C45" w:rsidRPr="00A40B0D" w:rsidRDefault="00A15C45" w:rsidP="00A124E1">
      <w:pPr>
        <w:spacing w:line="360" w:lineRule="auto"/>
        <w:ind w:firstLine="708"/>
        <w:jc w:val="both"/>
        <w:rPr>
          <w:rFonts w:ascii="Arial" w:hAnsi="Arial" w:cs="Arial"/>
          <w:color w:val="002F3C"/>
        </w:rPr>
      </w:pPr>
      <w:r w:rsidRPr="00A40B0D">
        <w:rPr>
          <w:rFonts w:ascii="Arial" w:hAnsi="Arial" w:cs="Arial"/>
          <w:color w:val="002F3C"/>
        </w:rPr>
        <w:t>RIBEIRO, José L. Pais. Revisão de investigação e evidência científica. Psicologia, Saúde e Doenças, v. 15, n. 3, 2014.</w:t>
      </w:r>
    </w:p>
    <w:p w14:paraId="71A7DBB9"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RODRIGUES, Renan dos Santos. Caracterização do desempenho escolar de crianças com provável transtorno do desenvolvimento da coordenação. 2019. 113 f. Dissertação (Mestrado em Educação) - Universidade Federal do Amazonas, Manaus, 2019.</w:t>
      </w:r>
    </w:p>
    <w:p w14:paraId="4FA54377"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SANTOS, João. Otacílio. </w:t>
      </w:r>
      <w:proofErr w:type="spellStart"/>
      <w:r w:rsidRPr="00A40B0D">
        <w:rPr>
          <w:rFonts w:ascii="Arial" w:hAnsi="Arial" w:cs="Arial"/>
          <w:color w:val="002F3C"/>
        </w:rPr>
        <w:t>Libardone</w:t>
      </w:r>
      <w:proofErr w:type="spellEnd"/>
      <w:r w:rsidRPr="00A40B0D">
        <w:rPr>
          <w:rFonts w:ascii="Arial" w:hAnsi="Arial" w:cs="Arial"/>
          <w:color w:val="002F3C"/>
        </w:rPr>
        <w:t xml:space="preserve">.; FERREIRA, Lúcio. Fernandes.; SOUZA, Michel. Fernandes. Leite.; Junior, </w:t>
      </w:r>
      <w:proofErr w:type="spellStart"/>
      <w:r w:rsidRPr="00A40B0D">
        <w:rPr>
          <w:rFonts w:ascii="Arial" w:hAnsi="Arial" w:cs="Arial"/>
          <w:color w:val="002F3C"/>
        </w:rPr>
        <w:t>Alissandro</w:t>
      </w:r>
      <w:proofErr w:type="spellEnd"/>
      <w:r w:rsidRPr="00A40B0D">
        <w:rPr>
          <w:rFonts w:ascii="Arial" w:hAnsi="Arial" w:cs="Arial"/>
          <w:color w:val="002F3C"/>
        </w:rPr>
        <w:t xml:space="preserve"> Castelo. Branco.; Oliveira, Patrícia. Barroso.; </w:t>
      </w:r>
      <w:proofErr w:type="spellStart"/>
      <w:r w:rsidRPr="00A40B0D">
        <w:rPr>
          <w:rFonts w:ascii="Arial" w:hAnsi="Arial" w:cs="Arial"/>
          <w:color w:val="002F3C"/>
        </w:rPr>
        <w:t>Bruzi</w:t>
      </w:r>
      <w:proofErr w:type="spellEnd"/>
      <w:r w:rsidRPr="00A40B0D">
        <w:rPr>
          <w:rFonts w:ascii="Arial" w:hAnsi="Arial" w:cs="Arial"/>
          <w:color w:val="002F3C"/>
        </w:rPr>
        <w:t>, Alessandro. Teodoro. Transtorno do Desenvolvimento da Coordenação: um desafio oculto no cotidiano escolar manauara. Amazônida: Revista do Programa de Pós-Graduação em Educação UFAM, ano 20, n.2, jul./dez., 2015.</w:t>
      </w:r>
    </w:p>
    <w:p w14:paraId="1219FE6E"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lastRenderedPageBreak/>
        <w:t xml:space="preserve">SOARES, Adriana Benevides; POUBEL, Lincoln Nunes; MELLO, Thatiana </w:t>
      </w:r>
      <w:proofErr w:type="spellStart"/>
      <w:r w:rsidRPr="00A40B0D">
        <w:rPr>
          <w:rFonts w:ascii="Arial" w:hAnsi="Arial" w:cs="Arial"/>
          <w:color w:val="002F3C"/>
        </w:rPr>
        <w:t>Valory</w:t>
      </w:r>
      <w:proofErr w:type="spellEnd"/>
      <w:r w:rsidRPr="00A40B0D">
        <w:rPr>
          <w:rFonts w:ascii="Arial" w:hAnsi="Arial" w:cs="Arial"/>
          <w:color w:val="002F3C"/>
        </w:rPr>
        <w:t xml:space="preserve"> dos Santos. Habilidades sociais e adaptação acadêmica: um estudo comparativo em instituições de ensino público e privado. </w:t>
      </w:r>
      <w:proofErr w:type="spellStart"/>
      <w:r w:rsidRPr="00A40B0D">
        <w:rPr>
          <w:rFonts w:ascii="Arial" w:hAnsi="Arial" w:cs="Arial"/>
          <w:color w:val="002F3C"/>
        </w:rPr>
        <w:t>Aletheia</w:t>
      </w:r>
      <w:proofErr w:type="spellEnd"/>
      <w:r w:rsidRPr="00A40B0D">
        <w:rPr>
          <w:rFonts w:ascii="Arial" w:hAnsi="Arial" w:cs="Arial"/>
          <w:color w:val="002F3C"/>
        </w:rPr>
        <w:t>, Canoas, n. 29, p. 27-42, jun. 2009.</w:t>
      </w:r>
    </w:p>
    <w:p w14:paraId="0A427F68"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SOARES, Ana. Paula. (2003). Transição e adaptação ao Ensino Superior: Construção e validação de um modelo multidimensional de ajustamento de jovens ao contexto universitário. Dissertação de doutoramento. Braga: Instituto de Educação e Psicologia, Universidade do Minho.</w:t>
      </w:r>
    </w:p>
    <w:p w14:paraId="341E6A29" w14:textId="77777777" w:rsidR="00A15C45" w:rsidRPr="00A40B0D" w:rsidRDefault="00A15C45" w:rsidP="00A15C45">
      <w:pPr>
        <w:spacing w:line="360" w:lineRule="auto"/>
        <w:ind w:firstLine="708"/>
        <w:jc w:val="both"/>
        <w:rPr>
          <w:rFonts w:ascii="Arial" w:hAnsi="Arial" w:cs="Arial"/>
          <w:color w:val="002F3C"/>
        </w:rPr>
      </w:pPr>
      <w:r w:rsidRPr="00A40B0D">
        <w:rPr>
          <w:rFonts w:ascii="Arial" w:hAnsi="Arial" w:cs="Arial"/>
          <w:color w:val="002F3C"/>
        </w:rPr>
        <w:t xml:space="preserve">TAL-Saban M., Asher </w:t>
      </w:r>
      <w:proofErr w:type="spellStart"/>
      <w:proofErr w:type="gramStart"/>
      <w:r w:rsidRPr="00A40B0D">
        <w:rPr>
          <w:rFonts w:ascii="Arial" w:hAnsi="Arial" w:cs="Arial"/>
          <w:color w:val="002F3C"/>
        </w:rPr>
        <w:t>Ornoy</w:t>
      </w:r>
      <w:proofErr w:type="spellEnd"/>
      <w:r w:rsidRPr="00A40B0D">
        <w:rPr>
          <w:rFonts w:ascii="Arial" w:hAnsi="Arial" w:cs="Arial"/>
          <w:color w:val="002F3C"/>
        </w:rPr>
        <w:t xml:space="preserve"> ,</w:t>
      </w:r>
      <w:proofErr w:type="gramEnd"/>
      <w:r w:rsidRPr="00A40B0D">
        <w:rPr>
          <w:rFonts w:ascii="Arial" w:hAnsi="Arial" w:cs="Arial"/>
          <w:color w:val="002F3C"/>
        </w:rPr>
        <w:t xml:space="preserve"> </w:t>
      </w:r>
      <w:proofErr w:type="spellStart"/>
      <w:r w:rsidRPr="00A40B0D">
        <w:rPr>
          <w:rFonts w:ascii="Arial" w:hAnsi="Arial" w:cs="Arial"/>
          <w:color w:val="002F3C"/>
        </w:rPr>
        <w:t>Shula</w:t>
      </w:r>
      <w:proofErr w:type="spellEnd"/>
      <w:r w:rsidRPr="00A40B0D">
        <w:rPr>
          <w:rFonts w:ascii="Arial" w:hAnsi="Arial" w:cs="Arial"/>
          <w:color w:val="002F3C"/>
        </w:rPr>
        <w:t xml:space="preserve"> </w:t>
      </w:r>
      <w:proofErr w:type="spellStart"/>
      <w:r w:rsidRPr="00A40B0D">
        <w:rPr>
          <w:rFonts w:ascii="Arial" w:hAnsi="Arial" w:cs="Arial"/>
          <w:color w:val="002F3C"/>
        </w:rPr>
        <w:t>Parush</w:t>
      </w:r>
      <w:proofErr w:type="spellEnd"/>
      <w:r w:rsidRPr="00A40B0D">
        <w:rPr>
          <w:rFonts w:ascii="Arial" w:hAnsi="Arial" w:cs="Arial"/>
          <w:color w:val="002F3C"/>
        </w:rPr>
        <w:t xml:space="preserve">; Jovens adultos com transtorno do desenvolvimento da progressão: um estudo longitudinal. Am J </w:t>
      </w:r>
      <w:proofErr w:type="spellStart"/>
      <w:r w:rsidRPr="00A40B0D">
        <w:rPr>
          <w:rFonts w:ascii="Arial" w:hAnsi="Arial" w:cs="Arial"/>
          <w:color w:val="002F3C"/>
        </w:rPr>
        <w:t>Occup</w:t>
      </w:r>
      <w:proofErr w:type="spellEnd"/>
      <w:r w:rsidRPr="00A40B0D">
        <w:rPr>
          <w:rFonts w:ascii="Arial" w:hAnsi="Arial" w:cs="Arial"/>
          <w:color w:val="002F3C"/>
        </w:rPr>
        <w:t xml:space="preserve"> </w:t>
      </w:r>
      <w:proofErr w:type="spellStart"/>
      <w:r w:rsidRPr="00A40B0D">
        <w:rPr>
          <w:rFonts w:ascii="Arial" w:hAnsi="Arial" w:cs="Arial"/>
          <w:color w:val="002F3C"/>
        </w:rPr>
        <w:t>Ther</w:t>
      </w:r>
      <w:proofErr w:type="spellEnd"/>
      <w:r w:rsidRPr="00A40B0D">
        <w:rPr>
          <w:rFonts w:ascii="Arial" w:hAnsi="Arial" w:cs="Arial"/>
          <w:color w:val="002F3C"/>
        </w:rPr>
        <w:t>, maio/junho de 2014, vol. 68(3), 307–316.</w:t>
      </w:r>
    </w:p>
    <w:p w14:paraId="280EAC43" w14:textId="60EC4661" w:rsidR="00C510B0" w:rsidRPr="00E57ABC" w:rsidRDefault="00A15C45" w:rsidP="00E57ABC">
      <w:pPr>
        <w:spacing w:line="360" w:lineRule="auto"/>
        <w:ind w:firstLine="708"/>
        <w:jc w:val="both"/>
        <w:rPr>
          <w:rFonts w:ascii="Arial" w:hAnsi="Arial" w:cs="Arial"/>
          <w:color w:val="002F3C"/>
          <w:lang w:val="en-GB"/>
        </w:rPr>
      </w:pPr>
      <w:r w:rsidRPr="00A40B0D">
        <w:rPr>
          <w:rFonts w:ascii="Arial" w:hAnsi="Arial" w:cs="Arial"/>
          <w:color w:val="002F3C"/>
          <w:lang w:val="en-GB"/>
        </w:rPr>
        <w:t xml:space="preserve">VERLINDEN, Sofie.; Wijngaert, Pieter.; Van Den Eynde, Jef. Developmental coordination disorder in adults: A case series of a condition that is underdiagnosed by adult psychiatrists. Psychiatry Research Case </w:t>
      </w:r>
      <w:proofErr w:type="spellStart"/>
      <w:proofErr w:type="gramStart"/>
      <w:r w:rsidRPr="00A40B0D">
        <w:rPr>
          <w:rFonts w:ascii="Arial" w:hAnsi="Arial" w:cs="Arial"/>
          <w:color w:val="002F3C"/>
          <w:lang w:val="en-GB"/>
        </w:rPr>
        <w:t>Reports,Volume</w:t>
      </w:r>
      <w:proofErr w:type="spellEnd"/>
      <w:proofErr w:type="gramEnd"/>
      <w:r w:rsidRPr="00A40B0D">
        <w:rPr>
          <w:rFonts w:ascii="Arial" w:hAnsi="Arial" w:cs="Arial"/>
          <w:color w:val="002F3C"/>
          <w:lang w:val="en-GB"/>
        </w:rPr>
        <w:t xml:space="preserve"> 2, Issue 2, 2023, 100148, ISSN 2773-0212, </w:t>
      </w:r>
      <w:proofErr w:type="spellStart"/>
      <w:r w:rsidRPr="00A40B0D">
        <w:rPr>
          <w:rFonts w:ascii="Arial" w:hAnsi="Arial" w:cs="Arial"/>
          <w:color w:val="002F3C"/>
          <w:lang w:val="en-GB"/>
        </w:rPr>
        <w:t>doi</w:t>
      </w:r>
      <w:proofErr w:type="spellEnd"/>
      <w:r w:rsidRPr="00A40B0D">
        <w:rPr>
          <w:rFonts w:ascii="Arial" w:hAnsi="Arial" w:cs="Arial"/>
          <w:color w:val="002F3C"/>
          <w:lang w:val="en-GB"/>
        </w:rPr>
        <w:t>: https://doi.org/10.1</w:t>
      </w:r>
      <w:r w:rsidRPr="00AB509D">
        <w:rPr>
          <w:rFonts w:ascii="Arial" w:hAnsi="Arial" w:cs="Arial"/>
          <w:color w:val="002F3C"/>
          <w:lang w:val="en-GB"/>
        </w:rPr>
        <w:t>016/j.psycr.2023.100148.</w:t>
      </w:r>
    </w:p>
    <w:sectPr w:rsidR="00C510B0" w:rsidRPr="00E57ABC" w:rsidSect="00D536D8">
      <w:headerReference w:type="default" r:id="rId7"/>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DC8B" w14:textId="77777777" w:rsidR="00D57CDB" w:rsidRDefault="00D57CDB" w:rsidP="00D61F18">
      <w:pPr>
        <w:spacing w:after="0" w:line="240" w:lineRule="auto"/>
      </w:pPr>
      <w:r>
        <w:separator/>
      </w:r>
    </w:p>
  </w:endnote>
  <w:endnote w:type="continuationSeparator" w:id="0">
    <w:p w14:paraId="25FEE231" w14:textId="77777777" w:rsidR="00D57CDB" w:rsidRDefault="00D57CD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A38B" w14:textId="77777777" w:rsidR="00D57CDB" w:rsidRDefault="00D57CDB" w:rsidP="00D61F18">
      <w:pPr>
        <w:spacing w:after="0" w:line="240" w:lineRule="auto"/>
      </w:pPr>
      <w:r>
        <w:separator/>
      </w:r>
    </w:p>
  </w:footnote>
  <w:footnote w:type="continuationSeparator" w:id="0">
    <w:p w14:paraId="5A3CEC1F" w14:textId="77777777" w:rsidR="00D57CDB" w:rsidRDefault="00D57CD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0A4E65"/>
    <w:rsid w:val="000B6D4B"/>
    <w:rsid w:val="000D1897"/>
    <w:rsid w:val="000D33D7"/>
    <w:rsid w:val="000F4533"/>
    <w:rsid w:val="000F79A5"/>
    <w:rsid w:val="00104C37"/>
    <w:rsid w:val="00120498"/>
    <w:rsid w:val="001314EF"/>
    <w:rsid w:val="00135C1C"/>
    <w:rsid w:val="00174ECF"/>
    <w:rsid w:val="001750B6"/>
    <w:rsid w:val="0019175C"/>
    <w:rsid w:val="001B6ECA"/>
    <w:rsid w:val="001D3EEB"/>
    <w:rsid w:val="00201577"/>
    <w:rsid w:val="00221204"/>
    <w:rsid w:val="00232D61"/>
    <w:rsid w:val="00242EEC"/>
    <w:rsid w:val="002C1EB4"/>
    <w:rsid w:val="002F17B3"/>
    <w:rsid w:val="002F3609"/>
    <w:rsid w:val="00314A65"/>
    <w:rsid w:val="00321F89"/>
    <w:rsid w:val="003478E9"/>
    <w:rsid w:val="00351B9F"/>
    <w:rsid w:val="003801DC"/>
    <w:rsid w:val="003A4221"/>
    <w:rsid w:val="003A69D4"/>
    <w:rsid w:val="003F4657"/>
    <w:rsid w:val="00450EA5"/>
    <w:rsid w:val="00454739"/>
    <w:rsid w:val="004705C4"/>
    <w:rsid w:val="00483CA9"/>
    <w:rsid w:val="004A45FD"/>
    <w:rsid w:val="004B1D01"/>
    <w:rsid w:val="004B5168"/>
    <w:rsid w:val="004B646F"/>
    <w:rsid w:val="004C5576"/>
    <w:rsid w:val="004D6E26"/>
    <w:rsid w:val="004E0C7C"/>
    <w:rsid w:val="004F11E2"/>
    <w:rsid w:val="00520890"/>
    <w:rsid w:val="005239FA"/>
    <w:rsid w:val="00550BE6"/>
    <w:rsid w:val="005A68A2"/>
    <w:rsid w:val="005A7B60"/>
    <w:rsid w:val="0063142D"/>
    <w:rsid w:val="00642304"/>
    <w:rsid w:val="00660095"/>
    <w:rsid w:val="00674210"/>
    <w:rsid w:val="00731182"/>
    <w:rsid w:val="00734F8B"/>
    <w:rsid w:val="0074365E"/>
    <w:rsid w:val="00760152"/>
    <w:rsid w:val="00760AA2"/>
    <w:rsid w:val="007760B4"/>
    <w:rsid w:val="00783764"/>
    <w:rsid w:val="007838DA"/>
    <w:rsid w:val="007A4F1E"/>
    <w:rsid w:val="007B29E8"/>
    <w:rsid w:val="0080311E"/>
    <w:rsid w:val="008107E8"/>
    <w:rsid w:val="00812218"/>
    <w:rsid w:val="00822323"/>
    <w:rsid w:val="00827B86"/>
    <w:rsid w:val="00884AAF"/>
    <w:rsid w:val="00913B6E"/>
    <w:rsid w:val="009363CF"/>
    <w:rsid w:val="00942D4D"/>
    <w:rsid w:val="00964F52"/>
    <w:rsid w:val="00972517"/>
    <w:rsid w:val="00990F61"/>
    <w:rsid w:val="009D2E7C"/>
    <w:rsid w:val="009D624B"/>
    <w:rsid w:val="009F2F7E"/>
    <w:rsid w:val="00A124E1"/>
    <w:rsid w:val="00A15C45"/>
    <w:rsid w:val="00A40B0D"/>
    <w:rsid w:val="00A6086D"/>
    <w:rsid w:val="00A652A0"/>
    <w:rsid w:val="00A668AF"/>
    <w:rsid w:val="00A81B22"/>
    <w:rsid w:val="00AB509D"/>
    <w:rsid w:val="00B25C39"/>
    <w:rsid w:val="00B51AF9"/>
    <w:rsid w:val="00B524B0"/>
    <w:rsid w:val="00B73BAD"/>
    <w:rsid w:val="00B7405F"/>
    <w:rsid w:val="00B83CB5"/>
    <w:rsid w:val="00BB3B83"/>
    <w:rsid w:val="00C1690B"/>
    <w:rsid w:val="00C21D74"/>
    <w:rsid w:val="00C510B0"/>
    <w:rsid w:val="00C82AF9"/>
    <w:rsid w:val="00C91957"/>
    <w:rsid w:val="00D00C12"/>
    <w:rsid w:val="00D10917"/>
    <w:rsid w:val="00D536D8"/>
    <w:rsid w:val="00D57CDB"/>
    <w:rsid w:val="00D61F18"/>
    <w:rsid w:val="00D92613"/>
    <w:rsid w:val="00D953BC"/>
    <w:rsid w:val="00DB0CAE"/>
    <w:rsid w:val="00DE5EF1"/>
    <w:rsid w:val="00E57ABC"/>
    <w:rsid w:val="00E77F72"/>
    <w:rsid w:val="00EB7930"/>
    <w:rsid w:val="00EF3058"/>
    <w:rsid w:val="00F06226"/>
    <w:rsid w:val="00F75B64"/>
    <w:rsid w:val="00FE22C2"/>
    <w:rsid w:val="00FF11BB"/>
    <w:rsid w:val="00FF7E9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0B6D4B"/>
    <w:rPr>
      <w:color w:val="0000FF"/>
      <w:u w:val="single"/>
    </w:rPr>
  </w:style>
  <w:style w:type="character" w:styleId="Refdecomentrio">
    <w:name w:val="annotation reference"/>
    <w:basedOn w:val="Fontepargpadro"/>
    <w:uiPriority w:val="99"/>
    <w:semiHidden/>
    <w:unhideWhenUsed/>
    <w:rsid w:val="00AB509D"/>
    <w:rPr>
      <w:sz w:val="16"/>
      <w:szCs w:val="16"/>
    </w:rPr>
  </w:style>
  <w:style w:type="paragraph" w:styleId="Textodecomentrio">
    <w:name w:val="annotation text"/>
    <w:basedOn w:val="Normal"/>
    <w:link w:val="TextodecomentrioChar"/>
    <w:uiPriority w:val="99"/>
    <w:unhideWhenUsed/>
    <w:rsid w:val="00AB509D"/>
    <w:pPr>
      <w:spacing w:line="240" w:lineRule="auto"/>
    </w:pPr>
    <w:rPr>
      <w:sz w:val="20"/>
      <w:szCs w:val="20"/>
    </w:rPr>
  </w:style>
  <w:style w:type="character" w:customStyle="1" w:styleId="TextodecomentrioChar">
    <w:name w:val="Texto de comentário Char"/>
    <w:basedOn w:val="Fontepargpadro"/>
    <w:link w:val="Textodecomentrio"/>
    <w:uiPriority w:val="99"/>
    <w:rsid w:val="00AB509D"/>
    <w:rPr>
      <w:sz w:val="20"/>
      <w:szCs w:val="20"/>
    </w:rPr>
  </w:style>
  <w:style w:type="paragraph" w:styleId="Assuntodocomentrio">
    <w:name w:val="annotation subject"/>
    <w:basedOn w:val="Textodecomentrio"/>
    <w:next w:val="Textodecomentrio"/>
    <w:link w:val="AssuntodocomentrioChar"/>
    <w:uiPriority w:val="99"/>
    <w:semiHidden/>
    <w:unhideWhenUsed/>
    <w:rsid w:val="00AB509D"/>
    <w:rPr>
      <w:b/>
      <w:bCs/>
    </w:rPr>
  </w:style>
  <w:style w:type="character" w:customStyle="1" w:styleId="AssuntodocomentrioChar">
    <w:name w:val="Assunto do comentário Char"/>
    <w:basedOn w:val="TextodecomentrioChar"/>
    <w:link w:val="Assuntodocomentrio"/>
    <w:uiPriority w:val="99"/>
    <w:semiHidden/>
    <w:rsid w:val="00AB50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14</Pages>
  <Words>4278</Words>
  <Characters>23102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Letícia Morais</cp:lastModifiedBy>
  <cp:revision>6</cp:revision>
  <cp:lastPrinted>2025-06-10T18:30:00Z</cp:lastPrinted>
  <dcterms:created xsi:type="dcterms:W3CDTF">2025-08-27T03:06:00Z</dcterms:created>
  <dcterms:modified xsi:type="dcterms:W3CDTF">2025-09-09T15:21:00Z</dcterms:modified>
</cp:coreProperties>
</file>