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40C5" w14:textId="176B2EA6" w:rsidR="005E7D7A" w:rsidRDefault="00E21462" w:rsidP="00CA737C">
      <w:pPr>
        <w:pStyle w:val="TTULOCENTRALIZADO"/>
      </w:pPr>
      <w:r w:rsidRPr="00E21462">
        <w:t>PERFIL EPIDEMIOLÓGICO DOS CASOS DE ACIDENTES COM ANIMAIS PEÇONHENTOS NO ESTADO DO TOCANTINS NO PERÍODO DE 2013 A 2023</w:t>
      </w:r>
    </w:p>
    <w:p w14:paraId="18BD5D26" w14:textId="77777777" w:rsidR="00CA737C" w:rsidRDefault="00CA737C" w:rsidP="00CA737C">
      <w:pPr>
        <w:pStyle w:val="TTULOCENTRALIZADO"/>
      </w:pPr>
    </w:p>
    <w:p w14:paraId="3111BFA7" w14:textId="47639E61" w:rsidR="00E21462" w:rsidRPr="007942FB" w:rsidRDefault="00E21462" w:rsidP="00CA737C">
      <w:pPr>
        <w:pStyle w:val="TTULOCENTRALIZADO"/>
        <w:rPr>
          <w:b w:val="0"/>
          <w:bCs/>
        </w:rPr>
      </w:pPr>
      <w:r w:rsidRPr="007942FB">
        <w:t>M</w:t>
      </w:r>
      <w:r w:rsidR="00AA02CE" w:rsidRPr="007942FB">
        <w:t>ELO</w:t>
      </w:r>
      <w:r w:rsidRPr="007942FB">
        <w:rPr>
          <w:b w:val="0"/>
          <w:bCs/>
        </w:rPr>
        <w:t>, Pedro Ian</w:t>
      </w:r>
      <w:r w:rsidR="00AA02CE" w:rsidRPr="007942FB">
        <w:rPr>
          <w:b w:val="0"/>
          <w:bCs/>
        </w:rPr>
        <w:t xml:space="preserve"> Mariano</w:t>
      </w:r>
      <w:r w:rsidRPr="007942FB">
        <w:rPr>
          <w:rStyle w:val="ncoradanotaderodap"/>
          <w:b w:val="0"/>
          <w:bCs/>
        </w:rPr>
        <w:footnoteReference w:id="1"/>
      </w:r>
      <w:r w:rsidRPr="007942FB">
        <w:rPr>
          <w:b w:val="0"/>
          <w:bCs/>
        </w:rPr>
        <w:t xml:space="preserve">; </w:t>
      </w:r>
      <w:r w:rsidR="007942FB" w:rsidRPr="007942FB">
        <w:t>CORDOVA</w:t>
      </w:r>
      <w:r w:rsidRPr="007942FB">
        <w:rPr>
          <w:b w:val="0"/>
          <w:bCs/>
        </w:rPr>
        <w:t xml:space="preserve">, </w:t>
      </w:r>
      <w:r w:rsidR="00310E6B" w:rsidRPr="007942FB">
        <w:rPr>
          <w:b w:val="0"/>
          <w:bCs/>
        </w:rPr>
        <w:t>Clarissa Amorim</w:t>
      </w:r>
      <w:r w:rsidR="007942FB" w:rsidRPr="007942FB">
        <w:rPr>
          <w:b w:val="0"/>
          <w:bCs/>
        </w:rPr>
        <w:t xml:space="preserve"> Silva de</w:t>
      </w:r>
      <w:r w:rsidRPr="007942FB">
        <w:rPr>
          <w:rStyle w:val="ncoradanotaderodap"/>
          <w:b w:val="0"/>
          <w:bCs/>
        </w:rPr>
        <w:footnoteReference w:id="2"/>
      </w:r>
      <w:r w:rsidR="00B540B4">
        <w:rPr>
          <w:b w:val="0"/>
          <w:bCs/>
        </w:rPr>
        <w:t>;</w:t>
      </w:r>
      <w:r w:rsidRPr="007942FB">
        <w:rPr>
          <w:b w:val="0"/>
          <w:bCs/>
        </w:rPr>
        <w:t xml:space="preserve"> </w:t>
      </w:r>
      <w:r w:rsidR="003D54A1" w:rsidRPr="007942FB">
        <w:t>CORDOVA,</w:t>
      </w:r>
      <w:r w:rsidR="003D54A1" w:rsidRPr="007942FB">
        <w:rPr>
          <w:b w:val="0"/>
          <w:bCs/>
        </w:rPr>
        <w:t xml:space="preserve"> Fabiano Mendes de</w:t>
      </w:r>
      <w:r w:rsidR="003D54A1" w:rsidRPr="007942FB">
        <w:rPr>
          <w:rStyle w:val="ncoradanotaderodap"/>
          <w:b w:val="0"/>
          <w:bCs/>
        </w:rPr>
        <w:footnoteReference w:id="3"/>
      </w:r>
    </w:p>
    <w:p w14:paraId="74536AA6" w14:textId="77777777" w:rsidR="00CA737C" w:rsidRDefault="00CA737C" w:rsidP="00CA737C">
      <w:pPr>
        <w:pStyle w:val="TTULOCENTRALIZADO"/>
      </w:pPr>
    </w:p>
    <w:p w14:paraId="3F00A893" w14:textId="7BAB43C2" w:rsidR="005E7D7A" w:rsidRDefault="00000000" w:rsidP="00CA737C">
      <w:pPr>
        <w:pStyle w:val="TTULOCENTRALIZADO"/>
      </w:pPr>
      <w:r>
        <w:t>RESUMO</w:t>
      </w:r>
    </w:p>
    <w:p w14:paraId="2909C6D4" w14:textId="06FE64A5" w:rsidR="005E7D7A" w:rsidRDefault="00413318" w:rsidP="007942FB">
      <w:pPr>
        <w:pStyle w:val="RESUMO"/>
      </w:pPr>
      <w:r>
        <w:t xml:space="preserve">O </w:t>
      </w:r>
      <w:r w:rsidRPr="00413318">
        <w:t>estudo descreve o perfil epidemiológico dos acidentes com animais peçonhentos no Tocantins, com base em 43.293 notificações</w:t>
      </w:r>
      <w:r w:rsidR="00C009A8">
        <w:t xml:space="preserve"> </w:t>
      </w:r>
      <w:r w:rsidR="004C670B" w:rsidRPr="004C670B">
        <w:t>do Sistema de Informação de Agravos de Notificação (SINAN/DATASUS)</w:t>
      </w:r>
      <w:r w:rsidRPr="00413318">
        <w:t xml:space="preserve"> entre 2013 e 2023. Foram analisadas variáveis demográficas (sexo, faixa etária, raça/cor, escolaridade), características do acidente (tipo de animal, tempo até atendimento, soroterapia, gravidade) e desfecho clínico. Houve predominância de casos em homens (62,0%) e adultos jovens (20–39 anos; 34,7%). Escorpiões responderam por 34,4% dos acidentes, seguidos por serpentes (21,0%). A maioria foi leve (72,8%) e evoluiu para cura (93,7%). Observou-se aumento médio anual de 9,15% nas notificações (IRR=1,0915; p&lt;0,001), redução de 12,8% no uso de soroterapia (OR=0,872; p&lt;0,001) e leve queda no tempo até atendimento &gt;3h (OR=0,974; p=0,021). Testes utilizados incluíram regressão de Poisson, regressão logística ponderada e </w:t>
      </w:r>
      <w:proofErr w:type="spellStart"/>
      <w:r w:rsidRPr="00413318">
        <w:t>Qui</w:t>
      </w:r>
      <w:proofErr w:type="spellEnd"/>
      <w:r w:rsidRPr="00413318">
        <w:t>-quadrado, evidenciando sazonalidade e tendência crescente. Os achados subsidiam ações preventivas e otimização do manejo clínico e logístico desses acidentes.</w:t>
      </w:r>
    </w:p>
    <w:p w14:paraId="771D777F" w14:textId="77777777" w:rsidR="005E7D7A" w:rsidRDefault="00000000" w:rsidP="001412AF">
      <w:pPr>
        <w:pStyle w:val="TITULO"/>
      </w:pPr>
      <w:r>
        <w:lastRenderedPageBreak/>
        <w:t>INTRODUÇÃO/JUSTIFICATIVA</w:t>
      </w:r>
    </w:p>
    <w:p w14:paraId="045C9149" w14:textId="57E9655B" w:rsidR="00D92551" w:rsidRDefault="00D92551" w:rsidP="00D92551">
      <w:pPr>
        <w:pStyle w:val="TEXTO"/>
      </w:pPr>
      <w:r w:rsidRPr="000C2666">
        <w:t>A pesquisa desenvolvida dentro do Pr</w:t>
      </w:r>
      <w:r>
        <w:t>ograma de Ini</w:t>
      </w:r>
      <w:r w:rsidRPr="000C2666">
        <w:t xml:space="preserve">ciação Científica, teve como tema </w:t>
      </w:r>
      <w:r>
        <w:t xml:space="preserve">a </w:t>
      </w:r>
      <w:r>
        <w:t xml:space="preserve">descrição do </w:t>
      </w:r>
      <w:r w:rsidRPr="00413318">
        <w:t>perfil epidemiológico dos acidentes com animais peçonhentos no Tocantins</w:t>
      </w:r>
      <w:r>
        <w:t xml:space="preserve"> durante </w:t>
      </w:r>
      <w:r w:rsidR="007565D0">
        <w:t>os anos de 2013 a 2023</w:t>
      </w:r>
      <w:r w:rsidR="00F62A74">
        <w:t>.</w:t>
      </w:r>
      <w:r>
        <w:t xml:space="preserve"> O projeto desenvolvido está enquadrado na </w:t>
      </w:r>
      <w:r w:rsidRPr="000C2666">
        <w:t xml:space="preserve">grande área do conhecimento Ciências Biológicas/Saúde, e </w:t>
      </w:r>
      <w:r>
        <w:t xml:space="preserve">na área de conhecimento do CNPq de Ciências </w:t>
      </w:r>
      <w:r w:rsidRPr="000C2666">
        <w:t>da Saúde</w:t>
      </w:r>
      <w:r>
        <w:t xml:space="preserve">. </w:t>
      </w:r>
    </w:p>
    <w:p w14:paraId="0BD60AF7" w14:textId="5ADA732C" w:rsidR="009E1A9C" w:rsidRPr="009E1A9C" w:rsidRDefault="009E1A9C" w:rsidP="00C304B3">
      <w:pPr>
        <w:pStyle w:val="TEXTO"/>
      </w:pPr>
      <w:r w:rsidRPr="009E1A9C">
        <w:t>Acidentes com animais peçonhentos são aqueles em que ocorre inoculação de veneno, sendo os mais frequentes causados por escorpiões, serpentes, aranhas e lagartas (</w:t>
      </w:r>
      <w:r w:rsidR="00355EE8" w:rsidRPr="009E1A9C">
        <w:t>Silva; Bernarde; Abreu</w:t>
      </w:r>
      <w:r w:rsidRPr="009E1A9C">
        <w:t>, 2015). A elevada biodiversidade do Brasil, associada à expansão humana sobre áreas naturais, contribui para a ocorrência crescente desses acidentes, que representam relevante problema de saúde pública (</w:t>
      </w:r>
      <w:r w:rsidR="00355EE8" w:rsidRPr="009E1A9C">
        <w:t>Salomão</w:t>
      </w:r>
      <w:r w:rsidRPr="009E1A9C">
        <w:t xml:space="preserve"> et al., 2005). Apesar de sua alta incidência, estes eventos ainda recebem atenção insuficiente das autoridades de saúde, podendo evoluir para complicações graves ou óbito se o atendimento precoce e a soroterapia adequada não forem realizados (</w:t>
      </w:r>
      <w:r w:rsidR="00355EE8" w:rsidRPr="009E1A9C">
        <w:t>Barbosa</w:t>
      </w:r>
      <w:r w:rsidRPr="009E1A9C">
        <w:t xml:space="preserve"> et al., 2020).</w:t>
      </w:r>
    </w:p>
    <w:p w14:paraId="25F17E94" w14:textId="7C8FBEDD" w:rsidR="009E1A9C" w:rsidRPr="009E1A9C" w:rsidRDefault="009E1A9C" w:rsidP="00C304B3">
      <w:pPr>
        <w:pStyle w:val="TEXTO"/>
      </w:pPr>
      <w:r w:rsidRPr="009E1A9C">
        <w:t>No período de 2013 a 2023, o Tocantins registrou 43.293 notificações de acidentes com animais peçonhentos, ocupando posição de destaque na Região Norte em número de casos. Predominaram acidentes envolvendo homens jovens (20–39 anos), com escolaridade baixa e residentes em zonas rurais, sendo escorpiões e serpentes os principais animais envolvidos (</w:t>
      </w:r>
      <w:proofErr w:type="spellStart"/>
      <w:r w:rsidR="009037D5" w:rsidRPr="009E1A9C">
        <w:t>Leobas</w:t>
      </w:r>
      <w:proofErr w:type="spellEnd"/>
      <w:r w:rsidR="009037D5" w:rsidRPr="009E1A9C">
        <w:t xml:space="preserve">; </w:t>
      </w:r>
      <w:proofErr w:type="spellStart"/>
      <w:r w:rsidR="009037D5" w:rsidRPr="009E1A9C">
        <w:t>Seibert</w:t>
      </w:r>
      <w:proofErr w:type="spellEnd"/>
      <w:r w:rsidR="009037D5" w:rsidRPr="009E1A9C">
        <w:t>; Feitosa</w:t>
      </w:r>
      <w:r w:rsidRPr="009E1A9C">
        <w:t>, 2016). Aproximadamente 20,4% dos atendimentos ocorreram após mais de três horas do acidente e 24,2% dos pacientes receberam soroterapia, indicando desafios logísticos e operacionais no manejo desses casos (</w:t>
      </w:r>
      <w:r w:rsidR="009037D5" w:rsidRPr="009E1A9C">
        <w:t>Souza</w:t>
      </w:r>
      <w:r w:rsidRPr="009E1A9C">
        <w:t xml:space="preserve"> et al., 2018). Além disso, os acidentes apresentam sazonalidade, com maior incidência nos meses quentes e chuvosos, refletindo padrões ambientais e comportamentais da população.</w:t>
      </w:r>
    </w:p>
    <w:p w14:paraId="4027C961" w14:textId="39E450D7" w:rsidR="009E1A9C" w:rsidRPr="009E1A9C" w:rsidRDefault="009E1A9C" w:rsidP="009E1A9C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9E1A9C">
        <w:rPr>
          <w:rFonts w:ascii="Arial" w:eastAsia="Arial" w:hAnsi="Arial" w:cs="Arial"/>
          <w:sz w:val="24"/>
          <w:szCs w:val="24"/>
        </w:rPr>
        <w:lastRenderedPageBreak/>
        <w:t>O presente estudo é motivado pela experiência direta em atendimentos a vítimas de acidentes ofídicos no Hospital de Doenças Tropicais da UFNT, onde se observou a necessidade de compreender detalhadamente o perfil epidemiológico dos pacientes. Ao analisar variáveis demográficas, clínicas e temporais, o estudo busc</w:t>
      </w:r>
      <w:r w:rsidR="00277C6E">
        <w:rPr>
          <w:rFonts w:ascii="Arial" w:eastAsia="Arial" w:hAnsi="Arial" w:cs="Arial"/>
          <w:sz w:val="24"/>
          <w:szCs w:val="24"/>
        </w:rPr>
        <w:t xml:space="preserve">ou </w:t>
      </w:r>
      <w:r w:rsidRPr="009E1A9C">
        <w:rPr>
          <w:rFonts w:ascii="Arial" w:eastAsia="Arial" w:hAnsi="Arial" w:cs="Arial"/>
          <w:sz w:val="24"/>
          <w:szCs w:val="24"/>
        </w:rPr>
        <w:t xml:space="preserve">identificar padrões relevantes para a prevenção, promoção de saúde e aprimoramento do atendimento. As atividades desenvolvidas </w:t>
      </w:r>
      <w:r w:rsidR="001B5177">
        <w:rPr>
          <w:rFonts w:ascii="Arial" w:eastAsia="Arial" w:hAnsi="Arial" w:cs="Arial"/>
          <w:sz w:val="24"/>
          <w:szCs w:val="24"/>
        </w:rPr>
        <w:t>-</w:t>
      </w:r>
      <w:r w:rsidRPr="009E1A9C">
        <w:rPr>
          <w:rFonts w:ascii="Arial" w:eastAsia="Arial" w:hAnsi="Arial" w:cs="Arial"/>
          <w:sz w:val="24"/>
          <w:szCs w:val="24"/>
        </w:rPr>
        <w:t xml:space="preserve"> coleta e análise de dados secundários, revisão de literatura e interpretação epidemiológica </w:t>
      </w:r>
      <w:r w:rsidR="001B5177">
        <w:rPr>
          <w:rFonts w:ascii="Arial" w:eastAsia="Arial" w:hAnsi="Arial" w:cs="Arial"/>
          <w:sz w:val="24"/>
          <w:szCs w:val="24"/>
        </w:rPr>
        <w:t>-</w:t>
      </w:r>
      <w:r w:rsidRPr="009E1A9C">
        <w:rPr>
          <w:rFonts w:ascii="Arial" w:eastAsia="Arial" w:hAnsi="Arial" w:cs="Arial"/>
          <w:sz w:val="24"/>
          <w:szCs w:val="24"/>
        </w:rPr>
        <w:t xml:space="preserve"> permit</w:t>
      </w:r>
      <w:r w:rsidR="00277C6E">
        <w:rPr>
          <w:rFonts w:ascii="Arial" w:eastAsia="Arial" w:hAnsi="Arial" w:cs="Arial"/>
          <w:sz w:val="24"/>
          <w:szCs w:val="24"/>
        </w:rPr>
        <w:t>iram</w:t>
      </w:r>
      <w:r w:rsidRPr="009E1A9C">
        <w:rPr>
          <w:rFonts w:ascii="Arial" w:eastAsia="Arial" w:hAnsi="Arial" w:cs="Arial"/>
          <w:sz w:val="24"/>
          <w:szCs w:val="24"/>
        </w:rPr>
        <w:t xml:space="preserve"> compreender a dinâmica dos acidentes e apoiar ações de saúde pública mais efetivas.</w:t>
      </w:r>
    </w:p>
    <w:p w14:paraId="3845B0BC" w14:textId="5E189635" w:rsidR="009E1A9C" w:rsidRPr="009E1A9C" w:rsidRDefault="009E1A9C" w:rsidP="009E1A9C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9E1A9C">
        <w:rPr>
          <w:rFonts w:ascii="Arial" w:eastAsia="Arial" w:hAnsi="Arial" w:cs="Arial"/>
          <w:sz w:val="24"/>
          <w:szCs w:val="24"/>
        </w:rPr>
        <w:t xml:space="preserve">Apesar de o Tocantins </w:t>
      </w:r>
      <w:r>
        <w:rPr>
          <w:rFonts w:ascii="Arial" w:eastAsia="Arial" w:hAnsi="Arial" w:cs="Arial"/>
          <w:sz w:val="24"/>
          <w:szCs w:val="24"/>
        </w:rPr>
        <w:t>ter alta demanda</w:t>
      </w:r>
      <w:r w:rsidRPr="009E1A9C">
        <w:rPr>
          <w:rFonts w:ascii="Arial" w:eastAsia="Arial" w:hAnsi="Arial" w:cs="Arial"/>
          <w:sz w:val="24"/>
          <w:szCs w:val="24"/>
        </w:rPr>
        <w:t xml:space="preserve"> para o tratamento de acidentes com animais peçonhentos, há lacunas no conhecimento sobre o perfil epidemiológico dos pacientes atendidos, incluindo informações sobre faixa etária, escolaridade, tipo de animal, tempo até atendimento, gravidade e evolução clínica. Estudos anteriores apresentam limitações quanto à atualidade, abrangência geográfica ou detalhamento das variáveis analisadas (</w:t>
      </w:r>
      <w:r w:rsidR="001B5177" w:rsidRPr="009E1A9C">
        <w:rPr>
          <w:rFonts w:ascii="Arial" w:eastAsia="Arial" w:hAnsi="Arial" w:cs="Arial"/>
          <w:sz w:val="24"/>
          <w:szCs w:val="24"/>
        </w:rPr>
        <w:t xml:space="preserve">Brasil, 2009; </w:t>
      </w:r>
      <w:proofErr w:type="spellStart"/>
      <w:r w:rsidR="001B5177" w:rsidRPr="009E1A9C">
        <w:rPr>
          <w:rFonts w:ascii="Arial" w:eastAsia="Arial" w:hAnsi="Arial" w:cs="Arial"/>
          <w:sz w:val="24"/>
          <w:szCs w:val="24"/>
        </w:rPr>
        <w:t>Bissacotti</w:t>
      </w:r>
      <w:proofErr w:type="spellEnd"/>
      <w:r w:rsidR="001B5177" w:rsidRPr="009E1A9C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001B5177" w:rsidRPr="009E1A9C">
        <w:rPr>
          <w:rFonts w:ascii="Arial" w:eastAsia="Arial" w:hAnsi="Arial" w:cs="Arial"/>
          <w:sz w:val="24"/>
          <w:szCs w:val="24"/>
        </w:rPr>
        <w:t>Gules</w:t>
      </w:r>
      <w:proofErr w:type="spellEnd"/>
      <w:r w:rsidR="001B5177" w:rsidRPr="009E1A9C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001B5177" w:rsidRPr="009E1A9C">
        <w:rPr>
          <w:rFonts w:ascii="Arial" w:eastAsia="Arial" w:hAnsi="Arial" w:cs="Arial"/>
          <w:sz w:val="24"/>
          <w:szCs w:val="24"/>
        </w:rPr>
        <w:t>Blümke</w:t>
      </w:r>
      <w:proofErr w:type="spellEnd"/>
      <w:r w:rsidRPr="009E1A9C">
        <w:rPr>
          <w:rFonts w:ascii="Arial" w:eastAsia="Arial" w:hAnsi="Arial" w:cs="Arial"/>
          <w:sz w:val="24"/>
          <w:szCs w:val="24"/>
        </w:rPr>
        <w:t>, 2019). Conhecer esse perfil é essencial para orientar políticas públicas, estratégias preventivas, distribuição de soros e protocolos clínicos, bem como reduzir mortalidade e complicações associadas aos acidentes.</w:t>
      </w:r>
    </w:p>
    <w:p w14:paraId="648D7A15" w14:textId="001A3EB0" w:rsidR="005E7D7A" w:rsidRDefault="009E1A9C" w:rsidP="009E1A9C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9E1A9C">
        <w:rPr>
          <w:rFonts w:ascii="Arial" w:eastAsia="Arial" w:hAnsi="Arial" w:cs="Arial"/>
          <w:sz w:val="24"/>
          <w:szCs w:val="24"/>
        </w:rPr>
        <w:t>Dessa forma, o presente trabalho justifica-se por fornecer uma análise abrangente e atualizada dos acidentes com animais peçonhentos no Tocantins, contribuindo para o entendimento da dinâmica epidemiológica, para o planejamento de ações de saúde e para a melhoria da assistência a populações vulneráveis.</w:t>
      </w:r>
    </w:p>
    <w:p w14:paraId="1F3AE1DC" w14:textId="77777777" w:rsidR="00C304B3" w:rsidRDefault="00C304B3" w:rsidP="00C304B3">
      <w:pPr>
        <w:pStyle w:val="TEXTO"/>
      </w:pPr>
    </w:p>
    <w:p w14:paraId="3DD51B6A" w14:textId="3BB80F97" w:rsidR="005E7D7A" w:rsidRDefault="00000000" w:rsidP="00C304B3">
      <w:pPr>
        <w:pStyle w:val="TITULO"/>
      </w:pPr>
      <w:r>
        <w:t>BASE TEÓRICA</w:t>
      </w:r>
    </w:p>
    <w:p w14:paraId="1399AF8B" w14:textId="77777777" w:rsidR="00413318" w:rsidRPr="00413318" w:rsidRDefault="00413318" w:rsidP="00C304B3">
      <w:pPr>
        <w:pStyle w:val="TEXTO"/>
      </w:pPr>
      <w:r w:rsidRPr="00413318">
        <w:t xml:space="preserve">A pesquisa apoia-se em autores que discutem a epidemiologia dos acidentes peçonhentos e seus determinantes. Silva, Bernarde e Abreu (2015) caracterizaram as principais espécies e manifestações clínicas; Salomão et al. (2005) e Souza et al. </w:t>
      </w:r>
      <w:r w:rsidRPr="00413318">
        <w:lastRenderedPageBreak/>
        <w:t xml:space="preserve">(2018) analisaram sazonalidade e fatores de atraso no atendimento; </w:t>
      </w:r>
      <w:proofErr w:type="spellStart"/>
      <w:r w:rsidRPr="00413318">
        <w:t>Leobas</w:t>
      </w:r>
      <w:proofErr w:type="spellEnd"/>
      <w:r w:rsidRPr="00413318">
        <w:t xml:space="preserve">, </w:t>
      </w:r>
      <w:proofErr w:type="spellStart"/>
      <w:r w:rsidRPr="00413318">
        <w:t>Seibert</w:t>
      </w:r>
      <w:proofErr w:type="spellEnd"/>
      <w:r w:rsidRPr="00413318">
        <w:t xml:space="preserve"> e Feitosa (2016) aplicaram métodos estatísticos para identificar tendências e áreas de risco. Estudos de </w:t>
      </w:r>
      <w:proofErr w:type="spellStart"/>
      <w:r w:rsidRPr="00413318">
        <w:t>Bissacotti</w:t>
      </w:r>
      <w:proofErr w:type="spellEnd"/>
      <w:r w:rsidRPr="00413318">
        <w:t xml:space="preserve">, </w:t>
      </w:r>
      <w:proofErr w:type="spellStart"/>
      <w:r w:rsidRPr="00413318">
        <w:t>Gules</w:t>
      </w:r>
      <w:proofErr w:type="spellEnd"/>
      <w:r w:rsidRPr="00413318">
        <w:t xml:space="preserve"> e </w:t>
      </w:r>
      <w:proofErr w:type="spellStart"/>
      <w:r w:rsidRPr="00413318">
        <w:t>Blümke</w:t>
      </w:r>
      <w:proofErr w:type="spellEnd"/>
      <w:r w:rsidRPr="00413318">
        <w:t xml:space="preserve"> (2019) e Santana, Barros e </w:t>
      </w:r>
      <w:proofErr w:type="spellStart"/>
      <w:r w:rsidRPr="00413318">
        <w:t>Suchara</w:t>
      </w:r>
      <w:proofErr w:type="spellEnd"/>
      <w:r w:rsidRPr="00413318">
        <w:t xml:space="preserve"> (2015) destacaram a escassez de dados atualizados no Tocantins.</w:t>
      </w:r>
    </w:p>
    <w:p w14:paraId="7982A374" w14:textId="77777777" w:rsidR="00C304B3" w:rsidRDefault="00413318" w:rsidP="00C304B3">
      <w:pPr>
        <w:pStyle w:val="TEXTO"/>
      </w:pPr>
      <w:r w:rsidRPr="00413318">
        <w:t xml:space="preserve">Esses referenciais fundamentaram a seleção de variáveis (sexo, idade, tipo de animal, gravidade, tempo até atendimento, soroterapia e evolução clínica) e a adoção de análises descritivas e inferenciais (regressão de Poisson, regressão logística e </w:t>
      </w:r>
      <w:proofErr w:type="spellStart"/>
      <w:r w:rsidRPr="00413318">
        <w:t>Qui</w:t>
      </w:r>
      <w:proofErr w:type="spellEnd"/>
      <w:r w:rsidRPr="00413318">
        <w:t>-quadrado), garantindo relevância e rigor científico.</w:t>
      </w:r>
    </w:p>
    <w:p w14:paraId="04D1CB8F" w14:textId="77777777" w:rsidR="00C304B3" w:rsidRDefault="00C304B3" w:rsidP="00C304B3">
      <w:pPr>
        <w:pStyle w:val="TEXTO"/>
      </w:pPr>
    </w:p>
    <w:p w14:paraId="2BACF292" w14:textId="5DC25F60" w:rsidR="005E7D7A" w:rsidRDefault="00000000" w:rsidP="00C304B3">
      <w:pPr>
        <w:pStyle w:val="TITULO"/>
      </w:pPr>
      <w:r>
        <w:t>OBJETIVOS</w:t>
      </w:r>
    </w:p>
    <w:p w14:paraId="1C88EF48" w14:textId="5E879296" w:rsidR="00FF1E66" w:rsidRPr="00C304B3" w:rsidRDefault="00C304B3" w:rsidP="00C304B3">
      <w:pPr>
        <w:pStyle w:val="SUBTITULO"/>
      </w:pPr>
      <w:r w:rsidRPr="00C304B3">
        <w:t>OBJETIVO GERAL</w:t>
      </w:r>
    </w:p>
    <w:p w14:paraId="4C505BA5" w14:textId="77777777" w:rsidR="00FF1E66" w:rsidRPr="00FF1E66" w:rsidRDefault="00FF1E66" w:rsidP="004B3E1F">
      <w:pPr>
        <w:pStyle w:val="TEXTO"/>
      </w:pPr>
      <w:r w:rsidRPr="00FF1E66">
        <w:t>Traçar o perfil clínico e epidemiológico dos casos de acidentes com animais peçonhentos atendidos no Tocantins entre 2013 e 2023.</w:t>
      </w:r>
    </w:p>
    <w:p w14:paraId="41D8B583" w14:textId="77777777" w:rsidR="00FF1E66" w:rsidRPr="00FF1E66" w:rsidRDefault="00FF1E66" w:rsidP="00FF1E66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3138085D" w14:textId="77777777" w:rsidR="00C304B3" w:rsidRDefault="00FF1E66" w:rsidP="00C304B3">
      <w:pPr>
        <w:pStyle w:val="SUBTITULO"/>
      </w:pPr>
      <w:r w:rsidRPr="00FF1E66">
        <w:t>Objetivos Específicos:</w:t>
      </w:r>
    </w:p>
    <w:p w14:paraId="01C1FE3B" w14:textId="2E91FA31" w:rsidR="00FF1E66" w:rsidRPr="00C304B3" w:rsidRDefault="00FF1E66" w:rsidP="00F44A0F">
      <w:pPr>
        <w:pStyle w:val="ITENS"/>
      </w:pPr>
      <w:r w:rsidRPr="00C304B3">
        <w:t>Identificar os principais tipos e espécies de animais peçonhentos envolvidos;</w:t>
      </w:r>
    </w:p>
    <w:p w14:paraId="42691465" w14:textId="5AD05171" w:rsidR="00FF1E66" w:rsidRPr="00FF1E66" w:rsidRDefault="00FF1E66" w:rsidP="001727B5">
      <w:pPr>
        <w:pStyle w:val="ITENS"/>
      </w:pPr>
      <w:r w:rsidRPr="00FF1E66">
        <w:t>Caracterizar o perfil socioeconômico, demográfico e ocupacional dos pacientes;</w:t>
      </w:r>
    </w:p>
    <w:p w14:paraId="3E5469F3" w14:textId="04D14DDF" w:rsidR="00FF1E66" w:rsidRPr="00FF1E66" w:rsidRDefault="00FF1E66" w:rsidP="001727B5">
      <w:pPr>
        <w:pStyle w:val="ITENS"/>
      </w:pPr>
      <w:r w:rsidRPr="00FF1E66">
        <w:t>Analisar a gravidade, evolução clínica e utilização da soroterapia;</w:t>
      </w:r>
    </w:p>
    <w:p w14:paraId="24E29359" w14:textId="47715A6E" w:rsidR="005E7D7A" w:rsidRPr="00FF1E66" w:rsidRDefault="00FF1E66" w:rsidP="001727B5">
      <w:pPr>
        <w:pStyle w:val="ITENS"/>
      </w:pPr>
      <w:r w:rsidRPr="00FF1E66">
        <w:t>Subsidiar propostas de melhoria nos protocolos de atendimento e políticas públicas.</w:t>
      </w:r>
    </w:p>
    <w:p w14:paraId="302C058A" w14:textId="77777777" w:rsidR="007D7802" w:rsidRDefault="007D7802" w:rsidP="007D7802">
      <w:pPr>
        <w:pStyle w:val="TEXTO"/>
      </w:pPr>
    </w:p>
    <w:p w14:paraId="3C04541F" w14:textId="31554B06" w:rsidR="005E7D7A" w:rsidRDefault="00000000" w:rsidP="007D7802">
      <w:pPr>
        <w:pStyle w:val="TITULO"/>
      </w:pPr>
      <w:r>
        <w:t>METODOLOGIA</w:t>
      </w:r>
    </w:p>
    <w:p w14:paraId="034E950C" w14:textId="60257A6F" w:rsidR="005E7D7A" w:rsidRDefault="000707A8" w:rsidP="007D7802">
      <w:pPr>
        <w:pStyle w:val="TEXTO"/>
      </w:pPr>
      <w:r w:rsidRPr="000707A8">
        <w:t>Trata-se de um estudo observacional, retrospectivo, baseado em dados secundários de 43.</w:t>
      </w:r>
      <w:r w:rsidRPr="00F44A0F">
        <w:t>293</w:t>
      </w:r>
      <w:r w:rsidRPr="000707A8">
        <w:t xml:space="preserve"> notificações </w:t>
      </w:r>
      <w:r w:rsidR="0007003B" w:rsidRPr="0007003B">
        <w:t xml:space="preserve">do Sistema de Informação de Agravos de </w:t>
      </w:r>
      <w:r w:rsidR="0007003B" w:rsidRPr="0007003B">
        <w:lastRenderedPageBreak/>
        <w:t>Notificação (SINAN/DATASUS)</w:t>
      </w:r>
      <w:r w:rsidR="0007003B" w:rsidRPr="0007003B">
        <w:t xml:space="preserve"> </w:t>
      </w:r>
      <w:r w:rsidRPr="000707A8">
        <w:t xml:space="preserve">de acidentes com animais peçonhentos no Tocantins entre 2013 e 2023. </w:t>
      </w:r>
      <w:r w:rsidR="00277C6E">
        <w:t>As v</w:t>
      </w:r>
      <w:r w:rsidRPr="000707A8">
        <w:t xml:space="preserve">ariáveis analisadas incluíram sexo, faixa etária, raça/cor, escolaridade, tipo de animal, tempo decorrido até atendimento, aplicação de soroterapia, gravidade e evolução clínica. Para análise estatística, foram utilizadas: estatística descritiva (frequências absolutas e relativas, médias e desvios aproximados); regressão de Poisson para tendência temporal das notificações; regressão logística ponderada para proporção de soroterapia e atraso no atendimento (&gt;3h); e teste de </w:t>
      </w:r>
      <w:proofErr w:type="spellStart"/>
      <w:r w:rsidRPr="000707A8">
        <w:t>Qui</w:t>
      </w:r>
      <w:proofErr w:type="spellEnd"/>
      <w:r w:rsidRPr="000707A8">
        <w:t>-quadrado de bondade</w:t>
      </w:r>
      <w:r w:rsidR="006A5F07">
        <w:t xml:space="preserve"> </w:t>
      </w:r>
      <w:r w:rsidRPr="000707A8">
        <w:t>de</w:t>
      </w:r>
      <w:r w:rsidR="006A5F07">
        <w:t xml:space="preserve"> </w:t>
      </w:r>
      <w:r w:rsidRPr="000707A8">
        <w:t>ajuste para avaliar sazonalidade mensal. A interpretação dos resultados considerou relevância clínica, social e educacional, permitindo correlação com estratégias pedagógicas e preventivas.</w:t>
      </w:r>
    </w:p>
    <w:p w14:paraId="0C2781D3" w14:textId="77777777" w:rsidR="007D7802" w:rsidRPr="007D7802" w:rsidRDefault="007D7802" w:rsidP="007D7802">
      <w:pPr>
        <w:pStyle w:val="TEXTO"/>
      </w:pPr>
    </w:p>
    <w:p w14:paraId="5FD94E13" w14:textId="2B48350A" w:rsidR="005E7D7A" w:rsidRDefault="00000000" w:rsidP="007D7802">
      <w:pPr>
        <w:pStyle w:val="TITULO"/>
      </w:pPr>
      <w:r>
        <w:t>RESULTADOS E DISCUSSÃO</w:t>
      </w:r>
    </w:p>
    <w:p w14:paraId="6BB76259" w14:textId="65240C10" w:rsidR="00F23467" w:rsidRPr="00F23467" w:rsidRDefault="00F23467" w:rsidP="007D7802">
      <w:pPr>
        <w:pStyle w:val="TEXTO"/>
      </w:pPr>
      <w:r w:rsidRPr="00F23467">
        <w:t>Entre 2013 e 2023, predominaram notificações em homens (62,0%) e adultos jovens de 20 a 39 anos (34,7%). Quanto à raça/cor, 76,9% eram pardos, 11,8% brancos e 6,6% pretos, sendo a escolaridade mais frequente o ensino médio completo ou incompleto (26,9%). Escorpiões foram responsáveis por 34,4% dos acidentes, serpentes por 21,0% e outros animais por 23,6%. A maior parte dos casos foi classificada como leve (72,8%) e evoluiu para cura (93,7%).</w:t>
      </w:r>
    </w:p>
    <w:p w14:paraId="6CE156B9" w14:textId="77777777" w:rsidR="00F23467" w:rsidRPr="00F23467" w:rsidRDefault="00F23467" w:rsidP="007D7802">
      <w:pPr>
        <w:pStyle w:val="TEXTO"/>
      </w:pPr>
      <w:r w:rsidRPr="00F23467">
        <w:t xml:space="preserve">A regressão de Poisson revelou aumento médio anual de 9,15% nas notificações (IRR = 1,0915; IC95% 1,088–1,095; p &lt; 0,001). A regressão logística mostrou redução anual de 12,8% nas </w:t>
      </w:r>
      <w:proofErr w:type="spellStart"/>
      <w:r w:rsidRPr="00F23467">
        <w:t>odds</w:t>
      </w:r>
      <w:proofErr w:type="spellEnd"/>
      <w:r w:rsidRPr="00F23467">
        <w:t xml:space="preserve"> de soroterapia (OR = 0,872; IC95% 0,847–0,899; p &lt; 0,001). O teste de </w:t>
      </w:r>
      <w:proofErr w:type="spellStart"/>
      <w:r w:rsidRPr="00F23467">
        <w:t>Qui</w:t>
      </w:r>
      <w:proofErr w:type="spellEnd"/>
      <w:r w:rsidRPr="00F23467">
        <w:t xml:space="preserve">-quadrado indicou sazonalidade significativa (χ² = 191,92; p &lt; 0,001), com maior incidência nos meses quentes e úmidos. Quanto ao tempo até atendimento, 20,4% ocorreram após ≥3h, apresentando leve redução anual nas </w:t>
      </w:r>
      <w:proofErr w:type="spellStart"/>
      <w:r w:rsidRPr="00F23467">
        <w:t>odds</w:t>
      </w:r>
      <w:proofErr w:type="spellEnd"/>
      <w:r w:rsidRPr="00F23467">
        <w:t xml:space="preserve"> (OR = 0,974; IC95% 0,957–0,992; p = 0,021).</w:t>
      </w:r>
    </w:p>
    <w:p w14:paraId="159A8D1B" w14:textId="77777777" w:rsidR="00F23467" w:rsidRDefault="00F23467" w:rsidP="007D7802">
      <w:pPr>
        <w:pStyle w:val="TEXTO"/>
      </w:pPr>
      <w:r w:rsidRPr="00F23467">
        <w:lastRenderedPageBreak/>
        <w:t>Os resultados evidenciam padrões consistentes com a literatura nacional (Silva et al., 2015; Souza et al., 2018), incluindo predomínio em homens jovens, sazonalidade nos meses quentes e atraso no atendimento, fornecendo informações relevantes para planejamento de ações preventivas e alocação de recursos em saúde pública.</w:t>
      </w:r>
      <w:r>
        <w:t xml:space="preserve"> </w:t>
      </w:r>
    </w:p>
    <w:p w14:paraId="1B73C289" w14:textId="77777777" w:rsidR="007D7802" w:rsidRDefault="007D7802" w:rsidP="007D7802">
      <w:pPr>
        <w:pStyle w:val="TEXTO"/>
      </w:pPr>
    </w:p>
    <w:p w14:paraId="7C4750EE" w14:textId="77777777" w:rsidR="005E7D7A" w:rsidRDefault="00000000" w:rsidP="007D7802">
      <w:pPr>
        <w:pStyle w:val="TITULO"/>
      </w:pPr>
      <w:r>
        <w:t>CONCLUSÃO/CONSIDERAÇÕES FINAIS</w:t>
      </w:r>
    </w:p>
    <w:p w14:paraId="3BFAF998" w14:textId="77777777" w:rsidR="00413318" w:rsidRPr="00413318" w:rsidRDefault="00413318" w:rsidP="007D7802">
      <w:pPr>
        <w:pStyle w:val="TEXTO"/>
      </w:pPr>
      <w:r w:rsidRPr="00413318">
        <w:t>O estudo demonstra crescimento consistente dos acidentes com animais peçonhentos no Tocantins e sua distribuição sazonal associada ao clima tropical. A redução do uso de soroterapia e do tempo de atendimento sugere avanços operacionais, embora persistam desafios de acesso rápido e orientação populacional.</w:t>
      </w:r>
    </w:p>
    <w:p w14:paraId="032F4CB2" w14:textId="77777777" w:rsidR="007D7802" w:rsidRDefault="00413318" w:rsidP="007D7802">
      <w:pPr>
        <w:pStyle w:val="TEXTO"/>
      </w:pPr>
      <w:r w:rsidRPr="00413318">
        <w:t>Os resultados permitem identificar grupos vulneráveis, períodos críticos e espécies de maior risco, fornecendo base para campanhas educativas, distribuição racional de soros e melhorias na vigilância epidemiológica. A pesquisa contribui para fortalecer o planejamento em saúde pública, promovendo ações de prevenção e resposta mais eficazes no estado.</w:t>
      </w:r>
    </w:p>
    <w:p w14:paraId="725A062B" w14:textId="77777777" w:rsidR="007D7802" w:rsidRPr="007D7802" w:rsidRDefault="007D7802" w:rsidP="007D7802">
      <w:pPr>
        <w:pStyle w:val="TEXTO"/>
      </w:pPr>
    </w:p>
    <w:p w14:paraId="16DE4B1A" w14:textId="77777777" w:rsidR="005E7D7A" w:rsidRDefault="00000000" w:rsidP="00AF6400">
      <w:pPr>
        <w:pStyle w:val="TITULO"/>
      </w:pPr>
      <w:r>
        <w:t>REFERÊNCIAS</w:t>
      </w:r>
    </w:p>
    <w:p w14:paraId="0B495C45" w14:textId="77777777" w:rsidR="00FE0F61" w:rsidRPr="00FE0F61" w:rsidRDefault="00FE0F61" w:rsidP="00AF6400">
      <w:pPr>
        <w:pStyle w:val="REFERENCIAS"/>
      </w:pPr>
      <w:r w:rsidRPr="00FE0F61">
        <w:t xml:space="preserve">BARBOSA, P. S. D. et al. Perfil epidemiológico dos casos de acidentes com animais peçonhentos nos pacientes atendidos em um hospital de referência em doenças tropicais em </w:t>
      </w:r>
      <w:proofErr w:type="spellStart"/>
      <w:r w:rsidRPr="00FE0F61">
        <w:t>Araguaína-TO</w:t>
      </w:r>
      <w:proofErr w:type="spellEnd"/>
      <w:r w:rsidRPr="00FE0F61">
        <w:t xml:space="preserve"> no ano de 2017. In: </w:t>
      </w:r>
      <w:r w:rsidRPr="00B82962">
        <w:rPr>
          <w:b/>
          <w:bCs/>
        </w:rPr>
        <w:t>Inovação tecnológica e o domínio das técnicas de investigação na medicina 2</w:t>
      </w:r>
      <w:r w:rsidRPr="00FE0F61">
        <w:t xml:space="preserve"> [recurso eletrônico]. Ponta Grossa: Atena, 2020. p. 23.</w:t>
      </w:r>
    </w:p>
    <w:p w14:paraId="18657040" w14:textId="77777777" w:rsidR="00FE0F61" w:rsidRPr="00FE0F61" w:rsidRDefault="00FE0F61" w:rsidP="00AF6400">
      <w:pPr>
        <w:pStyle w:val="REFERENCIAS"/>
      </w:pPr>
    </w:p>
    <w:p w14:paraId="06900F09" w14:textId="77777777" w:rsidR="00FE0F61" w:rsidRPr="00FE0F61" w:rsidRDefault="00FE0F61" w:rsidP="00AF6400">
      <w:pPr>
        <w:pStyle w:val="REFERENCIAS"/>
      </w:pPr>
      <w:r w:rsidRPr="00FE0F61">
        <w:t xml:space="preserve">BISSACOTTI, A. P.; GULES, A. M.; BLÜMKE, A. C. Territorialização em saúde: conceitos, etapas e estratégias de identificação. </w:t>
      </w:r>
      <w:proofErr w:type="spellStart"/>
      <w:r w:rsidRPr="00AB1A53">
        <w:rPr>
          <w:b/>
          <w:bCs/>
        </w:rPr>
        <w:t>Hygeia</w:t>
      </w:r>
      <w:proofErr w:type="spellEnd"/>
      <w:r w:rsidRPr="00AB1A53">
        <w:rPr>
          <w:b/>
          <w:bCs/>
        </w:rPr>
        <w:t xml:space="preserve"> - Revista Brasileira de Geografia Médica e da Saúde</w:t>
      </w:r>
      <w:r w:rsidRPr="00FE0F61">
        <w:t>, Uberlândia, v. 15, n. 32, p. 41–53, 23 out. 2019.</w:t>
      </w:r>
    </w:p>
    <w:p w14:paraId="5F9D8031" w14:textId="77777777" w:rsidR="00FE0F61" w:rsidRPr="00FE0F61" w:rsidRDefault="00FE0F61" w:rsidP="00AF6400">
      <w:pPr>
        <w:pStyle w:val="REFERENCIAS"/>
      </w:pPr>
    </w:p>
    <w:p w14:paraId="384BD349" w14:textId="77777777" w:rsidR="00FE0F61" w:rsidRPr="00FE0F61" w:rsidRDefault="00FE0F61" w:rsidP="00AF6400">
      <w:pPr>
        <w:pStyle w:val="REFERENCIAS"/>
      </w:pPr>
      <w:r w:rsidRPr="00FE0F61">
        <w:lastRenderedPageBreak/>
        <w:t xml:space="preserve">BRASIL. MINISTÉRIO DA SAÚDE. SECRETARIA DE VIGILÂNCIA EM SAÚDE. DEPARTAMENTO DE VIGILÂNCIA EPIDEMIOLÓGICA. </w:t>
      </w:r>
      <w:r w:rsidRPr="00AB1A53">
        <w:rPr>
          <w:b/>
          <w:bCs/>
        </w:rPr>
        <w:t>Guia de vigilância epidemiológica</w:t>
      </w:r>
      <w:r w:rsidRPr="00FE0F61">
        <w:t>. 7. ed. Brasília: Ministério da Saúde, 2009.</w:t>
      </w:r>
    </w:p>
    <w:p w14:paraId="4FF5582F" w14:textId="77777777" w:rsidR="00FE0F61" w:rsidRPr="00FE0F61" w:rsidRDefault="00FE0F61" w:rsidP="00AF6400">
      <w:pPr>
        <w:pStyle w:val="REFERENCIAS"/>
      </w:pPr>
    </w:p>
    <w:p w14:paraId="1244D38D" w14:textId="77777777" w:rsidR="00FE0F61" w:rsidRPr="00FE0F61" w:rsidRDefault="00FE0F61" w:rsidP="00AF6400">
      <w:pPr>
        <w:pStyle w:val="REFERENCIAS"/>
      </w:pPr>
      <w:r w:rsidRPr="00FE0F61">
        <w:t xml:space="preserve">DATASUS. </w:t>
      </w:r>
      <w:r w:rsidRPr="00F808F0">
        <w:rPr>
          <w:b/>
          <w:bCs/>
        </w:rPr>
        <w:t>Acidente por animais peçonhentos - Notificações registradas no sistema de informação de agravos de notificação - Brasil</w:t>
      </w:r>
      <w:r w:rsidRPr="00FE0F61">
        <w:t>. Disponível em: http://tabnet.datasus.gov.br/cgi/tabcgi.exe?sinannet/cnv/animaisbr.def</w:t>
      </w:r>
    </w:p>
    <w:p w14:paraId="75747ED8" w14:textId="77777777" w:rsidR="00FE0F61" w:rsidRPr="00FE0F61" w:rsidRDefault="00FE0F61" w:rsidP="00AF6400">
      <w:pPr>
        <w:pStyle w:val="REFERENCIAS"/>
      </w:pPr>
      <w:r w:rsidRPr="00FE0F61">
        <w:t>. Acesso em: 28 maio. 2023.</w:t>
      </w:r>
    </w:p>
    <w:p w14:paraId="11330E45" w14:textId="77777777" w:rsidR="00FE0F61" w:rsidRPr="00FE0F61" w:rsidRDefault="00FE0F61" w:rsidP="00AF6400">
      <w:pPr>
        <w:pStyle w:val="REFERENCIAS"/>
      </w:pPr>
    </w:p>
    <w:p w14:paraId="6EB732D2" w14:textId="77777777" w:rsidR="00FE0F61" w:rsidRPr="00FE0F61" w:rsidRDefault="00FE0F61" w:rsidP="00AF6400">
      <w:pPr>
        <w:pStyle w:val="REFERENCIAS"/>
      </w:pPr>
      <w:r w:rsidRPr="00FE0F61">
        <w:t xml:space="preserve">LEOBAS, G. F.; SEIBERT, C. S.; FEITOSA, S. B. Acidentes por animais peçonhentos no Estado do Tocantins: aspectos clínico-epidemiológicos. </w:t>
      </w:r>
      <w:r w:rsidRPr="00F808F0">
        <w:rPr>
          <w:b/>
          <w:bCs/>
        </w:rPr>
        <w:t>Desafios: Revista Interdisciplinar da Universidade Federal do Tocantins</w:t>
      </w:r>
      <w:r w:rsidRPr="00FE0F61">
        <w:t>, Palmas, v. 2, n. 2, p. 269, 2016.</w:t>
      </w:r>
    </w:p>
    <w:p w14:paraId="0525A69E" w14:textId="77777777" w:rsidR="00FE0F61" w:rsidRPr="00FE0F61" w:rsidRDefault="00FE0F61" w:rsidP="00AF6400">
      <w:pPr>
        <w:pStyle w:val="REFERENCIAS"/>
      </w:pPr>
    </w:p>
    <w:p w14:paraId="1075A67C" w14:textId="77777777" w:rsidR="00FE0F61" w:rsidRPr="00FE0F61" w:rsidRDefault="00FE0F61" w:rsidP="00AF6400">
      <w:pPr>
        <w:pStyle w:val="REFERENCIAS"/>
      </w:pPr>
      <w:r w:rsidRPr="00FE0F61">
        <w:t xml:space="preserve">SALOMÃO, M. G. </w:t>
      </w:r>
      <w:proofErr w:type="spellStart"/>
      <w:r w:rsidRPr="00FE0F61">
        <w:t>da</w:t>
      </w:r>
      <w:proofErr w:type="spellEnd"/>
      <w:r w:rsidRPr="00FE0F61">
        <w:t xml:space="preserve">; PORTO, T. J.; LIMA, M. E. Animais peçonhentos no município de Guarulhos, São Paulo, Brasil: incidência de acidentes e circunstâncias com vistas à sua prevenção. </w:t>
      </w:r>
      <w:proofErr w:type="spellStart"/>
      <w:r w:rsidRPr="00F808F0">
        <w:rPr>
          <w:b/>
          <w:bCs/>
        </w:rPr>
        <w:t>Publs</w:t>
      </w:r>
      <w:proofErr w:type="spellEnd"/>
      <w:r w:rsidRPr="00F808F0">
        <w:rPr>
          <w:b/>
          <w:bCs/>
        </w:rPr>
        <w:t>. Avulsas do Instituto Pau Brasil</w:t>
      </w:r>
      <w:r w:rsidRPr="00FE0F61">
        <w:t>, São Paulo, n. 8–9, p. 77–83, 2005.</w:t>
      </w:r>
    </w:p>
    <w:p w14:paraId="0C80A789" w14:textId="77777777" w:rsidR="00FE0F61" w:rsidRPr="00FE0F61" w:rsidRDefault="00FE0F61" w:rsidP="00AF6400">
      <w:pPr>
        <w:pStyle w:val="REFERENCIAS"/>
      </w:pPr>
    </w:p>
    <w:p w14:paraId="3EA7E6FF" w14:textId="77777777" w:rsidR="00FE0F61" w:rsidRPr="00FE0F61" w:rsidRDefault="00FE0F61" w:rsidP="00AF6400">
      <w:pPr>
        <w:pStyle w:val="REFERENCIAS"/>
      </w:pPr>
      <w:r w:rsidRPr="00FE0F61">
        <w:t xml:space="preserve">SANTANA, V. T. P. de; BARROS, J. O.; SUCHARA, E. A. Aspectos clínicos e epidemiológicos relacionados a acidentes com animais peçonhentos. </w:t>
      </w:r>
      <w:r w:rsidRPr="00882CC8">
        <w:rPr>
          <w:b/>
          <w:bCs/>
        </w:rPr>
        <w:t>Revista de Ciências Médicas e Biológicas</w:t>
      </w:r>
      <w:r w:rsidRPr="00FE0F61">
        <w:t>, Salvador, v. 14, n. 2, p. 153–159, 18 fev. 2015.</w:t>
      </w:r>
    </w:p>
    <w:p w14:paraId="4A558F44" w14:textId="77777777" w:rsidR="00FE0F61" w:rsidRPr="00FE0F61" w:rsidRDefault="00FE0F61" w:rsidP="00AF6400">
      <w:pPr>
        <w:pStyle w:val="REFERENCIAS"/>
      </w:pPr>
    </w:p>
    <w:p w14:paraId="4F65FA3F" w14:textId="77777777" w:rsidR="00FE0F61" w:rsidRPr="00373475" w:rsidRDefault="00FE0F61" w:rsidP="00AF6400">
      <w:pPr>
        <w:pStyle w:val="REFERENCIAS"/>
        <w:rPr>
          <w:lang w:val="en-US"/>
        </w:rPr>
      </w:pPr>
      <w:r w:rsidRPr="00FE0F61">
        <w:t xml:space="preserve">SILVA, A. M. </w:t>
      </w:r>
      <w:proofErr w:type="spellStart"/>
      <w:r w:rsidRPr="00FE0F61">
        <w:t>da</w:t>
      </w:r>
      <w:proofErr w:type="spellEnd"/>
      <w:r w:rsidRPr="00FE0F61">
        <w:t xml:space="preserve">; BERNARDE, P. S.; ABREU, L. C. de. </w:t>
      </w:r>
      <w:r w:rsidRPr="00373475">
        <w:rPr>
          <w:lang w:val="en-US"/>
        </w:rPr>
        <w:t xml:space="preserve">Accidents with poisonous animals in Brazil by age and sex. </w:t>
      </w:r>
      <w:r w:rsidRPr="00882CC8">
        <w:rPr>
          <w:b/>
          <w:bCs/>
          <w:lang w:val="en-US"/>
        </w:rPr>
        <w:t>Journal of Human Growth and Development</w:t>
      </w:r>
      <w:r w:rsidRPr="00373475">
        <w:rPr>
          <w:lang w:val="en-US"/>
        </w:rPr>
        <w:t>, São Paulo, v. 25, n. 1, p. 54–62, 2015.</w:t>
      </w:r>
    </w:p>
    <w:p w14:paraId="163E14DC" w14:textId="77777777" w:rsidR="00FE0F61" w:rsidRPr="00373475" w:rsidRDefault="00FE0F61" w:rsidP="00AF6400">
      <w:pPr>
        <w:pStyle w:val="REFERENCIAS"/>
        <w:rPr>
          <w:lang w:val="en-US"/>
        </w:rPr>
      </w:pPr>
    </w:p>
    <w:p w14:paraId="11384843" w14:textId="66B30AD2" w:rsidR="005E7D7A" w:rsidRDefault="00FE0F61" w:rsidP="00AF6400">
      <w:pPr>
        <w:pStyle w:val="REFERENCIAS"/>
      </w:pPr>
      <w:r w:rsidRPr="00FE0F61">
        <w:t xml:space="preserve">SOUZA, C. M. V. de et al. </w:t>
      </w:r>
      <w:r w:rsidRPr="00882CC8">
        <w:rPr>
          <w:b/>
          <w:bCs/>
        </w:rPr>
        <w:t>Livro de resumos do Seminário sobre Vigilância de Acidentes por Animais Peçonhentos</w:t>
      </w:r>
      <w:r w:rsidRPr="00532B23">
        <w:t>, 23 a 25 de agosto de 2017 [recurso eletrônico].</w:t>
      </w:r>
      <w:r w:rsidRPr="00FE0F61">
        <w:t xml:space="preserve"> Niterói: Instituto Vital </w:t>
      </w:r>
      <w:proofErr w:type="spellStart"/>
      <w:r w:rsidRPr="00FE0F61">
        <w:t>Brazil</w:t>
      </w:r>
      <w:proofErr w:type="spellEnd"/>
      <w:r w:rsidRPr="00FE0F61">
        <w:t>, 2018.</w:t>
      </w:r>
    </w:p>
    <w:p w14:paraId="203C4D6A" w14:textId="77777777" w:rsidR="005E7D7A" w:rsidRDefault="005E7D7A" w:rsidP="00AF6400">
      <w:pPr>
        <w:pStyle w:val="REFERENCIAS"/>
      </w:pPr>
    </w:p>
    <w:p w14:paraId="44729FD8" w14:textId="77777777" w:rsidR="005E7D7A" w:rsidRDefault="00000000" w:rsidP="00AF6400">
      <w:pPr>
        <w:pStyle w:val="TITULO"/>
      </w:pPr>
      <w:r>
        <w:t>AGRADECIMENTOS</w:t>
      </w:r>
    </w:p>
    <w:p w14:paraId="06210609" w14:textId="16E9EB81" w:rsidR="005E7D7A" w:rsidRDefault="00E21462" w:rsidP="00AF6400">
      <w:pPr>
        <w:pStyle w:val="TEXTO"/>
      </w:pPr>
      <w:r>
        <w:t xml:space="preserve">O presente trabalho foi realizado com o apoio da Fundação de Amparo </w:t>
      </w:r>
      <w:r w:rsidR="00AF6400">
        <w:t>à</w:t>
      </w:r>
      <w:r>
        <w:t xml:space="preserve"> Pesquisa do Tocantins – FAPT - Brasil.</w:t>
      </w:r>
    </w:p>
    <w:sectPr w:rsidR="005E7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B11B" w14:textId="77777777" w:rsidR="007040C0" w:rsidRDefault="007040C0">
      <w:pPr>
        <w:spacing w:after="0" w:line="240" w:lineRule="auto"/>
      </w:pPr>
      <w:r>
        <w:separator/>
      </w:r>
    </w:p>
  </w:endnote>
  <w:endnote w:type="continuationSeparator" w:id="0">
    <w:p w14:paraId="6319CC88" w14:textId="77777777" w:rsidR="007040C0" w:rsidRDefault="0070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A616" w14:textId="77777777" w:rsidR="005E7D7A" w:rsidRDefault="005E7D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153D" w14:textId="77777777" w:rsidR="005E7D7A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1FF6" w14:textId="77777777" w:rsidR="005E7D7A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37C6" w14:textId="77777777" w:rsidR="007040C0" w:rsidRDefault="007040C0">
      <w:pPr>
        <w:rPr>
          <w:sz w:val="12"/>
        </w:rPr>
      </w:pPr>
      <w:r>
        <w:separator/>
      </w:r>
    </w:p>
  </w:footnote>
  <w:footnote w:type="continuationSeparator" w:id="0">
    <w:p w14:paraId="19D479E6" w14:textId="77777777" w:rsidR="007040C0" w:rsidRDefault="007040C0">
      <w:pPr>
        <w:rPr>
          <w:sz w:val="12"/>
        </w:rPr>
      </w:pPr>
      <w:r>
        <w:continuationSeparator/>
      </w:r>
    </w:p>
  </w:footnote>
  <w:footnote w:id="1">
    <w:p w14:paraId="5C50B068" w14:textId="4F92BC73" w:rsidR="005E7D7A" w:rsidRDefault="00000000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Bolsista do Programa de Iniciação Científica (PIBIC</w:t>
      </w:r>
      <w:r w:rsidR="0062717E">
        <w:rPr>
          <w:rFonts w:ascii="Arial" w:eastAsia="Arial" w:hAnsi="Arial" w:cs="Arial"/>
          <w:color w:val="000000"/>
          <w:sz w:val="20"/>
          <w:szCs w:val="20"/>
        </w:rPr>
        <w:t xml:space="preserve"> - FAPT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). Universidade Federal do Norte do Tocantins (UFNT), </w:t>
      </w:r>
      <w:r w:rsidR="00564401">
        <w:rPr>
          <w:rFonts w:ascii="Arial" w:eastAsia="Arial" w:hAnsi="Arial" w:cs="Arial"/>
          <w:color w:val="000000"/>
          <w:sz w:val="20"/>
          <w:szCs w:val="20"/>
        </w:rPr>
        <w:t xml:space="preserve">Faculdade de </w:t>
      </w:r>
      <w:r w:rsidR="00310E6B">
        <w:rPr>
          <w:rFonts w:ascii="Arial" w:eastAsia="Arial" w:hAnsi="Arial" w:cs="Arial"/>
          <w:color w:val="000000"/>
          <w:sz w:val="20"/>
          <w:szCs w:val="20"/>
        </w:rPr>
        <w:t>Ciências da Saúde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310E6B">
        <w:rPr>
          <w:rFonts w:ascii="Arial" w:eastAsia="Arial" w:hAnsi="Arial" w:cs="Arial"/>
          <w:color w:val="000000"/>
          <w:sz w:val="20"/>
          <w:szCs w:val="20"/>
        </w:rPr>
        <w:t>pedro.melo@ufnt.edu.br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</w:footnote>
  <w:footnote w:id="2">
    <w:p w14:paraId="0BAD17E2" w14:textId="6ADBCE9A" w:rsidR="005E7D7A" w:rsidRDefault="00000000">
      <w:pPr>
        <w:spacing w:after="0" w:line="240" w:lineRule="auto"/>
        <w:ind w:left="142" w:hanging="142"/>
        <w:jc w:val="both"/>
        <w:rPr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Professora Doutora da Faculdade de </w:t>
      </w:r>
      <w:r w:rsidR="00B94A3C">
        <w:rPr>
          <w:rFonts w:ascii="Arial" w:eastAsia="Arial" w:hAnsi="Arial" w:cs="Arial"/>
          <w:color w:val="000000"/>
          <w:sz w:val="20"/>
          <w:szCs w:val="20"/>
        </w:rPr>
        <w:t>Ciências da Saúde</w:t>
      </w:r>
      <w:r>
        <w:rPr>
          <w:rFonts w:ascii="Arial" w:eastAsia="Arial" w:hAnsi="Arial" w:cs="Arial"/>
          <w:color w:val="000000"/>
          <w:sz w:val="20"/>
          <w:szCs w:val="20"/>
        </w:rPr>
        <w:t>, Universidade Federal d</w:t>
      </w:r>
      <w:r w:rsidR="00310E6B">
        <w:rPr>
          <w:rFonts w:ascii="Arial" w:eastAsia="Arial" w:hAnsi="Arial" w:cs="Arial"/>
          <w:color w:val="000000"/>
          <w:sz w:val="20"/>
          <w:szCs w:val="20"/>
        </w:rPr>
        <w:t xml:space="preserve">o Norte do Tocantins </w:t>
      </w:r>
      <w:r>
        <w:rPr>
          <w:rFonts w:ascii="Arial" w:eastAsia="Arial" w:hAnsi="Arial" w:cs="Arial"/>
          <w:color w:val="000000"/>
          <w:sz w:val="20"/>
          <w:szCs w:val="20"/>
        </w:rPr>
        <w:t>(UF</w:t>
      </w:r>
      <w:r w:rsidR="00310E6B"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), coordenadora </w:t>
      </w:r>
      <w:r w:rsidR="00D51C8E">
        <w:rPr>
          <w:rFonts w:ascii="Arial" w:eastAsia="Arial" w:hAnsi="Arial" w:cs="Arial"/>
          <w:color w:val="000000"/>
          <w:sz w:val="20"/>
          <w:szCs w:val="20"/>
        </w:rPr>
        <w:t>adjunta do projeto de</w:t>
      </w:r>
      <w:r w:rsidR="00310E6B">
        <w:rPr>
          <w:rFonts w:ascii="Arial" w:eastAsia="Arial" w:hAnsi="Arial" w:cs="Arial"/>
          <w:color w:val="000000"/>
          <w:sz w:val="20"/>
          <w:szCs w:val="20"/>
        </w:rPr>
        <w:t xml:space="preserve"> pesquisa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310E6B" w:rsidRPr="00310E6B">
        <w:rPr>
          <w:rFonts w:ascii="Arial" w:eastAsia="Arial" w:hAnsi="Arial" w:cs="Arial"/>
          <w:color w:val="000000"/>
          <w:sz w:val="20"/>
          <w:szCs w:val="20"/>
        </w:rPr>
        <w:t>clarissa.cordova@ufnt.edu.br</w:t>
      </w:r>
    </w:p>
  </w:footnote>
  <w:footnote w:id="3">
    <w:p w14:paraId="5F22F575" w14:textId="5C6C6211" w:rsidR="003D54A1" w:rsidRDefault="003D54A1" w:rsidP="003D54A1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B540B4">
        <w:rPr>
          <w:rFonts w:ascii="Arial" w:eastAsia="Arial" w:hAnsi="Arial" w:cs="Arial"/>
          <w:color w:val="000000"/>
          <w:sz w:val="20"/>
          <w:szCs w:val="20"/>
        </w:rPr>
        <w:t>Professor Doutor d</w:t>
      </w:r>
      <w:r w:rsidR="00D51C8E">
        <w:rPr>
          <w:rFonts w:ascii="Arial" w:eastAsia="Arial" w:hAnsi="Arial" w:cs="Arial"/>
          <w:color w:val="000000"/>
          <w:sz w:val="20"/>
          <w:szCs w:val="20"/>
        </w:rPr>
        <w:t>o Centro de Ciências Agrárias</w:t>
      </w:r>
      <w:r w:rsidR="00B540B4">
        <w:rPr>
          <w:rFonts w:ascii="Arial" w:eastAsia="Arial" w:hAnsi="Arial" w:cs="Arial"/>
          <w:color w:val="000000"/>
          <w:sz w:val="20"/>
          <w:szCs w:val="20"/>
        </w:rPr>
        <w:t>, Universidade Federal do Norte do Tocantins (UFNT), coordenador d</w:t>
      </w:r>
      <w:r w:rsidR="00D51C8E">
        <w:rPr>
          <w:rFonts w:ascii="Arial" w:eastAsia="Arial" w:hAnsi="Arial" w:cs="Arial"/>
          <w:color w:val="000000"/>
          <w:sz w:val="20"/>
          <w:szCs w:val="20"/>
        </w:rPr>
        <w:t>o projeto de</w:t>
      </w:r>
      <w:r w:rsidR="00B540B4">
        <w:rPr>
          <w:rFonts w:ascii="Arial" w:eastAsia="Arial" w:hAnsi="Arial" w:cs="Arial"/>
          <w:color w:val="000000"/>
          <w:sz w:val="20"/>
          <w:szCs w:val="20"/>
        </w:rPr>
        <w:t xml:space="preserve"> pesquisa. </w:t>
      </w:r>
      <w:r w:rsidR="00D51C8E">
        <w:rPr>
          <w:rFonts w:ascii="Arial" w:eastAsia="Arial" w:hAnsi="Arial" w:cs="Arial"/>
          <w:color w:val="000000"/>
          <w:sz w:val="20"/>
          <w:szCs w:val="20"/>
        </w:rPr>
        <w:t>fabiano</w:t>
      </w:r>
      <w:r w:rsidR="00B540B4" w:rsidRPr="00310E6B">
        <w:rPr>
          <w:rFonts w:ascii="Arial" w:eastAsia="Arial" w:hAnsi="Arial" w:cs="Arial"/>
          <w:color w:val="000000"/>
          <w:sz w:val="20"/>
          <w:szCs w:val="20"/>
        </w:rPr>
        <w:t>.cordova@ufnt.edu.br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F551" w14:textId="77777777" w:rsidR="005E7D7A" w:rsidRDefault="005E7D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DBB4" w14:textId="77777777" w:rsidR="005E7D7A" w:rsidRDefault="00000000">
    <w:r>
      <w:rPr>
        <w:noProof/>
      </w:rPr>
      <w:drawing>
        <wp:anchor distT="0" distB="0" distL="0" distR="0" simplePos="0" relativeHeight="251657216" behindDoc="0" locked="0" layoutInCell="0" allowOverlap="1" wp14:anchorId="59767FC7" wp14:editId="3210D86D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1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C1624E" w14:textId="77777777" w:rsidR="005E7D7A" w:rsidRDefault="005E7D7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502A" w14:textId="77777777" w:rsidR="005E7D7A" w:rsidRDefault="00000000">
    <w:r>
      <w:rPr>
        <w:noProof/>
      </w:rPr>
      <w:drawing>
        <wp:anchor distT="0" distB="0" distL="0" distR="0" simplePos="0" relativeHeight="251658240" behindDoc="0" locked="0" layoutInCell="0" allowOverlap="1" wp14:anchorId="4B4B8CFD" wp14:editId="2C6C930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2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AD1E2B" w14:textId="77777777" w:rsidR="005E7D7A" w:rsidRDefault="005E7D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1F64"/>
    <w:multiLevelType w:val="multilevel"/>
    <w:tmpl w:val="EEA0317C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23331670"/>
    <w:multiLevelType w:val="hybridMultilevel"/>
    <w:tmpl w:val="640C7E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F6688D"/>
    <w:multiLevelType w:val="hybridMultilevel"/>
    <w:tmpl w:val="96AA9CAE"/>
    <w:lvl w:ilvl="0" w:tplc="06E83774">
      <w:start w:val="1"/>
      <w:numFmt w:val="bullet"/>
      <w:pStyle w:val="ITENS"/>
      <w:lvlText w:val="-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4E1FF1"/>
    <w:multiLevelType w:val="multilevel"/>
    <w:tmpl w:val="4B7E92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9D163AB"/>
    <w:multiLevelType w:val="hybridMultilevel"/>
    <w:tmpl w:val="AA6A406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9C1935"/>
    <w:multiLevelType w:val="hybridMultilevel"/>
    <w:tmpl w:val="0AA83F88"/>
    <w:lvl w:ilvl="0" w:tplc="D21ADE8C">
      <w:start w:val="1"/>
      <w:numFmt w:val="bullet"/>
      <w:pStyle w:val="PARAGRAFOCOMITENS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923A92"/>
    <w:multiLevelType w:val="multilevel"/>
    <w:tmpl w:val="C65AF9A0"/>
    <w:lvl w:ilvl="0">
      <w:start w:val="1"/>
      <w:numFmt w:val="upperRoman"/>
      <w:pStyle w:val="TITULO"/>
      <w:lvlText w:val="%1."/>
      <w:lvlJc w:val="left"/>
      <w:pPr>
        <w:tabs>
          <w:tab w:val="num" w:pos="397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rFonts w:hint="default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rFonts w:hint="default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rFonts w:hint="default"/>
        <w:u w:val="none"/>
      </w:rPr>
    </w:lvl>
  </w:abstractNum>
  <w:num w:numId="1" w16cid:durableId="293754242">
    <w:abstractNumId w:val="0"/>
  </w:num>
  <w:num w:numId="2" w16cid:durableId="1191991407">
    <w:abstractNumId w:val="6"/>
  </w:num>
  <w:num w:numId="3" w16cid:durableId="216355134">
    <w:abstractNumId w:val="3"/>
  </w:num>
  <w:num w:numId="4" w16cid:durableId="233124664">
    <w:abstractNumId w:val="1"/>
  </w:num>
  <w:num w:numId="5" w16cid:durableId="240217197">
    <w:abstractNumId w:val="4"/>
  </w:num>
  <w:num w:numId="6" w16cid:durableId="1549680009">
    <w:abstractNumId w:val="5"/>
  </w:num>
  <w:num w:numId="7" w16cid:durableId="1515730121">
    <w:abstractNumId w:val="2"/>
  </w:num>
  <w:num w:numId="8" w16cid:durableId="69430934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7A"/>
    <w:rsid w:val="0007003B"/>
    <w:rsid w:val="000707A8"/>
    <w:rsid w:val="001412AF"/>
    <w:rsid w:val="001727B5"/>
    <w:rsid w:val="001B5177"/>
    <w:rsid w:val="00265E22"/>
    <w:rsid w:val="00277C6E"/>
    <w:rsid w:val="00310E6B"/>
    <w:rsid w:val="00355EE8"/>
    <w:rsid w:val="00373475"/>
    <w:rsid w:val="003D54A1"/>
    <w:rsid w:val="00413318"/>
    <w:rsid w:val="00433CE1"/>
    <w:rsid w:val="004B3E1F"/>
    <w:rsid w:val="004B4BB3"/>
    <w:rsid w:val="004C670B"/>
    <w:rsid w:val="00532B23"/>
    <w:rsid w:val="00564401"/>
    <w:rsid w:val="00595C90"/>
    <w:rsid w:val="005E7D7A"/>
    <w:rsid w:val="005F5334"/>
    <w:rsid w:val="0062717E"/>
    <w:rsid w:val="006A5F07"/>
    <w:rsid w:val="007040C0"/>
    <w:rsid w:val="00726A40"/>
    <w:rsid w:val="007565D0"/>
    <w:rsid w:val="00772593"/>
    <w:rsid w:val="007942FB"/>
    <w:rsid w:val="007C66D4"/>
    <w:rsid w:val="007D7802"/>
    <w:rsid w:val="007E5AE5"/>
    <w:rsid w:val="008659E4"/>
    <w:rsid w:val="00870309"/>
    <w:rsid w:val="00882CC8"/>
    <w:rsid w:val="009037D5"/>
    <w:rsid w:val="00936A14"/>
    <w:rsid w:val="009726B6"/>
    <w:rsid w:val="009E1A9C"/>
    <w:rsid w:val="00A65C7D"/>
    <w:rsid w:val="00AA02CE"/>
    <w:rsid w:val="00AB1A53"/>
    <w:rsid w:val="00AC0114"/>
    <w:rsid w:val="00AC2230"/>
    <w:rsid w:val="00AC76EC"/>
    <w:rsid w:val="00AE7CF0"/>
    <w:rsid w:val="00AF6400"/>
    <w:rsid w:val="00B540B4"/>
    <w:rsid w:val="00B82962"/>
    <w:rsid w:val="00B94A3C"/>
    <w:rsid w:val="00C009A8"/>
    <w:rsid w:val="00C304B3"/>
    <w:rsid w:val="00CA737C"/>
    <w:rsid w:val="00CE47F4"/>
    <w:rsid w:val="00D51C8E"/>
    <w:rsid w:val="00D92551"/>
    <w:rsid w:val="00E21462"/>
    <w:rsid w:val="00E46DBA"/>
    <w:rsid w:val="00F23467"/>
    <w:rsid w:val="00F420F7"/>
    <w:rsid w:val="00F44A0F"/>
    <w:rsid w:val="00F50B83"/>
    <w:rsid w:val="00F62A74"/>
    <w:rsid w:val="00F808F0"/>
    <w:rsid w:val="00FE0F61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AA3E"/>
  <w15:docId w15:val="{93AF45F8-2C99-422C-B33B-04693158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462"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C3814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C3814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3814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17C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F1E66"/>
    <w:pPr>
      <w:ind w:left="720"/>
      <w:contextualSpacing/>
    </w:pPr>
  </w:style>
  <w:style w:type="paragraph" w:customStyle="1" w:styleId="TTULOCENTRALIZADO">
    <w:name w:val="TÍTULO CENTRALIZADO"/>
    <w:basedOn w:val="Normal"/>
    <w:qFormat/>
    <w:rsid w:val="00373475"/>
    <w:pPr>
      <w:spacing w:after="0" w:line="360" w:lineRule="auto"/>
      <w:jc w:val="center"/>
    </w:pPr>
    <w:rPr>
      <w:rFonts w:ascii="Arial" w:eastAsia="Arial" w:hAnsi="Arial" w:cs="Arial"/>
      <w:b/>
      <w:sz w:val="24"/>
      <w:szCs w:val="24"/>
    </w:rPr>
  </w:style>
  <w:style w:type="paragraph" w:customStyle="1" w:styleId="RESUMO">
    <w:name w:val="RESUMO"/>
    <w:basedOn w:val="Normal"/>
    <w:qFormat/>
    <w:rsid w:val="007942FB"/>
    <w:pPr>
      <w:spacing w:after="0" w:line="36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TEXTO">
    <w:name w:val="TEXTO"/>
    <w:basedOn w:val="Normal"/>
    <w:qFormat/>
    <w:rsid w:val="001412AF"/>
    <w:pPr>
      <w:spacing w:after="0" w:line="360" w:lineRule="auto"/>
      <w:ind w:firstLine="720"/>
      <w:jc w:val="both"/>
    </w:pPr>
    <w:rPr>
      <w:rFonts w:ascii="Arial" w:eastAsia="Arial" w:hAnsi="Arial" w:cs="Arial"/>
      <w:bCs/>
      <w:sz w:val="24"/>
      <w:szCs w:val="24"/>
    </w:rPr>
  </w:style>
  <w:style w:type="paragraph" w:customStyle="1" w:styleId="TITULO">
    <w:name w:val="TITULO"/>
    <w:basedOn w:val="Normal"/>
    <w:qFormat/>
    <w:rsid w:val="001412AF"/>
    <w:pPr>
      <w:numPr>
        <w:numId w:val="2"/>
      </w:numPr>
      <w:spacing w:after="0" w:line="360" w:lineRule="auto"/>
      <w:jc w:val="both"/>
    </w:pPr>
    <w:rPr>
      <w:rFonts w:ascii="Arial" w:eastAsia="Arial" w:hAnsi="Arial" w:cs="Arial"/>
      <w:b/>
      <w:sz w:val="24"/>
      <w:szCs w:val="24"/>
    </w:rPr>
  </w:style>
  <w:style w:type="paragraph" w:customStyle="1" w:styleId="SUBTITULO">
    <w:name w:val="SUBTITULO"/>
    <w:basedOn w:val="Normal"/>
    <w:qFormat/>
    <w:rsid w:val="00C304B3"/>
    <w:pPr>
      <w:spacing w:after="0" w:line="360" w:lineRule="auto"/>
      <w:ind w:firstLine="709"/>
      <w:jc w:val="both"/>
    </w:pPr>
    <w:rPr>
      <w:rFonts w:ascii="Arial" w:eastAsia="Arial" w:hAnsi="Arial" w:cs="Arial"/>
      <w:b/>
      <w:bCs/>
      <w:caps/>
      <w:sz w:val="24"/>
      <w:szCs w:val="24"/>
    </w:rPr>
  </w:style>
  <w:style w:type="paragraph" w:customStyle="1" w:styleId="PARAGRAFOCOMITENS">
    <w:name w:val="PARAGRAFO COM ITENS"/>
    <w:basedOn w:val="Normal"/>
    <w:rsid w:val="004B3E1F"/>
    <w:pPr>
      <w:numPr>
        <w:numId w:val="6"/>
      </w:numPr>
    </w:pPr>
  </w:style>
  <w:style w:type="paragraph" w:customStyle="1" w:styleId="ITENS">
    <w:name w:val="ITENS"/>
    <w:basedOn w:val="TEXTO"/>
    <w:qFormat/>
    <w:rsid w:val="004B4BB3"/>
    <w:pPr>
      <w:numPr>
        <w:numId w:val="7"/>
      </w:numPr>
    </w:pPr>
  </w:style>
  <w:style w:type="paragraph" w:customStyle="1" w:styleId="REFERENCIAS">
    <w:name w:val="REFERENCIAS"/>
    <w:basedOn w:val="Normal"/>
    <w:qFormat/>
    <w:rsid w:val="00AF6400"/>
    <w:pPr>
      <w:spacing w:after="0" w:line="240" w:lineRule="auto"/>
    </w:pPr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DAcAD4NZUUv3YLesX1x1TMsyrw==">CgMxLjA4AHIhMVZvRkhmQW51QUg2OHhQeHo5UF91ZWZ3VVh0V3htREJj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1768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dc:description/>
  <cp:lastModifiedBy>Clarissa Cordova</cp:lastModifiedBy>
  <cp:revision>41</cp:revision>
  <dcterms:created xsi:type="dcterms:W3CDTF">2025-10-10T18:58:00Z</dcterms:created>
  <dcterms:modified xsi:type="dcterms:W3CDTF">2025-10-10T20:34:00Z</dcterms:modified>
  <dc:language>pt-BR</dc:language>
</cp:coreProperties>
</file>