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ARÉA TEMÁTICA: ECOLOGIA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INVERTEBRADOS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GASTRÓPODES ASSOCIADOS À MACROALGAS DE DUAS PRAIAS URBANAS DE RECIFE, PE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Karollayne Danielly da Silva Santos¹, Marcos Souto Alves²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Universidade Federal Rural de Pernambuco (UFRPE), Campus Recife. E-mail (KDSS): karollayne.danielly@ufrpe.br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Universidade Federal Rural de Pernambuco (UFRPE), Campus Recife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E-mail (MSA): marcossoutoalves@gmail.com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termo fital, proposto por Remane em 1940, é derivado do grego “phyton” e designa um habitat marinho dominado por macrófitas, onde coexistem plantas epífitas e animais. Esse termo pode ser definido, também, como o conjunto de organismos que colonizam o macrofitobentos (Nascimento e Rosso, 2007). A diversidade da macrofauna associada à macroalgas é destacada em Barros, 2015; Jacobucci e Leite, 2002; Schneider e Mann, 1991, dentre outros. Entre os grupos zoológicos mais estudados do fital, os moluscos gastrópodes, destacam-se como os mais abundantes (Cruz, 2014; Garcia, 2013; Nascimento e Rosso 2007) e os que apresentam maior riqueza em espécies (Veras, 2011).</w:t>
      </w:r>
    </w:p>
    <w:p w:rsidR="00000000" w:rsidDel="00000000" w:rsidP="00000000" w:rsidRDefault="00000000" w:rsidRPr="00000000" w14:paraId="0000000D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praias urbanas do Pina (8°08’06” S 34°53’47” W) e Boa Viagem (8°05’02” S 34°52’48” W), localizadas em Recife, Pernambuco, região nordeste do Brasil, apresentam grande importância ecológica e econômica. Caracterizam-se por apresentar afloramentos areníticos que emergem durante as marés baixas. Esses substratos consolidados favorecem o desenvolvimento de macroalgas que suportam diversificada fauna fital e sofrem expressiva ação antrópica por ação de banhistas. O presente trabalho teve como objetivo determinar a composição quali-quantitativa e a variação espacial e temporal da comunidade de gastrópodes associados às macroalgas dos ambientes recifais das praias urbanas citadas anteriormente.</w:t>
      </w:r>
    </w:p>
    <w:p w:rsidR="00000000" w:rsidDel="00000000" w:rsidP="00000000" w:rsidRDefault="00000000" w:rsidRPr="00000000" w14:paraId="0000000E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10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amostras de macroalgas foram coletadas mensalmente, em marés baixas de sizígia diurnas, em três meses de cada período sazonal (seco e chuvoso), no ano de 2018 na praia do Pina, e 2019 na praia de Boa Viagem. Em cada mês foram coletadas manualmente três réplicas de macroalgas, totalizando 36 amostras.</w:t>
      </w:r>
    </w:p>
    <w:p w:rsidR="00000000" w:rsidDel="00000000" w:rsidP="00000000" w:rsidRDefault="00000000" w:rsidRPr="00000000" w14:paraId="00000011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Laboratório de Invertebrados Marinhos — LIM, da Universidade Federal Rural de Pernambuco, as macroalgas foram processadas e a macrofauna associada foi retida em uma peneira que possui abertura de malha de 250 μm. A macrofauna retida foi separada, e os gastrópodes foram identificados a nível de espécie, por meio da utilização de estereomicroscópio e literatura especializada. A classificação taxonômica foi validada com base no website WoRMS — World Register of Marine Species. O método volumétrico foi utilizado para mensurar o biovolume das amostras (Montouchet, 1979).</w:t>
      </w:r>
    </w:p>
    <w:p w:rsidR="00000000" w:rsidDel="00000000" w:rsidP="00000000" w:rsidRDefault="00000000" w:rsidRPr="00000000" w14:paraId="00000012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dominância foi calculada através da fórmula: Da = N x 100 / Na, onde: N= número total de organismos de cada táxon na amostra e Na= número total de organismos na amostra. As espécies foram classificadas quanto à dominância, considerando-se de alta dominância as que apresentaram valores a partir de 25%; de dominância média as com valores entre 1° e 24%; e de baixa dominância as que apresentaram valores abaixo de 1%.</w:t>
      </w:r>
    </w:p>
    <w:p w:rsidR="00000000" w:rsidDel="00000000" w:rsidP="00000000" w:rsidRDefault="00000000" w:rsidRPr="00000000" w14:paraId="00000013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Análise de Variância Multivariada Permutacional (PERMANOVA), foi realizada a partir de dados de abundância para testar diferenças significativas na estrutura da comunidade de acordo com a variabilidade sazonal (período seco e chuvoso) e local (Praias do Pina e de Boa Viagem). Para a realização desse teste, foi utilizada a matriz de similaridade e de dissimilaridade de Bray Curtis. O programa R foi utilizado para a realização dessas análises.</w:t>
      </w:r>
    </w:p>
    <w:p w:rsidR="00000000" w:rsidDel="00000000" w:rsidP="00000000" w:rsidRDefault="00000000" w:rsidRPr="00000000" w14:paraId="00000014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6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Observou-se uma maior riqueza de Gastropoda na praia de Boa Viagem, uma vez que foram obtidas 22 espécies, enquanto na praia do Pina, foram registradas 18 espécies. </w:t>
      </w:r>
    </w:p>
    <w:p w:rsidR="00000000" w:rsidDel="00000000" w:rsidP="00000000" w:rsidRDefault="00000000" w:rsidRPr="00000000" w14:paraId="00000017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Eulithidium affine</w:t>
      </w:r>
      <w:r w:rsidDel="00000000" w:rsidR="00000000" w:rsidRPr="00000000">
        <w:rPr>
          <w:sz w:val="20"/>
          <w:szCs w:val="20"/>
          <w:rtl w:val="0"/>
        </w:rPr>
        <w:t xml:space="preserve">, foi a que apresentou maior dominância nas duas praias (Tab. 1), sobretudo na praia do Pina, tendo na praia de Boa Viagem,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Mitrella ocellata</w:t>
      </w:r>
      <w:r w:rsidDel="00000000" w:rsidR="00000000" w:rsidRPr="00000000">
        <w:rPr>
          <w:sz w:val="20"/>
          <w:szCs w:val="20"/>
          <w:rtl w:val="0"/>
        </w:rPr>
        <w:t xml:space="preserve">, apresentado valor de dominância semelhante ao da </w:t>
      </w:r>
      <w:r w:rsidDel="00000000" w:rsidR="00000000" w:rsidRPr="00000000">
        <w:rPr>
          <w:i w:val="1"/>
          <w:sz w:val="20"/>
          <w:szCs w:val="20"/>
          <w:rtl w:val="0"/>
        </w:rPr>
        <w:t xml:space="preserve">E. affine</w:t>
      </w:r>
      <w:r w:rsidDel="00000000" w:rsidR="00000000" w:rsidRPr="00000000">
        <w:rPr>
          <w:sz w:val="20"/>
          <w:szCs w:val="20"/>
          <w:rtl w:val="0"/>
        </w:rPr>
        <w:t xml:space="preserve">, indicando uma co-dominância entre as duas espécies.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Tabela 1- Lista de espécies e dominância (%) de moluscos gastrópodes associados à macroalgas das praias do Pina e Boa Viagem, Recife, PE, Brasil, que apresentaram dominância alta ( ≥ 25%)  ou média (≥ 1%  ≤ 24%).</w:t>
          </w:r>
        </w:sdtContent>
      </w:sdt>
    </w:p>
    <w:tbl>
      <w:tblPr>
        <w:tblStyle w:val="Table1"/>
        <w:tblW w:w="9030.0" w:type="dxa"/>
        <w:jc w:val="left"/>
        <w:tblBorders>
          <w:top w:color="7f7f7f" w:space="0" w:sz="4" w:val="single"/>
          <w:bottom w:color="7f7f7f" w:space="0" w:sz="4" w:val="single"/>
        </w:tblBorders>
        <w:tblLayout w:type="fixed"/>
        <w:tblLook w:val="0620"/>
      </w:tblPr>
      <w:tblGrid>
        <w:gridCol w:w="3030"/>
        <w:gridCol w:w="1095"/>
        <w:gridCol w:w="1005"/>
        <w:gridCol w:w="1005"/>
        <w:gridCol w:w="1035"/>
        <w:gridCol w:w="1035"/>
        <w:gridCol w:w="825"/>
        <w:tblGridChange w:id="0">
          <w:tblGrid>
            <w:gridCol w:w="3030"/>
            <w:gridCol w:w="1095"/>
            <w:gridCol w:w="1005"/>
            <w:gridCol w:w="1005"/>
            <w:gridCol w:w="1035"/>
            <w:gridCol w:w="1035"/>
            <w:gridCol w:w="82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Boa Viagem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Espécie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chuvoso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chuvoso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seco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Eulithidium affine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(C. B. Adams, 1850)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96,16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83,69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89,9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42,93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29,72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36,33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Parvanachis obesa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(C. B. Adams, 1845)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0,73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0,95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0,8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2,97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12,42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Anachis lyrata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(G. B. Sowerby I, 1832)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0,32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2,45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4,87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7,35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6,11</w:t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Costoanachis sertulariarum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(d'Orbigny, 1839)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0,49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0,25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1,01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Mitrella ocellata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(Gmelin, 1791)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1,67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1,39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32,95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39,58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36,27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Astyris lunata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(Say, 1826)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0,28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1,85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1,39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Columbella mercatoria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(Linnaeus, 1758)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0,32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1,64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0,07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0,03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Fissurella rosea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(Gmelin, 1791)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2,28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0,41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0,69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Bittiolum varium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(L. Pfeiffer, 1840)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1,02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0,68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4,53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Caecum ryssotitum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Folin, 1867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0,95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2,29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1,22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Caecum brasilicum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Folin, 1874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1,23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0,33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0,78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Parviturboides interruptus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(C. B. Adams, 1850)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1,74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0,9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Lottia subrugosa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(d'Orbigny, 1841)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1,47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Litiopa melanostoma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Rang, 1829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9,4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4,7</w:t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Quanto à sazonalidade, </w:t>
      </w:r>
      <w:r w:rsidDel="00000000" w:rsidR="00000000" w:rsidRPr="00000000">
        <w:rPr>
          <w:i w:val="1"/>
          <w:sz w:val="20"/>
          <w:szCs w:val="20"/>
          <w:rtl w:val="0"/>
        </w:rPr>
        <w:t xml:space="preserve">E. affine</w:t>
      </w:r>
      <w:r w:rsidDel="00000000" w:rsidR="00000000" w:rsidRPr="00000000">
        <w:rPr>
          <w:sz w:val="20"/>
          <w:szCs w:val="20"/>
          <w:rtl w:val="0"/>
        </w:rPr>
        <w:t xml:space="preserve"> foi a espécie dominante nos dois períodos sazonais na praia do Pina, enquanto na praia de Boa Viagem, foi a que apresentou maior dominância no período chuvoso, porém no seco,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M. ocellata</w:t>
      </w:r>
      <w:r w:rsidDel="00000000" w:rsidR="00000000" w:rsidRPr="00000000">
        <w:rPr>
          <w:sz w:val="20"/>
          <w:szCs w:val="20"/>
          <w:rtl w:val="0"/>
        </w:rPr>
        <w:t xml:space="preserve"> ficou acima dela. A abundância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E. affine</w:t>
      </w:r>
      <w:r w:rsidDel="00000000" w:rsidR="00000000" w:rsidRPr="00000000">
        <w:rPr>
          <w:sz w:val="20"/>
          <w:szCs w:val="20"/>
          <w:rtl w:val="0"/>
        </w:rPr>
        <w:t xml:space="preserve"> já foi destacada em outros trabalhos (Veras, 2011; Xavier et al., 2013; Longo et al., 2014; Colares et al., 2021).</w:t>
      </w:r>
    </w:p>
    <w:p w:rsidR="00000000" w:rsidDel="00000000" w:rsidP="00000000" w:rsidRDefault="00000000" w:rsidRPr="00000000" w14:paraId="0000008C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Através do teste PERMANOVA, constatou-se que a comunidade de gastrópodes diferiu de forma significativa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em relação aos períodos sazonais (p&lt;0,01 para a praia do Pina, e p&lt;0,001 para a praia de Boa Viagem) e aos locais estudados (p&lt;0,001)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8D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8F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Conclui-se que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E. affine</w:t>
      </w:r>
      <w:r w:rsidDel="00000000" w:rsidR="00000000" w:rsidRPr="00000000">
        <w:rPr>
          <w:sz w:val="20"/>
          <w:szCs w:val="20"/>
          <w:rtl w:val="0"/>
        </w:rPr>
        <w:t xml:space="preserve"> é a dominante nas duas praias estudadas, tendo, porém, uma alternância de dominância com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M. ocellata</w:t>
      </w:r>
      <w:r w:rsidDel="00000000" w:rsidR="00000000" w:rsidRPr="00000000">
        <w:rPr>
          <w:sz w:val="20"/>
          <w:szCs w:val="20"/>
          <w:rtl w:val="0"/>
        </w:rPr>
        <w:t xml:space="preserve"> quanto à sazonalidade, na praia de Boa Viagem. </w:t>
      </w:r>
    </w:p>
    <w:p w:rsidR="00000000" w:rsidDel="00000000" w:rsidP="00000000" w:rsidRDefault="00000000" w:rsidRPr="00000000" w14:paraId="00000090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Entre as praias estudadas, a de Boa Viagem é a com maior diversidade de Gastropoda, uma vez que apresentou maior riqueza e as espécies estão mais equitativamente bem distribuídas. </w:t>
      </w:r>
    </w:p>
    <w:p w:rsidR="00000000" w:rsidDel="00000000" w:rsidP="00000000" w:rsidRDefault="00000000" w:rsidRPr="00000000" w14:paraId="00000091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Faz-se necessária a realização de estudos de maior duração, visando caracterizar a comunidade de gastrópodes de forma mais concreta.</w:t>
      </w:r>
    </w:p>
    <w:p w:rsidR="00000000" w:rsidDel="00000000" w:rsidP="00000000" w:rsidRDefault="00000000" w:rsidRPr="00000000" w14:paraId="00000092">
      <w:pPr>
        <w:spacing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 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Colares, R.; Machado, T.; Patel, F.M.; Brunelli, N. da S.; Viana, L.C.; Martins, R.; Longo, P.A. dos S.; Cascaes, M.F. Rede ecológica dos gastrópodes associados ao banco de algas da praia da Ribanceira, Santa Catarina, Brasil. 2021. Oecologia Australis 25 (1):47-58, https://doi.org/10.4257/oeco.2021.2501.05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Cruz, C.V. 2014. Composição da fauna associada à </w:t>
      </w:r>
      <w:r w:rsidDel="00000000" w:rsidR="00000000" w:rsidRPr="00000000">
        <w:rPr>
          <w:i w:val="1"/>
          <w:sz w:val="20"/>
          <w:szCs w:val="20"/>
          <w:rtl w:val="0"/>
        </w:rPr>
        <w:t xml:space="preserve">Ulva</w:t>
      </w:r>
      <w:r w:rsidDel="00000000" w:rsidR="00000000" w:rsidRPr="00000000">
        <w:rPr>
          <w:sz w:val="20"/>
          <w:szCs w:val="20"/>
          <w:rtl w:val="0"/>
        </w:rPr>
        <w:t xml:space="preserve"> spp DELILE (ULVALES, ULVACEAE) em três áreas do litoral do estado do Espírito Santo, Brasil. REB, 7 (4): 387-417. 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GARCIA, A. F. 2013. Macrofauna associada à comunidade Bostrychietum em diferentes ambientes no litoral norte de São Paulo. Univ. Estad. de Campinas. Campinas, diss.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Jacobucci, G.B. &amp; F.P.P. Leite. 2002. Distribuição vertical e flutuação sazonal da macrofauna vágil associada a </w:t>
      </w:r>
      <w:r w:rsidDel="00000000" w:rsidR="00000000" w:rsidRPr="00000000">
        <w:rPr>
          <w:i w:val="1"/>
          <w:sz w:val="20"/>
          <w:szCs w:val="20"/>
          <w:rtl w:val="0"/>
        </w:rPr>
        <w:t xml:space="preserve">Sargassum cymosum</w:t>
      </w:r>
      <w:r w:rsidDel="00000000" w:rsidR="00000000" w:rsidRPr="00000000">
        <w:rPr>
          <w:sz w:val="20"/>
          <w:szCs w:val="20"/>
          <w:rtl w:val="0"/>
        </w:rPr>
        <w:t xml:space="preserve"> C. Agardh, na praia do Lázaro, Ubatuba, São Paulo, Brasil. Revista Brasileira de Zoologia, 19: 87-100.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Longo, P.A.S.; M.C. Fernandes; F.P.P. Leite &amp; F.D. Passos. 2014. Gastropoda (Mollusca) associated to </w:t>
      </w:r>
      <w:r w:rsidDel="00000000" w:rsidR="00000000" w:rsidRPr="00000000">
        <w:rPr>
          <w:i w:val="1"/>
          <w:sz w:val="20"/>
          <w:szCs w:val="20"/>
          <w:rtl w:val="0"/>
        </w:rPr>
        <w:t xml:space="preserve">Sargassum</w:t>
      </w:r>
      <w:r w:rsidDel="00000000" w:rsidR="00000000" w:rsidRPr="00000000">
        <w:rPr>
          <w:sz w:val="20"/>
          <w:szCs w:val="20"/>
          <w:rtl w:val="0"/>
        </w:rPr>
        <w:t xml:space="preserve"> sp. beds in São Sebastião Channel - São Paulo, Brazil. Biota Neotropica 14 (4): e20140115.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Nascimento, E.F.I. &amp; S. Rosso. 2007.Fauna associada às macroalgas marinhas bentônicas (Rhodophyta e Phaeophyta) da região de São Sebastião, São Paulo. Brazilian Journal of Ecology, São Paulo, 11 (1-2): 38-51.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VERAS, D.R.A. 2011. Moluscos associados à macroalga </w:t>
      </w:r>
      <w:r w:rsidDel="00000000" w:rsidR="00000000" w:rsidRPr="00000000">
        <w:rPr>
          <w:i w:val="1"/>
          <w:sz w:val="20"/>
          <w:szCs w:val="20"/>
          <w:rtl w:val="0"/>
        </w:rPr>
        <w:t xml:space="preserve">Pterocladiella caerulescens</w:t>
      </w:r>
      <w:r w:rsidDel="00000000" w:rsidR="00000000" w:rsidRPr="00000000">
        <w:rPr>
          <w:sz w:val="20"/>
          <w:szCs w:val="20"/>
          <w:rtl w:val="0"/>
        </w:rPr>
        <w:t xml:space="preserve"> (RHODOPHYTA, PTEROCLADIACEAE) na zona entremarés da praia da Pedra Rachada, Paracuru, Ceará, Nordeste do Brasil. Univ. Fed. do Ceará. Fortaleza, diss.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Schneider, S. I. e K.H. Mann. 1991. Fishs specific relationships of invertebrates to vegetation in a seagrass bed. II. Experiments on the importance of macrophytes shape, epiphytes cover and production. Journal of Experimental Marine Biology and Ecology, 145: 119-139.</w:t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XAVIER, E. de A.; CORREIA, F.R.; RANGEL, A.F.T.; CAMPOS, J.M.P.; TAVARES, R. de M.; NASCIMENTO, P.R.F do; SILVA, A.K.P. da; FERNANDES, M.L.B. 2013. Associação de moluscos gastrópodes com o fital de macroalgas da praia de Boa Viagem, Pernambuco - Brasil. XI Congresso de Ecologia do Brasil, Resumo, Porto Seguro - BA.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Montouchet, P.G.C. 1979. Sur la communauté des animaux vagiles associés à </w:t>
      </w:r>
      <w:r w:rsidDel="00000000" w:rsidR="00000000" w:rsidRPr="00000000">
        <w:rPr>
          <w:i w:val="1"/>
          <w:sz w:val="20"/>
          <w:szCs w:val="20"/>
          <w:rtl w:val="0"/>
        </w:rPr>
        <w:t xml:space="preserve">Sargassum cymosum</w:t>
      </w:r>
      <w:r w:rsidDel="00000000" w:rsidR="00000000" w:rsidRPr="00000000">
        <w:rPr>
          <w:sz w:val="20"/>
          <w:szCs w:val="20"/>
          <w:rtl w:val="0"/>
        </w:rPr>
        <w:t xml:space="preserve"> C. Agardh, à Ubatuba, Etat de São Paulo, Brésil. Studies on Neotropical Fauna and Environment, 18: p. 151-161.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WoRMS - World Register of Marine Species. Disponível na World Wide Web em: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https://www.marinespecies.org/</w:t>
        </w:r>
      </w:hyperlink>
      <w:r w:rsidDel="00000000" w:rsidR="00000000" w:rsidRPr="00000000">
        <w:rPr>
          <w:sz w:val="20"/>
          <w:szCs w:val="20"/>
          <w:rtl w:val="0"/>
        </w:rPr>
        <w:t xml:space="preserve"> [10 de agosto de 2023]. </w:t>
      </w:r>
    </w:p>
    <w:sectPr>
      <w:headerReference r:id="rId8" w:type="default"/>
      <w:pgSz w:h="16834" w:w="11909" w:orient="portrait"/>
      <w:pgMar w:bottom="1440" w:top="2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tabs>
        <w:tab w:val="center" w:leader="none" w:pos="4252"/>
        <w:tab w:val="right" w:leader="none" w:pos="8504"/>
      </w:tabs>
      <w:spacing w:before="708" w:line="240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ffff"/>
      </w:rPr>
      <w:drawing>
        <wp:inline distB="0" distT="0" distL="114300" distR="114300">
          <wp:extent cx="1776095" cy="798195"/>
          <wp:effectExtent b="0" l="0" r="0" t="0"/>
          <wp:docPr descr="Logo_CORR 1" id="7" name="image1.png"/>
          <a:graphic>
            <a:graphicData uri="http://schemas.openxmlformats.org/drawingml/2006/picture">
              <pic:pic>
                <pic:nvPicPr>
                  <pic:cNvPr descr="Logo_CORR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ffffff"/>
        <w:rtl w:val="0"/>
      </w:rPr>
      <w:t xml:space="preserve">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0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145C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 w:val="1"/>
    <w:rsid w:val="00834041"/>
    <w:rPr>
      <w:i w:val="1"/>
      <w:iCs w:val="1"/>
    </w:rPr>
  </w:style>
  <w:style w:type="table" w:styleId="a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arinespecies.org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pGI5/FtfNCZiRwASFbthVmMQA==">CgMxLjAaHQoBMBIYChYIB0ISEhBBcmlhbCBVbmljb2RlIE1TMghoLmdqZGd4czIJaC4zMGowemxsOAByITFHSVBtOGJmS1dVUjQyTTAwYUtWcHNnU0N2R3VzVndXSQ==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2023-04-12T17:44:00Z</dcterms:created>
  <dc:creator>jesse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