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86" w:rsidRPr="00354203" w:rsidRDefault="00354203" w:rsidP="00354203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noProof/>
          <w:color w:val="FFFFFF" w:themeColor="background1"/>
          <w:sz w:val="130"/>
          <w:szCs w:val="1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-937895</wp:posOffset>
            </wp:positionV>
            <wp:extent cx="7620000" cy="13544550"/>
            <wp:effectExtent l="19050" t="0" r="0" b="0"/>
            <wp:wrapNone/>
            <wp:docPr id="4" name="Imagem 3" descr="kit_stories_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t_stories_01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35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AF0" w:rsidRPr="00354203">
        <w:rPr>
          <w:rFonts w:ascii="Times New Roman" w:eastAsia="Times New Roman" w:hAnsi="Times New Roman" w:cs="Times New Roman"/>
          <w:b/>
          <w:color w:val="FFFFFF" w:themeColor="background1"/>
          <w:sz w:val="130"/>
          <w:szCs w:val="130"/>
        </w:rPr>
        <w:t>CAPÍTULO 01</w:t>
      </w:r>
    </w:p>
    <w:p w:rsidR="00B10F86" w:rsidRPr="00354203" w:rsidRDefault="00B10F86" w:rsidP="00354203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130"/>
          <w:szCs w:val="130"/>
        </w:rPr>
      </w:pPr>
    </w:p>
    <w:p w:rsidR="00B10F86" w:rsidRPr="00354203" w:rsidRDefault="002B7AF0" w:rsidP="00354203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FFFF00"/>
          <w:sz w:val="56"/>
          <w:szCs w:val="56"/>
        </w:rPr>
      </w:pPr>
      <w:r w:rsidRPr="00354203">
        <w:rPr>
          <w:rFonts w:ascii="Times New Roman" w:eastAsia="Times New Roman" w:hAnsi="Times New Roman" w:cs="Times New Roman"/>
          <w:b/>
          <w:color w:val="FFFF00"/>
          <w:sz w:val="56"/>
          <w:szCs w:val="56"/>
        </w:rPr>
        <w:t>USO DE RETALHO NEUROVASCULAR HETERODIGITAL EM ILHA PARA COBERTURA DO POLEGAR</w:t>
      </w:r>
    </w:p>
    <w:p w:rsidR="00B10F86" w:rsidRPr="00354203" w:rsidRDefault="00B10F86" w:rsidP="00354203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96"/>
          <w:szCs w:val="96"/>
        </w:rPr>
      </w:pPr>
    </w:p>
    <w:p w:rsidR="00B10F86" w:rsidRPr="00354203" w:rsidRDefault="002B7AF0" w:rsidP="00354203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60"/>
          <w:szCs w:val="60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</w:rPr>
        <w:t>Paloma Lealdini Luis</w:t>
      </w: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</w:rPr>
        <w:t>¹</w:t>
      </w:r>
    </w:p>
    <w:p w:rsidR="00B10F86" w:rsidRPr="00354203" w:rsidRDefault="002B7AF0" w:rsidP="00354203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44"/>
          <w:szCs w:val="44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</w:rPr>
        <w:t>Alana Cardoso Alberto²</w:t>
      </w:r>
    </w:p>
    <w:p w:rsidR="00B10F86" w:rsidRPr="00354203" w:rsidRDefault="002B7AF0" w:rsidP="00354203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44"/>
          <w:szCs w:val="44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</w:rPr>
        <w:t>Eliza Pickler Bratti ³</w:t>
      </w:r>
    </w:p>
    <w:p w:rsidR="00B10F86" w:rsidRPr="00354203" w:rsidRDefault="002B7AF0" w:rsidP="00354203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44"/>
          <w:szCs w:val="44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</w:rPr>
        <w:t>Victória Luíza Ferrão</w:t>
      </w: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  <w:vertAlign w:val="superscript"/>
        </w:rPr>
        <w:t>4</w:t>
      </w:r>
    </w:p>
    <w:p w:rsidR="00B10F86" w:rsidRPr="00354203" w:rsidRDefault="002B7AF0" w:rsidP="00354203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</w:rPr>
        <w:t>Sofia Guerra Machado</w:t>
      </w: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  <w:vertAlign w:val="superscript"/>
        </w:rPr>
        <w:t>5</w:t>
      </w:r>
    </w:p>
    <w:p w:rsidR="00B10F86" w:rsidRPr="00354203" w:rsidRDefault="002B7AF0" w:rsidP="00354203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44"/>
          <w:szCs w:val="44"/>
          <w:vertAlign w:val="superscript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</w:rPr>
        <w:t xml:space="preserve">Pedro </w:t>
      </w: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</w:rPr>
        <w:t>Henrique de Almeida e Oliveira</w:t>
      </w: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  <w:vertAlign w:val="superscript"/>
        </w:rPr>
        <w:t>6</w:t>
      </w:r>
    </w:p>
    <w:p w:rsidR="00B10F86" w:rsidRPr="00354203" w:rsidRDefault="00B10F86" w:rsidP="00354203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44"/>
          <w:szCs w:val="44"/>
          <w:vertAlign w:val="superscript"/>
        </w:rPr>
      </w:pPr>
    </w:p>
    <w:p w:rsidR="00B10F86" w:rsidRPr="00354203" w:rsidRDefault="00B10F86" w:rsidP="00354203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44"/>
          <w:szCs w:val="44"/>
        </w:rPr>
      </w:pPr>
    </w:p>
    <w:p w:rsidR="00B10F86" w:rsidRDefault="00B10F86" w:rsidP="00354203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44"/>
          <w:szCs w:val="44"/>
        </w:rPr>
      </w:pPr>
    </w:p>
    <w:p w:rsidR="00B10F86" w:rsidRPr="00354203" w:rsidRDefault="002B7AF0" w:rsidP="00354203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¹ Acadêmica José Rosário do Vellano</w:t>
      </w:r>
    </w:p>
    <w:p w:rsidR="00B10F86" w:rsidRPr="00354203" w:rsidRDefault="002B7AF0" w:rsidP="00354203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² Acadêmica José Rosário do Vellano</w:t>
      </w:r>
    </w:p>
    <w:p w:rsidR="00B10F86" w:rsidRPr="00354203" w:rsidRDefault="002B7AF0" w:rsidP="00354203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³ Acadêmica José Rosário do Vellano</w:t>
      </w:r>
    </w:p>
    <w:p w:rsidR="00B10F86" w:rsidRPr="00354203" w:rsidRDefault="002B7AF0" w:rsidP="00354203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vertAlign w:val="superscript"/>
        </w:rPr>
        <w:t>4</w:t>
      </w: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 Acadêmica José Rosário do Vellano</w:t>
      </w:r>
    </w:p>
    <w:p w:rsidR="00B10F86" w:rsidRPr="00354203" w:rsidRDefault="002B7AF0" w:rsidP="00354203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vertAlign w:val="superscript"/>
        </w:rPr>
        <w:t xml:space="preserve">5 </w:t>
      </w: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Acadêmica José Rosário do Vellano</w:t>
      </w:r>
    </w:p>
    <w:p w:rsidR="00B10F86" w:rsidRPr="00354203" w:rsidRDefault="002B7AF0" w:rsidP="00354203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vertAlign w:val="superscript"/>
        </w:rPr>
        <w:t>6</w:t>
      </w: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 Méd</w:t>
      </w:r>
      <w:r w:rsidRPr="0035420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ico Cirurgião Plástico</w:t>
      </w:r>
    </w:p>
    <w:p w:rsidR="00B10F86" w:rsidRDefault="002B7AF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546A"/>
          <w:sz w:val="70"/>
          <w:szCs w:val="70"/>
        </w:rPr>
        <w:lastRenderedPageBreak/>
        <w:t>CAPÍTULO 01</w:t>
      </w:r>
    </w:p>
    <w:p w:rsidR="00B10F86" w:rsidRDefault="00B10F86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10F86" w:rsidRDefault="002B7AF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USO DE RETALHO NEUROVASCULAR HETERODIGITAL EM ILHA PARA COBERTURA DO POLEGAR: Uma revisão da literatura</w:t>
      </w:r>
    </w:p>
    <w:p w:rsidR="00B10F86" w:rsidRDefault="002B7AF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Paloma L Luis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Alana C Alberto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Eliza P Bratti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Sofia G Machado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Victória L 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Chaves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Pedro 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Oliveira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B10F86" w:rsidRDefault="00B10F86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F86" w:rsidRDefault="002B7AF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Discente em Medicina, Universidade José Rosário do Vellano, Belo Horizonte/MG.</w:t>
      </w:r>
    </w:p>
    <w:p w:rsidR="00B10F86" w:rsidRDefault="002B7AF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Médico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Cirurgião Plástico do Serviço de Cirurgia Plástica e Queimados da Fundação Hospitalar do Estado de Minas Gerais, Belo Horizonte/MG. </w:t>
      </w:r>
    </w:p>
    <w:p w:rsidR="00B10F86" w:rsidRDefault="00B10F86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F86" w:rsidRDefault="00B10F86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F86" w:rsidRDefault="002B7AF0">
      <w:pPr>
        <w:pStyle w:val="normal0"/>
        <w:spacing w:after="0" w:line="360" w:lineRule="auto"/>
        <w:rPr>
          <w:rFonts w:ascii="Times New Roman" w:eastAsia="Times New Roman" w:hAnsi="Times New Roman" w:cs="Times New Roman"/>
          <w:color w:val="44546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RESUMO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dedo polegar tem papel fundamental na função da mão, fazendo preensão e pinça digital. Lesões nele são causadas, principalmente por traumas, que afetam a função das mãos em maiores proporções, em comparação aos demais dedos. Essas lesões são comumente tratadas com retalhos locais. Contudo, há a opção de retalho neurovascular heterodigital em ilha para a cobertura do dedo, que é um procedimento de fase única, possuindo a função de fornecer uma pele vascularizada e inervada através da utilização da artéria e nervo digitais. Além disso, é uma escolha para defeitos pulpares maiores e com necessidade de boa recuperação neurossensorial. O objetivo desta revisão é avaliar o uso do retalho neurovascular heterodigital em ilha para a cobertura do polegar.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Realizada busca manual nas plataformas SciELO (2017), PubMed (2019 e 2020) e Revista da Sociedade Brasileira de Cirurgia Plástica (1997 e 2001). Os critérios de inclusão tinham como objetivo selecionar artigos que apresentassem indicações, métodos e resultados para o uso de retalhos locais e neurovasculares heterodigitais.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</w:rPr>
        <w:t>Indicações para o uso de retalhos em ilha heterodigital são traumas com perdas extensas da polpa digital do polegar e necessidade de reconstrução em tempo único, minimizando o risco de infecção. De acordo com a literatura, 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retalho de ilha vascularizado heterodigital possui vantagens de restaurar funcionalmente grandes defeitos de tecidos moles e não causar rigidez e contraturas do dedo receptor, permitindo a mobilização pós-operatória precoce.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Contudo, algumas desvantagens que apresenta são: cicatriz inestética, fenômeno de dupla localização e déficit da sensibilidade.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A escolha cirúrgica do tipo de retalho depende do dígito, tipo e extensão da lesão. As perdas cutâneas mais extensas eram cobertas com retalhos à distância do pedículo temporário, resultando em dedos insensíveis, sequelas estéticas da área doadora e risco de rigidez articular. Nos dias atuais, devido aos novos retalhos em ilha, cuja técnica permite a reconstrução em tempo único, há a preservação do comprimento do dedo com boa qualidade e sensibilidade.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Palavras-chave: reconstrução pós-desastre;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perdas digitais distais; retalhos heterodigitais</w:t>
      </w:r>
    </w:p>
    <w:p w:rsidR="00B10F86" w:rsidRDefault="00B10F86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41ED" w:rsidRDefault="000E41ED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41ED" w:rsidRDefault="000E41ED" w:rsidP="000E41ED">
      <w:pPr>
        <w:pStyle w:val="normal0"/>
        <w:spacing w:after="0" w:line="360" w:lineRule="auto"/>
        <w:rPr>
          <w:rFonts w:ascii="Times New Roman" w:eastAsia="Times New Roman" w:hAnsi="Times New Roman" w:cs="Times New Roman"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1. INTRODUÇÃO</w:t>
      </w:r>
    </w:p>
    <w:p w:rsidR="000E41ED" w:rsidRDefault="000E41ED" w:rsidP="000E41ED">
      <w:pPr>
        <w:pStyle w:val="normal0"/>
        <w:spacing w:after="0" w:line="360" w:lineRule="auto"/>
        <w:rPr>
          <w:rFonts w:ascii="Times New Roman" w:eastAsia="Times New Roman" w:hAnsi="Times New Roman" w:cs="Times New Roman"/>
        </w:rPr>
      </w:pP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polegar desempenha papéis fundamentais na função da mão, como: preensão, pinça digital, sensibilidade e mobilidade. Lesões nesse dedo são causadas, principalmente, por traumas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afetam a função da mão em grande proporção, comparada aos demais dedos. (TERÁN-SAAVEDRA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2017; O'NEILL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2020). 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a adequada reconstrução do polegar consideram-se localização, morfologia e mecanismo da lesão, bem como as necessidades pessoal e profissional do paciente. A reconstrução microcirúrgica é uma importante técnica utilizada, contudo, há casos em que não é a primeira opção, o que torna importante o correto manejo dos retalhos locais, que permitem ótimos resultados estético-funcionais quando selecionados de forma adequada (TERÁN-SAAVEDRA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2017).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lesões do polegar e do seu terço distal são comumente tratadas com retalhos locais. Além desses, há a opção do retalho neurovascular heterodigital em ilha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— o retalho de Littler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sendo um procedimento de fase única. Possui a função de fornecer pele vascularizada e inervada através da artéria e nervo digitais (O'NEILL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retalho de Littler é uma escolha para defeitos pulpares maiores e que precisam de boa recuperação neurossensorial. Usa-se a pele do dedo anelar como sítio doador para reconstrução da polpa digital do polegar. Contudo, a principal desvantagem é a morbidade da área doadora (TERÁN-SAAVEDRA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2017; MEIRIZAL, 2019). 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objetivo dessa revisão é avaliar o uso do retalho neurovascular heterodigital em ilha para a cobertura do polegar.  </w:t>
      </w:r>
    </w:p>
    <w:p w:rsidR="000E41ED" w:rsidRDefault="000E41ED" w:rsidP="000E41ED">
      <w:pPr>
        <w:pStyle w:val="normal0"/>
        <w:rPr>
          <w:rFonts w:ascii="Times New Roman" w:eastAsia="Times New Roman" w:hAnsi="Times New Roman" w:cs="Times New Roman"/>
          <w:color w:val="ED7D31"/>
          <w:sz w:val="28"/>
          <w:szCs w:val="28"/>
        </w:rPr>
      </w:pPr>
    </w:p>
    <w:p w:rsidR="000E41ED" w:rsidRDefault="000E41ED" w:rsidP="000E41ED">
      <w:pPr>
        <w:pStyle w:val="normal0"/>
        <w:rPr>
          <w:rFonts w:ascii="Times New Roman" w:eastAsia="Times New Roman" w:hAnsi="Times New Roman" w:cs="Times New Roman"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2. MÉTODO</w:t>
      </w:r>
    </w:p>
    <w:p w:rsidR="000E41ED" w:rsidRDefault="000E41ED" w:rsidP="000E41ED">
      <w:pPr>
        <w:pStyle w:val="normal0"/>
        <w:rPr>
          <w:rFonts w:ascii="Times New Roman" w:eastAsia="Times New Roman" w:hAnsi="Times New Roman" w:cs="Times New Roman"/>
          <w:color w:val="1F3864"/>
          <w:sz w:val="28"/>
          <w:szCs w:val="28"/>
        </w:rPr>
      </w:pPr>
    </w:p>
    <w:p w:rsidR="000E41ED" w:rsidRDefault="000E41ED" w:rsidP="000E41ED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revisão da literatura com os descritores “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etalho heterodigital”, “lesão do polegar”, “retalho em ilha” nas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lataformas BVS, PubMed, SciELO, nas línguas portugu</w:t>
      </w:r>
      <w:r>
        <w:rPr>
          <w:rFonts w:ascii="Times New Roman" w:eastAsia="Times New Roman" w:hAnsi="Times New Roman" w:cs="Times New Roman"/>
          <w:sz w:val="24"/>
          <w:szCs w:val="24"/>
        </w:rPr>
        <w:t>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ingl</w:t>
      </w:r>
      <w:r>
        <w:rPr>
          <w:rFonts w:ascii="Times New Roman" w:eastAsia="Times New Roman" w:hAnsi="Times New Roman" w:cs="Times New Roman"/>
          <w:sz w:val="24"/>
          <w:szCs w:val="24"/>
        </w:rPr>
        <w:t>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espanhola.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busca manual foram encontrados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artigos. Na Plataforma SciELO o artigo selecionado foi de 2017, 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Pubmed de 2019 e 2020, e na Revista da Sociedade Brasileira de Cirurgia Plástica dos anos de 1997 e 2001.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critérios de inclusão tinham como objetivo selecionar artigos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que apresentassem indicações, métodos e resultados para uso de retalhos locais e neurovasculares heterodigitais.</w:t>
      </w:r>
    </w:p>
    <w:p w:rsidR="000E41ED" w:rsidRDefault="000E41ED" w:rsidP="000E41ED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1ED" w:rsidRDefault="000E41ED" w:rsidP="000E41ED">
      <w:pPr>
        <w:pStyle w:val="normal0"/>
        <w:rPr>
          <w:rFonts w:ascii="Times New Roman" w:eastAsia="Times New Roman" w:hAnsi="Times New Roman" w:cs="Times New Roman"/>
          <w:color w:val="44546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3. RESULTADOS E DISCUSSÃO</w:t>
      </w:r>
    </w:p>
    <w:p w:rsidR="000E41ED" w:rsidRDefault="000E41ED" w:rsidP="000E41ED">
      <w:pPr>
        <w:pStyle w:val="normal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41ED" w:rsidRDefault="000E41ED" w:rsidP="000E41ED">
      <w:pPr>
        <w:pStyle w:val="normal0"/>
        <w:spacing w:before="240" w:after="0" w:line="36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3.1. Resultados Clínicos</w:t>
      </w:r>
    </w:p>
    <w:p w:rsidR="000E41ED" w:rsidRDefault="000E41ED" w:rsidP="000E41ED">
      <w:pPr>
        <w:pStyle w:val="normal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41ED" w:rsidRDefault="000E41ED" w:rsidP="000E41ED">
      <w:pPr>
        <w:pStyle w:val="normal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indicações para retalhos em ilha heterodigital são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perda extensa da polpa digital do polegar (ma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1,5 cm)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reconstrução em estágio único com risco mínimo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infecções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perda de inervação do nervo digital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Também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escolha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risco mínimo de rigidez e contratura. As contraindicações são esmagamento ou lesão penetrante</w:t>
      </w:r>
      <w:r>
        <w:rPr>
          <w:rFonts w:ascii="Times New Roman" w:eastAsia="Times New Roman" w:hAnsi="Times New Roman" w:cs="Times New Roman"/>
          <w:sz w:val="24"/>
          <w:szCs w:val="24"/>
        </w:rPr>
        <w:t>, por lesionar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vasos do pedículo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serem sítios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infecções graves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(MEIRIZAL, 2019).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vantagens são de restaurar funcionalmente grandes defeitos de tecidos moles em um único estágio, podendo ser usado de forma ideal para dedos de comprimento desigual. Além de que não requer a imobilização dos dedos doadores, permitindo a mobilização pós-operatória precoce (MEIRIZAL, 2019).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morbidade da área doadora relacionada a esse retalho pode ser reduzida dando-se atenção aos detalhes. O nervo digital deve ser preservado em continuidade, sendo o retalho retirado pelo lado “cego” do dedo (lado ulnar do dedo indicador/médio) e a polpa distal não retirada. Ao elevá-lo, é vital não violar a prega de flexão do dedo doador, pois assim, ele mantém a polpa sensorial normal (MEIRIZAL, 2019).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retalho é levantado no sentido distal-proximal até que a bifurcação arterial comum seja alcançada na palma da mão. Cria-se um túnel subcutâneo até o local que irá receber o retalho, posiciona-o com suturas e a área doadora é fechada. Por fim, um enxerto de pele de espessura total com atadura permite mobilização precoce e evita contraturas e rigidez das articulações. (MEIRIZAL, 2019; O'NEILL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:rsidR="000E41ED" w:rsidRDefault="000E41ED" w:rsidP="000E41ED">
      <w:pPr>
        <w:pStyle w:val="normal0"/>
        <w:rPr>
          <w:rFonts w:ascii="Times New Roman" w:eastAsia="Times New Roman" w:hAnsi="Times New Roman" w:cs="Times New Roman"/>
          <w:color w:val="297C52"/>
          <w:sz w:val="28"/>
          <w:szCs w:val="28"/>
        </w:rPr>
      </w:pPr>
    </w:p>
    <w:p w:rsidR="000E41ED" w:rsidRDefault="000E41ED" w:rsidP="000E41ED">
      <w:pPr>
        <w:pStyle w:val="normal0"/>
        <w:rPr>
          <w:rFonts w:ascii="Times New Roman" w:eastAsia="Times New Roman" w:hAnsi="Times New Roman" w:cs="Times New Roman"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4. CONCLUSÃO</w:t>
      </w:r>
    </w:p>
    <w:p w:rsidR="000E41ED" w:rsidRDefault="000E41ED" w:rsidP="000E41ED">
      <w:pPr>
        <w:pStyle w:val="normal0"/>
        <w:rPr>
          <w:rFonts w:ascii="Times New Roman" w:eastAsia="Times New Roman" w:hAnsi="Times New Roman" w:cs="Times New Roman"/>
          <w:color w:val="1F3864"/>
          <w:sz w:val="28"/>
          <w:szCs w:val="28"/>
        </w:rPr>
      </w:pP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perdas de substância digitais distais são frequentes nos traumatismos da mão. Ocasionam um duplo problema terapêutico: necessidade de oferecer uma cobertura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tegumentar de boa qualidade e restauração da sensibilidade funcional. A indicação cirúrgica depende do dígito, do tipo e da extensão da lesão (SILVA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2001). 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Antigamente, as perdas cutâneas mais extensas eram cobertas com retalhos à distância de pedículo temporário. Resultavam em dedos com aparência satisfatória, porém insensíveis, com sequelas estéticas e risco de rigidez articular decorrente do período de imobilização, que se estende por três semanas (RECALDE e BIJOS, 1997).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 dias atuais, as indicações para este tipo de retalho tornaram-se menos comuns graças ao desenvolvimento de retalhos em ilha, cuja técnica permite a reconstrução em tempo único (RECALDE e BIJOS, 1997).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escolha entre essas duas técnicas depende da situação clínica e da experiência do cirurgião. Os problemas que envolvem 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retalho de Littler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cicatriz médio-lateral retrátil com flexão das interfalangeanas proximais, que podem ser corrigidas com zetaplastia e fisioterapia; hiperestesia do retalho, que tende a diminuir nos primeiros meses; e anestesia cutânea nas zonas denervadas (RECALDE e BIJOS, 1997).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vantagens são evidentes quando comparadas com outras alternativas, pois proporciona cobertura em tempo único com boa qualidade e sensibilidade, permitindo a preservação, ao máximo, do comprimento do dedo. Nos retalhos de fluxo reverso, é feita a neurorrafia de um dos nervos colaterais com o nervo contralateral, que evita  os neuromas, importante problema com cotos de amputação (RECALDE e BIJOS, 1997).</w:t>
      </w:r>
    </w:p>
    <w:p w:rsidR="000E41ED" w:rsidRDefault="000E41ED" w:rsidP="000E41ED">
      <w:pPr>
        <w:pStyle w:val="normal0"/>
        <w:rPr>
          <w:rFonts w:ascii="Times New Roman" w:eastAsia="Times New Roman" w:hAnsi="Times New Roman" w:cs="Times New Roman"/>
          <w:color w:val="1F3864"/>
          <w:sz w:val="28"/>
          <w:szCs w:val="28"/>
        </w:rPr>
      </w:pPr>
    </w:p>
    <w:p w:rsidR="000E41ED" w:rsidRDefault="000E41ED" w:rsidP="000E41ED">
      <w:pPr>
        <w:pStyle w:val="normal0"/>
        <w:rPr>
          <w:rFonts w:ascii="Times New Roman" w:eastAsia="Times New Roman" w:hAnsi="Times New Roman" w:cs="Times New Roman"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5. REFERÊNCIAS</w:t>
      </w:r>
    </w:p>
    <w:p w:rsidR="000E41ED" w:rsidRDefault="000E41ED" w:rsidP="000E41ED">
      <w:pPr>
        <w:pStyle w:val="normal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MEIRIZAL, M.R. Heterodigital neurovascular island flap is a sensible solution for severe soft tissue defect of the thumb: A case series. In: Edorium J Orthop, v. 5, p. 1-5, 2019. Disponível em: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http://edoriuminternational.com/edpanel/media/O03_Edorium%20Journal%20of%20Orthopedics/2019/pdf/100015O03M2019.pdf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 19 jan. 2021.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O'NEILL, R.C.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Modified Littler Flap Reconstruction of the Small Finger. In: Eplasty, v. 20, 2020. Disponível em: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https://www.ncbi.nlm.nih.gov/pmc/articles/PMC7041508/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 20 jan. 2021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RECALDE, J; BIJOS, P. Retalho da Artéria Colateral Digital na Urgência. In: Rev. Soc. Bras. Cir. Plast,  v.12, n.2, p.47-54, 1997. Disponível em: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http://www.rbcp.org.br/details/303/pt-BR/retalho-da-arteria-colateral-digital-na-urgencia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.. Acesso em 10 mar. 2021.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J.L.B.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et al.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Reconstrução de perdas de substância digitais distais. In: Rev. Soc. Bras. Cir. Plast, v. 16, n.2, p.27-36, 2001. Disponível em: </w:t>
      </w:r>
      <w:hyperlink r:id="rId11" w:anchor=":~:text=%C3%89%20um%20retalho%20em%20%22L,de%20pele%20ou%20cicatriza%C3%A7%C3%A3o%20dirigida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http://www.rbcp.org.br/details/340/pt-BR/reconstrucao-de-perdas-de-substancia-digitais-distais#:~:text=%C3%89%20um%20retalho%20em%20%22L,de%20pele%20ou%20cicatriza%C3%A7%C3%A3o%20dirigida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em: 22 mar. 2021</w:t>
      </w:r>
    </w:p>
    <w:p w:rsidR="000E41ED" w:rsidRDefault="000E41ED" w:rsidP="000E41E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TERÁN-SAAVEDRA, P.P.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Experiencia en el uso de colgajos locales para cobertura del pulgar. Cir. plást. iberolatinoam, v.43, n.1, p.45-54, 2017. Disponível em: </w:t>
      </w:r>
      <w:hyperlink r:id="rId1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https://scielo.isciii.es/pdf/cpil/v43s1/miembro_superior4.pdf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 10 abr. 2021.</w:t>
      </w:r>
    </w:p>
    <w:sectPr w:rsidR="000E41ED" w:rsidSect="00B10F86">
      <w:headerReference w:type="default" r:id="rId13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F0" w:rsidRDefault="002B7AF0" w:rsidP="0035420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2B7AF0" w:rsidRDefault="002B7AF0" w:rsidP="003542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F0" w:rsidRDefault="002B7AF0" w:rsidP="0035420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2B7AF0" w:rsidRDefault="002B7AF0" w:rsidP="003542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86" w:rsidRDefault="002B7AF0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-1080134</wp:posOffset>
          </wp:positionH>
          <wp:positionV relativeFrom="paragraph">
            <wp:posOffset>-447674</wp:posOffset>
          </wp:positionV>
          <wp:extent cx="2752725" cy="89535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3085" r="52296" b="49000"/>
                  <a:stretch>
                    <a:fillRect/>
                  </a:stretch>
                </pic:blipFill>
                <pic:spPr>
                  <a:xfrm>
                    <a:off x="0" y="0"/>
                    <a:ext cx="27527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-2718434</wp:posOffset>
          </wp:positionH>
          <wp:positionV relativeFrom="paragraph">
            <wp:posOffset>-438149</wp:posOffset>
          </wp:positionV>
          <wp:extent cx="9201150" cy="88582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2248" b="48500"/>
                  <a:stretch>
                    <a:fillRect/>
                  </a:stretch>
                </pic:blipFill>
                <pic:spPr>
                  <a:xfrm>
                    <a:off x="0" y="0"/>
                    <a:ext cx="92011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F86"/>
    <w:rsid w:val="000E41ED"/>
    <w:rsid w:val="002B7AF0"/>
    <w:rsid w:val="00354203"/>
    <w:rsid w:val="00B1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B10F8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0"/>
    <w:next w:val="normal0"/>
    <w:rsid w:val="00B10F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10F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0F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0F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10F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10F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0F86"/>
  </w:style>
  <w:style w:type="table" w:customStyle="1" w:styleId="TableNormal">
    <w:name w:val="Table Normal"/>
    <w:rsid w:val="00B10F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0F86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autoRedefine/>
    <w:hidden/>
    <w:qFormat/>
    <w:rsid w:val="00B10F86"/>
    <w:pPr>
      <w:ind w:left="720"/>
      <w:contextualSpacing/>
    </w:pPr>
  </w:style>
  <w:style w:type="character" w:styleId="Hyperlink">
    <w:name w:val="Hyperlink"/>
    <w:autoRedefine/>
    <w:hidden/>
    <w:qFormat/>
    <w:rsid w:val="00B10F86"/>
    <w:rPr>
      <w:color w:val="EE7B08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autoRedefine/>
    <w:hidden/>
    <w:qFormat/>
    <w:rsid w:val="00B10F86"/>
    <w:pPr>
      <w:spacing w:after="0" w:line="240" w:lineRule="auto"/>
    </w:pPr>
  </w:style>
  <w:style w:type="character" w:customStyle="1" w:styleId="CabealhoChar">
    <w:name w:val="Cabeçalho Char"/>
    <w:basedOn w:val="Fontepargpadro"/>
    <w:autoRedefine/>
    <w:hidden/>
    <w:qFormat/>
    <w:rsid w:val="00B10F86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B10F86"/>
    <w:pPr>
      <w:spacing w:after="0" w:line="240" w:lineRule="auto"/>
    </w:pPr>
  </w:style>
  <w:style w:type="character" w:customStyle="1" w:styleId="RodapChar">
    <w:name w:val="Rodapé Char"/>
    <w:basedOn w:val="Fontepargpadro"/>
    <w:autoRedefine/>
    <w:hidden/>
    <w:qFormat/>
    <w:rsid w:val="00B10F86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autoRedefine/>
    <w:hidden/>
    <w:qFormat/>
    <w:rsid w:val="00B10F8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autoRedefine/>
    <w:hidden/>
    <w:qFormat/>
    <w:rsid w:val="00B10F86"/>
    <w:rPr>
      <w:sz w:val="20"/>
      <w:szCs w:val="20"/>
    </w:rPr>
  </w:style>
  <w:style w:type="character" w:customStyle="1" w:styleId="TextodecomentrioChar">
    <w:name w:val="Texto de comentário Char"/>
    <w:autoRedefine/>
    <w:hidden/>
    <w:qFormat/>
    <w:rsid w:val="00B10F86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B10F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autoRedefine/>
    <w:hidden/>
    <w:qFormat/>
    <w:rsid w:val="00B10F8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autoRedefine/>
    <w:hidden/>
    <w:qFormat/>
    <w:rsid w:val="00B10F86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autoRedefine/>
    <w:hidden/>
    <w:qFormat/>
    <w:rsid w:val="00B10F86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ListaMdia2-nfase1">
    <w:name w:val="Medium List 2 Accent 1"/>
    <w:basedOn w:val="Tabelanormal"/>
    <w:autoRedefine/>
    <w:hidden/>
    <w:qFormat/>
    <w:rsid w:val="00B10F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 Light" w:eastAsia="Times New Roman" w:hAnsi="Calibri Light" w:cs="Times New Roman"/>
      <w:color w:val="000000"/>
      <w:position w:val="-1"/>
      <w:lang w:eastAsia="en-US"/>
    </w:rPr>
    <w:tblPr>
      <w:tblStyleRowBandSize w:val="1"/>
      <w:tblStyleColBandSize w:val="1"/>
      <w:tblInd w:w="0" w:type="dxa"/>
      <w:tblBorders>
        <w:top w:val="single" w:sz="8" w:space="0" w:color="99CB38"/>
        <w:left w:val="single" w:sz="8" w:space="0" w:color="99CB38"/>
        <w:bottom w:val="single" w:sz="8" w:space="0" w:color="99CB38"/>
        <w:right w:val="single" w:sz="8" w:space="0" w:color="99CB3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autoRedefine/>
    <w:hidden/>
    <w:qFormat/>
    <w:rsid w:val="00B10F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7030A0"/>
      <w:position w:val="-1"/>
    </w:rPr>
    <w:tblPr>
      <w:tblStyleRowBandSize w:val="1"/>
      <w:tblStyleColBandSize w:val="1"/>
      <w:tblInd w:w="0" w:type="dxa"/>
      <w:tblBorders>
        <w:top w:val="single" w:sz="8" w:space="0" w:color="63A537"/>
        <w:bottom w:val="single" w:sz="8" w:space="0" w:color="63A53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1">
    <w:name w:val="Tabela de Grade 2 - Ênfase 1"/>
    <w:basedOn w:val="Tabelanormal"/>
    <w:autoRedefine/>
    <w:hidden/>
    <w:qFormat/>
    <w:rsid w:val="00B10F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autoRedefine/>
    <w:hidden/>
    <w:qFormat/>
    <w:rsid w:val="00B10F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autoRedefine/>
    <w:hidden/>
    <w:qFormat/>
    <w:rsid w:val="00B10F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-nfase4">
    <w:name w:val="Tabela de Grade 1 Clara - Ênfase 4"/>
    <w:basedOn w:val="Tabelanormal"/>
    <w:autoRedefine/>
    <w:hidden/>
    <w:qFormat/>
    <w:rsid w:val="00B10F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4">
    <w:name w:val="Tabela de Grade 2 - Ênfase 4"/>
    <w:basedOn w:val="Tabelanormal"/>
    <w:autoRedefine/>
    <w:hidden/>
    <w:qFormat/>
    <w:rsid w:val="00B10F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autoRedefine/>
    <w:hidden/>
    <w:qFormat/>
    <w:rsid w:val="00B10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rsid w:val="00B10F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riuminternational.com/edpanel/media/O03_Edorium%20Journal%20of%20Orthopedics/2019/pdf/100015O03M2019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ielo.isciii.es/pdf/cpil/v43s1/miembro_superior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bcp.org.br/details/340/pt-BR/reconstrucao-de-perdas-de-substancia-digitais-distai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bcp.org.br/details/303/pt-BR/retalho-da-arteria-colateral-digital-na-urgenc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7041508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oVyaB70O+Dqi1vhzY6fx8wboow==">AMUW2mXG3pZvaboNs26oWY0Tl5E3Z4mYWIL67hQvGY1Wr0k+m1knObeauDUSQlGwJlKL0q08vCASyCY2e706Bg/4h1NZZZBOdBLrPIOfzWKbes2yp4hom+U=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1663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Paloma</cp:lastModifiedBy>
  <cp:revision>2</cp:revision>
  <dcterms:created xsi:type="dcterms:W3CDTF">2021-05-14T21:36:00Z</dcterms:created>
  <dcterms:modified xsi:type="dcterms:W3CDTF">2021-05-14T21:36:00Z</dcterms:modified>
</cp:coreProperties>
</file>