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27CF9" w14:textId="77777777" w:rsidR="00E5097D" w:rsidRPr="00DF3FF2" w:rsidRDefault="00E5097D">
      <w:pPr>
        <w:widowControl w:val="0"/>
        <w:pBdr>
          <w:top w:val="nil"/>
          <w:left w:val="nil"/>
          <w:bottom w:val="nil"/>
          <w:right w:val="nil"/>
          <w:between w:val="nil"/>
        </w:pBdr>
        <w:spacing w:line="276" w:lineRule="auto"/>
        <w:jc w:val="left"/>
      </w:pPr>
    </w:p>
    <w:p w14:paraId="60F7E6F0" w14:textId="77777777" w:rsidR="00E5097D" w:rsidRPr="00DF3FF2" w:rsidRDefault="00E5097D">
      <w:pPr>
        <w:jc w:val="center"/>
        <w:rPr>
          <w:b/>
          <w:color w:val="FF0000"/>
          <w:sz w:val="28"/>
          <w:szCs w:val="28"/>
        </w:rPr>
      </w:pPr>
    </w:p>
    <w:p w14:paraId="7E130C43" w14:textId="14993577" w:rsidR="00E5097D" w:rsidRPr="00DF3FF2" w:rsidRDefault="00BE13E7">
      <w:pPr>
        <w:jc w:val="center"/>
        <w:rPr>
          <w:b/>
          <w:color w:val="C00000"/>
          <w:sz w:val="28"/>
          <w:szCs w:val="28"/>
        </w:rPr>
      </w:pPr>
      <w:r w:rsidRPr="00DF3FF2">
        <w:rPr>
          <w:b/>
          <w:sz w:val="28"/>
          <w:szCs w:val="28"/>
        </w:rPr>
        <w:t>Rock powders increase soil multifunctionality by reshaping microbial co-occurrence networks</w:t>
      </w:r>
    </w:p>
    <w:p w14:paraId="5C6B4FA9" w14:textId="77777777" w:rsidR="00E5097D" w:rsidRPr="00DF3FF2" w:rsidRDefault="00E5097D">
      <w:pPr>
        <w:jc w:val="center"/>
      </w:pPr>
    </w:p>
    <w:p w14:paraId="1BDBDE10" w14:textId="3C90CFE1" w:rsidR="00E5097D" w:rsidRPr="00FF30DF" w:rsidRDefault="0085396E" w:rsidP="00230AEC">
      <w:pPr>
        <w:ind w:left="360"/>
        <w:jc w:val="center"/>
        <w:rPr>
          <w:b/>
          <w:sz w:val="22"/>
          <w:szCs w:val="22"/>
          <w:lang w:val="pt-BR"/>
        </w:rPr>
      </w:pPr>
      <w:r w:rsidRPr="00FF30DF">
        <w:rPr>
          <w:b/>
          <w:sz w:val="22"/>
          <w:szCs w:val="22"/>
          <w:u w:val="single"/>
          <w:lang w:val="pt-BR"/>
        </w:rPr>
        <w:t>R. L. Oliveira</w:t>
      </w:r>
      <w:r w:rsidRPr="00FF30DF">
        <w:rPr>
          <w:b/>
          <w:sz w:val="22"/>
          <w:szCs w:val="22"/>
          <w:u w:val="single"/>
          <w:vertAlign w:val="superscript"/>
          <w:lang w:val="pt-BR"/>
        </w:rPr>
        <w:t>1</w:t>
      </w:r>
      <w:r w:rsidRPr="00FF30DF">
        <w:rPr>
          <w:b/>
          <w:sz w:val="22"/>
          <w:szCs w:val="22"/>
          <w:vertAlign w:val="superscript"/>
          <w:lang w:val="pt-BR"/>
        </w:rPr>
        <w:t>*</w:t>
      </w:r>
      <w:r w:rsidRPr="00FF30DF">
        <w:rPr>
          <w:b/>
          <w:sz w:val="22"/>
          <w:szCs w:val="22"/>
          <w:lang w:val="pt-BR"/>
        </w:rPr>
        <w:t>, N. Andrade</w:t>
      </w:r>
      <w:r w:rsidR="00230AEC" w:rsidRPr="00FF30DF">
        <w:rPr>
          <w:b/>
          <w:sz w:val="22"/>
          <w:szCs w:val="22"/>
          <w:vertAlign w:val="superscript"/>
          <w:lang w:val="pt-BR"/>
        </w:rPr>
        <w:t>1</w:t>
      </w:r>
      <w:r w:rsidRPr="00FF30DF">
        <w:rPr>
          <w:b/>
          <w:sz w:val="22"/>
          <w:szCs w:val="22"/>
          <w:lang w:val="pt-BR"/>
        </w:rPr>
        <w:t>, D. F. Silva</w:t>
      </w:r>
      <w:r w:rsidR="00230AEC" w:rsidRPr="00FF30DF">
        <w:rPr>
          <w:b/>
          <w:sz w:val="22"/>
          <w:szCs w:val="22"/>
          <w:vertAlign w:val="superscript"/>
          <w:lang w:val="pt-BR"/>
        </w:rPr>
        <w:t>1</w:t>
      </w:r>
      <w:r w:rsidRPr="00FF30DF">
        <w:rPr>
          <w:b/>
          <w:sz w:val="22"/>
          <w:szCs w:val="22"/>
          <w:lang w:val="pt-BR"/>
        </w:rPr>
        <w:t xml:space="preserve">, </w:t>
      </w:r>
      <w:r w:rsidR="00230AEC" w:rsidRPr="00FF30DF">
        <w:rPr>
          <w:b/>
          <w:sz w:val="22"/>
          <w:szCs w:val="22"/>
          <w:lang w:val="pt-BR"/>
        </w:rPr>
        <w:t>R. S. Mendonça</w:t>
      </w:r>
      <w:r w:rsidR="00230AEC" w:rsidRPr="00FF30DF">
        <w:rPr>
          <w:b/>
          <w:sz w:val="22"/>
          <w:szCs w:val="22"/>
          <w:vertAlign w:val="superscript"/>
          <w:lang w:val="pt-BR"/>
        </w:rPr>
        <w:t>1</w:t>
      </w:r>
      <w:r w:rsidR="00230AEC" w:rsidRPr="00FF30DF">
        <w:rPr>
          <w:b/>
          <w:sz w:val="22"/>
          <w:szCs w:val="22"/>
          <w:lang w:val="pt-BR"/>
        </w:rPr>
        <w:t xml:space="preserve">, </w:t>
      </w:r>
      <w:r w:rsidRPr="00FF30DF">
        <w:rPr>
          <w:b/>
          <w:sz w:val="22"/>
          <w:szCs w:val="22"/>
          <w:lang w:val="pt-BR"/>
        </w:rPr>
        <w:t xml:space="preserve">P. </w:t>
      </w:r>
      <w:r w:rsidR="00230AEC" w:rsidRPr="00FF30DF">
        <w:rPr>
          <w:b/>
          <w:sz w:val="22"/>
          <w:szCs w:val="22"/>
          <w:lang w:val="pt-BR"/>
        </w:rPr>
        <w:t>B. Dias</w:t>
      </w:r>
      <w:r w:rsidR="00230AEC" w:rsidRPr="00FF30DF">
        <w:rPr>
          <w:b/>
          <w:sz w:val="22"/>
          <w:szCs w:val="22"/>
          <w:vertAlign w:val="superscript"/>
          <w:lang w:val="pt-BR"/>
        </w:rPr>
        <w:t>1</w:t>
      </w:r>
      <w:r w:rsidR="00230AEC" w:rsidRPr="00FF30DF">
        <w:rPr>
          <w:b/>
          <w:sz w:val="22"/>
          <w:szCs w:val="22"/>
          <w:lang w:val="pt-BR"/>
        </w:rPr>
        <w:t>,</w:t>
      </w:r>
      <w:r w:rsidRPr="00FF30DF">
        <w:rPr>
          <w:b/>
          <w:sz w:val="22"/>
          <w:szCs w:val="22"/>
          <w:lang w:val="pt-BR"/>
        </w:rPr>
        <w:t xml:space="preserve"> D. Mora-Motta</w:t>
      </w:r>
      <w:r w:rsidR="00230AEC" w:rsidRPr="00FF30DF">
        <w:rPr>
          <w:b/>
          <w:sz w:val="22"/>
          <w:szCs w:val="22"/>
          <w:vertAlign w:val="superscript"/>
          <w:lang w:val="pt-BR"/>
        </w:rPr>
        <w:t>1</w:t>
      </w:r>
      <w:r w:rsidRPr="00FF30DF">
        <w:rPr>
          <w:b/>
          <w:sz w:val="22"/>
          <w:szCs w:val="22"/>
          <w:lang w:val="pt-BR"/>
        </w:rPr>
        <w:t>,</w:t>
      </w:r>
      <w:r w:rsidR="00230AEC" w:rsidRPr="00FF30DF">
        <w:rPr>
          <w:b/>
          <w:sz w:val="22"/>
          <w:szCs w:val="22"/>
          <w:lang w:val="pt-BR"/>
        </w:rPr>
        <w:t xml:space="preserve"> M. P. Corrêa</w:t>
      </w:r>
      <w:r w:rsidR="00230AEC" w:rsidRPr="00FF30DF">
        <w:rPr>
          <w:b/>
          <w:sz w:val="22"/>
          <w:szCs w:val="22"/>
          <w:vertAlign w:val="superscript"/>
          <w:lang w:val="pt-BR"/>
        </w:rPr>
        <w:t>1</w:t>
      </w:r>
      <w:r w:rsidR="00230AEC" w:rsidRPr="00FF30DF">
        <w:rPr>
          <w:b/>
          <w:sz w:val="22"/>
          <w:szCs w:val="22"/>
          <w:lang w:val="pt-BR"/>
        </w:rPr>
        <w:t>, H. L. Dosualdo</w:t>
      </w:r>
      <w:r w:rsidR="00230AEC" w:rsidRPr="00FF30DF">
        <w:rPr>
          <w:b/>
          <w:sz w:val="22"/>
          <w:szCs w:val="22"/>
          <w:vertAlign w:val="superscript"/>
          <w:lang w:val="pt-BR"/>
        </w:rPr>
        <w:t>1</w:t>
      </w:r>
      <w:r w:rsidR="00230AEC" w:rsidRPr="00FF30DF">
        <w:rPr>
          <w:b/>
          <w:sz w:val="22"/>
          <w:szCs w:val="22"/>
          <w:lang w:val="pt-BR"/>
        </w:rPr>
        <w:t>, G. P. Silva</w:t>
      </w:r>
      <w:r w:rsidR="00230AEC" w:rsidRPr="00FF30DF">
        <w:rPr>
          <w:b/>
          <w:sz w:val="22"/>
          <w:szCs w:val="22"/>
          <w:vertAlign w:val="superscript"/>
          <w:lang w:val="pt-BR"/>
        </w:rPr>
        <w:t>1</w:t>
      </w:r>
      <w:r w:rsidR="00230AEC" w:rsidRPr="00FF30DF">
        <w:rPr>
          <w:b/>
          <w:sz w:val="22"/>
          <w:szCs w:val="22"/>
          <w:lang w:val="pt-BR"/>
        </w:rPr>
        <w:t>, F. D. Andreote</w:t>
      </w:r>
      <w:r w:rsidR="00230AEC" w:rsidRPr="00FF30DF">
        <w:rPr>
          <w:b/>
          <w:sz w:val="22"/>
          <w:szCs w:val="22"/>
          <w:vertAlign w:val="superscript"/>
          <w:lang w:val="pt-BR"/>
        </w:rPr>
        <w:t>1</w:t>
      </w:r>
    </w:p>
    <w:p w14:paraId="5CE2D338" w14:textId="38E48777" w:rsidR="00E5097D" w:rsidRPr="00DF3FF2" w:rsidRDefault="00000000">
      <w:pPr>
        <w:jc w:val="center"/>
        <w:rPr>
          <w:i/>
          <w:color w:val="C00000"/>
          <w:sz w:val="22"/>
          <w:szCs w:val="22"/>
        </w:rPr>
      </w:pPr>
      <w:r w:rsidRPr="00DF3FF2">
        <w:rPr>
          <w:i/>
          <w:sz w:val="22"/>
          <w:szCs w:val="22"/>
          <w:vertAlign w:val="superscript"/>
        </w:rPr>
        <w:t>1</w:t>
      </w:r>
      <w:r w:rsidR="00230AEC" w:rsidRPr="00DF3FF2">
        <w:rPr>
          <w:rStyle w:val="hwtze"/>
          <w:i/>
          <w:sz w:val="22"/>
          <w:szCs w:val="22"/>
        </w:rPr>
        <w:t xml:space="preserve"> </w:t>
      </w:r>
      <w:r w:rsidR="00230AEC" w:rsidRPr="00DF3FF2">
        <w:rPr>
          <w:rStyle w:val="rynqvb"/>
          <w:i/>
          <w:sz w:val="22"/>
          <w:szCs w:val="22"/>
        </w:rPr>
        <w:t>Luiz de Queiroz Higher School of Agriculture.</w:t>
      </w:r>
      <w:r w:rsidR="00230AEC" w:rsidRPr="00DF3FF2">
        <w:rPr>
          <w:rStyle w:val="hwtze"/>
          <w:i/>
          <w:sz w:val="22"/>
          <w:szCs w:val="22"/>
        </w:rPr>
        <w:t xml:space="preserve"> </w:t>
      </w:r>
      <w:r w:rsidR="00230AEC" w:rsidRPr="00DF3FF2">
        <w:rPr>
          <w:rStyle w:val="rynqvb"/>
          <w:i/>
          <w:sz w:val="22"/>
          <w:szCs w:val="22"/>
        </w:rPr>
        <w:t>University of Sao Paulo</w:t>
      </w:r>
      <w:r w:rsidR="00230AEC" w:rsidRPr="00DF3FF2">
        <w:rPr>
          <w:i/>
          <w:sz w:val="22"/>
          <w:szCs w:val="22"/>
        </w:rPr>
        <w:t xml:space="preserve"> (ESALQ/USP)</w:t>
      </w:r>
    </w:p>
    <w:p w14:paraId="6A7666E4" w14:textId="02EA3E2F" w:rsidR="00E5097D" w:rsidRPr="00DF3FF2" w:rsidRDefault="00FF30DF">
      <w:pPr>
        <w:jc w:val="center"/>
        <w:rPr>
          <w:i/>
        </w:rPr>
      </w:pPr>
      <w:r>
        <w:rPr>
          <w:i/>
          <w:sz w:val="22"/>
          <w:szCs w:val="22"/>
        </w:rPr>
        <w:t xml:space="preserve">*Email: </w:t>
      </w:r>
      <w:r w:rsidR="00230AEC" w:rsidRPr="00DF3FF2">
        <w:rPr>
          <w:i/>
          <w:sz w:val="22"/>
          <w:szCs w:val="22"/>
        </w:rPr>
        <w:t>rl.oliveira@usp.br</w:t>
      </w:r>
    </w:p>
    <w:p w14:paraId="5B561DFB" w14:textId="77777777" w:rsidR="00E5097D" w:rsidRPr="00DF3FF2" w:rsidRDefault="00E5097D">
      <w:pPr>
        <w:jc w:val="center"/>
      </w:pPr>
    </w:p>
    <w:p w14:paraId="684EE9A0" w14:textId="37727C64" w:rsidR="00E5097D" w:rsidRPr="00DF3FF2" w:rsidRDefault="00E5097D">
      <w:pPr>
        <w:jc w:val="center"/>
      </w:pPr>
    </w:p>
    <w:p w14:paraId="668459C4" w14:textId="5CC4A395" w:rsidR="00E5097D" w:rsidRPr="00DF3FF2" w:rsidRDefault="00BE13E7" w:rsidP="00BE13E7">
      <w:r w:rsidRPr="00DF3FF2">
        <w:t>Soil multifunctionality integrates multiple biogeochemical processes and reflects the capacity of soils to sustain ecosystem functions. Microbial network analysis has emerged as a powerful approach to assess how community complexity underpins multifunctionality. However, the effects of rock powders on soil multifunctionality and multi-kingdom microbial networks remain poorly explored. Here, we investigated the influence of phonolite, diabase, and granite applied at low rates (1.5 Mg ha</w:t>
      </w:r>
      <w:r w:rsidRPr="00DF3FF2">
        <w:rPr>
          <w:vertAlign w:val="superscript"/>
        </w:rPr>
        <w:t>-1</w:t>
      </w:r>
      <w:r w:rsidRPr="00DF3FF2">
        <w:t xml:space="preserve">) on microbial interactions in a Haplic </w:t>
      </w:r>
      <w:proofErr w:type="spellStart"/>
      <w:r w:rsidRPr="00DF3FF2">
        <w:t>Ferralsol</w:t>
      </w:r>
      <w:proofErr w:type="spellEnd"/>
      <w:r w:rsidRPr="00DF3FF2">
        <w:t xml:space="preserve"> cultivated with </w:t>
      </w:r>
      <w:proofErr w:type="spellStart"/>
      <w:r w:rsidRPr="00DF3FF2">
        <w:rPr>
          <w:i/>
          <w:iCs/>
        </w:rPr>
        <w:t>Urochloa</w:t>
      </w:r>
      <w:proofErr w:type="spellEnd"/>
      <w:r w:rsidRPr="00DF3FF2">
        <w:rPr>
          <w:i/>
          <w:iCs/>
        </w:rPr>
        <w:t xml:space="preserve"> </w:t>
      </w:r>
      <w:proofErr w:type="spellStart"/>
      <w:r w:rsidRPr="00DF3FF2">
        <w:rPr>
          <w:i/>
          <w:iCs/>
        </w:rPr>
        <w:t>brizantha</w:t>
      </w:r>
      <w:proofErr w:type="spellEnd"/>
      <w:r w:rsidRPr="00DF3FF2">
        <w:t xml:space="preserve"> cv. </w:t>
      </w:r>
      <w:proofErr w:type="spellStart"/>
      <w:r w:rsidRPr="00DF3FF2">
        <w:t>Marandu</w:t>
      </w:r>
      <w:proofErr w:type="spellEnd"/>
      <w:r w:rsidRPr="00DF3FF2">
        <w:t xml:space="preserve">. Soil multifunctionality was assessed using </w:t>
      </w:r>
      <w:r w:rsidR="00FF30DF">
        <w:t>biological</w:t>
      </w:r>
      <w:r w:rsidRPr="00DF3FF2">
        <w:t xml:space="preserve"> activities (extracellular enzymes and glomalin-related soil protein), soil acidity, nutrient availability, and carbon stocks, integrated through the </w:t>
      </w:r>
      <w:r w:rsidR="00976D5E" w:rsidRPr="00DF3FF2">
        <w:rPr>
          <w:i/>
          <w:iCs/>
        </w:rPr>
        <w:t>x</w:t>
      </w:r>
      <w:r w:rsidRPr="00DF3FF2">
        <w:rPr>
          <w:i/>
          <w:iCs/>
        </w:rPr>
        <w:t>-min/(max-min)</w:t>
      </w:r>
      <w:r w:rsidRPr="00DF3FF2">
        <w:t xml:space="preserve"> normalization approach. Network analysis based on </w:t>
      </w:r>
      <w:proofErr w:type="spellStart"/>
      <w:r w:rsidRPr="00DF3FF2">
        <w:t>SparCC</w:t>
      </w:r>
      <w:proofErr w:type="spellEnd"/>
      <w:r w:rsidRPr="00DF3FF2">
        <w:t xml:space="preserve"> revealed that rock powder amendments increased intra-kingdom fungal associations, rising from 5.22% in the control to 11.76% under granite, indicating strengthened fungal connectivity. At the inter-kingdom level, the control exhibited fewer bacteria</w:t>
      </w:r>
      <w:r w:rsidR="00230AEC" w:rsidRPr="00DF3FF2">
        <w:t>-</w:t>
      </w:r>
      <w:r w:rsidRPr="00DF3FF2">
        <w:t>fungi associations, whereas rock powders enhanced multi-kingdom interactions, particularly under granite (~36% bacteria</w:t>
      </w:r>
      <w:r w:rsidR="00230AEC" w:rsidRPr="00DF3FF2">
        <w:t>-</w:t>
      </w:r>
      <w:r w:rsidRPr="00DF3FF2">
        <w:t>fungi correlations). These shifts were accompanied by greater network complexity, with higher numbers of nodes and edges compared to the control (425 nodes and 5972 edges), especially under diabase (470 and 7382) and phonolite (490 and 10841), while granite showed higher modularity (0.581) compared to the control (0.567). In parallel, soil multifunctionality increased from 0.44 in the control to 0.52</w:t>
      </w:r>
      <w:r w:rsidR="00230AEC" w:rsidRPr="00DF3FF2">
        <w:t>-</w:t>
      </w:r>
      <w:r w:rsidRPr="00DF3FF2">
        <w:t>0.55 in rock-amended soils. Together, these results suggest that rock powders enhance soil multifunctionality by promoting more complex and interconnected microbial networks.</w:t>
      </w:r>
    </w:p>
    <w:p w14:paraId="06147F01" w14:textId="77777777" w:rsidR="00E5097D" w:rsidRPr="00DF3FF2" w:rsidRDefault="00E5097D">
      <w:pPr>
        <w:rPr>
          <w:sz w:val="22"/>
          <w:szCs w:val="22"/>
        </w:rPr>
      </w:pPr>
    </w:p>
    <w:p w14:paraId="5B58F858" w14:textId="002A7542" w:rsidR="00E5097D" w:rsidRPr="00DF3FF2" w:rsidRDefault="00000000" w:rsidP="00442B02">
      <w:pPr>
        <w:tabs>
          <w:tab w:val="left" w:pos="8300"/>
        </w:tabs>
        <w:rPr>
          <w:sz w:val="22"/>
          <w:szCs w:val="22"/>
        </w:rPr>
        <w:sectPr w:rsidR="00E5097D" w:rsidRPr="00DF3FF2" w:rsidSect="00957029">
          <w:headerReference w:type="even" r:id="rId7"/>
          <w:headerReference w:type="first" r:id="rId8"/>
          <w:pgSz w:w="11906" w:h="16838"/>
          <w:pgMar w:top="1418" w:right="1701" w:bottom="1418" w:left="1701" w:header="0" w:footer="1134" w:gutter="0"/>
          <w:pgNumType w:start="1"/>
          <w:cols w:space="720"/>
          <w:titlePg/>
          <w:docGrid w:linePitch="326"/>
        </w:sectPr>
      </w:pPr>
      <w:r w:rsidRPr="00DF3FF2">
        <w:rPr>
          <w:b/>
          <w:smallCaps/>
          <w:sz w:val="22"/>
          <w:szCs w:val="22"/>
        </w:rPr>
        <w:t>KEYWORDS</w:t>
      </w:r>
      <w:r w:rsidRPr="00DF3FF2">
        <w:rPr>
          <w:sz w:val="22"/>
          <w:szCs w:val="22"/>
        </w:rPr>
        <w:t xml:space="preserve">: </w:t>
      </w:r>
      <w:r w:rsidR="00442B02" w:rsidRPr="00DF3FF2">
        <w:rPr>
          <w:sz w:val="22"/>
          <w:szCs w:val="22"/>
        </w:rPr>
        <w:t>multi-kingdom interactions</w:t>
      </w:r>
      <w:r w:rsidR="00DF3FF2">
        <w:rPr>
          <w:sz w:val="22"/>
          <w:szCs w:val="22"/>
        </w:rPr>
        <w:t xml:space="preserve">, </w:t>
      </w:r>
      <w:r w:rsidR="00442B02" w:rsidRPr="00DF3FF2">
        <w:rPr>
          <w:sz w:val="22"/>
          <w:szCs w:val="22"/>
        </w:rPr>
        <w:t>microbial</w:t>
      </w:r>
      <w:r w:rsidR="00DF3FF2">
        <w:rPr>
          <w:sz w:val="22"/>
          <w:szCs w:val="22"/>
        </w:rPr>
        <w:t xml:space="preserve"> </w:t>
      </w:r>
      <w:r w:rsidR="00442B02" w:rsidRPr="00DF3FF2">
        <w:rPr>
          <w:sz w:val="22"/>
          <w:szCs w:val="22"/>
        </w:rPr>
        <w:t>network,</w:t>
      </w:r>
      <w:r w:rsidR="00DF3FF2">
        <w:rPr>
          <w:sz w:val="22"/>
          <w:szCs w:val="22"/>
        </w:rPr>
        <w:t xml:space="preserve"> </w:t>
      </w:r>
      <w:r w:rsidR="00442B02" w:rsidRPr="00DF3FF2">
        <w:rPr>
          <w:sz w:val="22"/>
          <w:szCs w:val="22"/>
        </w:rPr>
        <w:t>bacteria-fungi</w:t>
      </w:r>
      <w:r w:rsidR="00DF3FF2">
        <w:rPr>
          <w:sz w:val="22"/>
          <w:szCs w:val="22"/>
        </w:rPr>
        <w:t xml:space="preserve"> </w:t>
      </w:r>
      <w:proofErr w:type="gramStart"/>
      <w:r w:rsidR="00442B02" w:rsidRPr="00DF3FF2">
        <w:rPr>
          <w:sz w:val="22"/>
          <w:szCs w:val="22"/>
        </w:rPr>
        <w:t>interactions,  community</w:t>
      </w:r>
      <w:proofErr w:type="gramEnd"/>
      <w:r w:rsidR="00442B02" w:rsidRPr="00DF3FF2">
        <w:rPr>
          <w:sz w:val="22"/>
          <w:szCs w:val="22"/>
        </w:rPr>
        <w:t xml:space="preserve"> complexity.</w:t>
      </w:r>
    </w:p>
    <w:p w14:paraId="7F3C1D89" w14:textId="77777777" w:rsidR="00E5097D" w:rsidRPr="00DF3FF2" w:rsidRDefault="00E5097D">
      <w:pPr>
        <w:jc w:val="center"/>
      </w:pPr>
    </w:p>
    <w:p w14:paraId="57C457B5" w14:textId="660E1F0C" w:rsidR="00E5097D" w:rsidRPr="00DF3FF2" w:rsidRDefault="00000000">
      <w:pPr>
        <w:tabs>
          <w:tab w:val="left" w:pos="8300"/>
        </w:tabs>
        <w:rPr>
          <w:sz w:val="22"/>
          <w:szCs w:val="22"/>
        </w:rPr>
        <w:sectPr w:rsidR="00E5097D" w:rsidRPr="00DF3FF2">
          <w:headerReference w:type="even" r:id="rId9"/>
          <w:headerReference w:type="first" r:id="rId10"/>
          <w:type w:val="continuous"/>
          <w:pgSz w:w="11906" w:h="16838"/>
          <w:pgMar w:top="1418" w:right="1701" w:bottom="1418" w:left="1701" w:header="284" w:footer="709" w:gutter="0"/>
          <w:cols w:space="720"/>
          <w:titlePg/>
        </w:sectPr>
      </w:pPr>
      <w:r w:rsidRPr="00DF3FF2">
        <w:rPr>
          <w:b/>
          <w:smallCaps/>
          <w:sz w:val="22"/>
          <w:szCs w:val="22"/>
        </w:rPr>
        <w:t xml:space="preserve">FUNDING: </w:t>
      </w:r>
      <w:r w:rsidR="00442B02" w:rsidRPr="00DF3FF2">
        <w:t>São Paulo Research Foundation (FAPESP), Center for Carbon Research in Tropical Agriculture (CCARBON/USP).</w:t>
      </w:r>
    </w:p>
    <w:p w14:paraId="2265A0F5" w14:textId="77777777" w:rsidR="00E5097D" w:rsidRDefault="00E5097D">
      <w:pPr>
        <w:rPr>
          <w:sz w:val="16"/>
          <w:szCs w:val="16"/>
        </w:rPr>
      </w:pPr>
    </w:p>
    <w:sectPr w:rsidR="00E5097D">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FB8FB" w14:textId="77777777" w:rsidR="00080FDF" w:rsidRPr="00DF3FF2" w:rsidRDefault="00080FDF">
      <w:r w:rsidRPr="00DF3FF2">
        <w:separator/>
      </w:r>
    </w:p>
  </w:endnote>
  <w:endnote w:type="continuationSeparator" w:id="0">
    <w:p w14:paraId="6ADB914D" w14:textId="77777777" w:rsidR="00080FDF" w:rsidRPr="00DF3FF2" w:rsidRDefault="00080FDF">
      <w:r w:rsidRPr="00DF3FF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913CD" w14:textId="77777777" w:rsidR="00080FDF" w:rsidRPr="00DF3FF2" w:rsidRDefault="00080FDF">
      <w:r w:rsidRPr="00DF3FF2">
        <w:separator/>
      </w:r>
    </w:p>
  </w:footnote>
  <w:footnote w:type="continuationSeparator" w:id="0">
    <w:p w14:paraId="7B2858F1" w14:textId="77777777" w:rsidR="00080FDF" w:rsidRPr="00DF3FF2" w:rsidRDefault="00080FDF">
      <w:r w:rsidRPr="00DF3FF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Pr="00DF3FF2" w:rsidRDefault="0000000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Pr="00DF3FF2" w:rsidRDefault="00750B66">
    <w:pPr>
      <w:pBdr>
        <w:top w:val="nil"/>
        <w:left w:val="nil"/>
        <w:bottom w:val="nil"/>
        <w:right w:val="nil"/>
        <w:between w:val="nil"/>
      </w:pBdr>
      <w:tabs>
        <w:tab w:val="center" w:pos="4680"/>
        <w:tab w:val="right" w:pos="9360"/>
      </w:tabs>
      <w:rPr>
        <w:color w:val="000000"/>
      </w:rPr>
    </w:pPr>
    <w:r w:rsidRPr="00DF3FF2">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Pr="00DF3FF2" w:rsidRDefault="00957029">
    <w:pPr>
      <w:pBdr>
        <w:top w:val="nil"/>
        <w:left w:val="nil"/>
        <w:bottom w:val="nil"/>
        <w:right w:val="nil"/>
        <w:between w:val="nil"/>
      </w:pBdr>
      <w:tabs>
        <w:tab w:val="center" w:pos="4680"/>
        <w:tab w:val="right" w:pos="9360"/>
      </w:tabs>
      <w:rPr>
        <w:color w:val="000000"/>
      </w:rPr>
    </w:pPr>
  </w:p>
  <w:p w14:paraId="08AB67C6" w14:textId="115DB492" w:rsidR="00957029" w:rsidRPr="00DF3FF2" w:rsidRDefault="00957029">
    <w:pPr>
      <w:pBdr>
        <w:top w:val="nil"/>
        <w:left w:val="nil"/>
        <w:bottom w:val="nil"/>
        <w:right w:val="nil"/>
        <w:between w:val="nil"/>
      </w:pBdr>
      <w:tabs>
        <w:tab w:val="center" w:pos="4680"/>
        <w:tab w:val="right" w:pos="9360"/>
      </w:tabs>
      <w:rPr>
        <w:color w:val="000000"/>
      </w:rPr>
    </w:pPr>
  </w:p>
  <w:p w14:paraId="7747FD4B" w14:textId="77777777" w:rsidR="00957029" w:rsidRPr="00DF3FF2" w:rsidRDefault="00957029">
    <w:pPr>
      <w:pBdr>
        <w:top w:val="nil"/>
        <w:left w:val="nil"/>
        <w:bottom w:val="nil"/>
        <w:right w:val="nil"/>
        <w:between w:val="nil"/>
      </w:pBdr>
      <w:tabs>
        <w:tab w:val="center" w:pos="4680"/>
        <w:tab w:val="right" w:pos="9360"/>
      </w:tabs>
      <w:rPr>
        <w:color w:val="000000"/>
      </w:rPr>
    </w:pPr>
  </w:p>
  <w:p w14:paraId="1BA7E2C5" w14:textId="77777777" w:rsidR="00957029" w:rsidRPr="00DF3FF2" w:rsidRDefault="00957029">
    <w:pPr>
      <w:pBdr>
        <w:top w:val="nil"/>
        <w:left w:val="nil"/>
        <w:bottom w:val="nil"/>
        <w:right w:val="nil"/>
        <w:between w:val="nil"/>
      </w:pBdr>
      <w:tabs>
        <w:tab w:val="center" w:pos="4680"/>
        <w:tab w:val="right" w:pos="9360"/>
      </w:tabs>
      <w:rPr>
        <w:color w:val="000000"/>
      </w:rPr>
    </w:pPr>
  </w:p>
  <w:p w14:paraId="0121DB05" w14:textId="175B6DCC" w:rsidR="00957029" w:rsidRPr="00DF3FF2" w:rsidRDefault="00957029">
    <w:pPr>
      <w:pBdr>
        <w:top w:val="nil"/>
        <w:left w:val="nil"/>
        <w:bottom w:val="nil"/>
        <w:right w:val="nil"/>
        <w:between w:val="nil"/>
      </w:pBdr>
      <w:tabs>
        <w:tab w:val="center" w:pos="4680"/>
        <w:tab w:val="right" w:pos="9360"/>
      </w:tabs>
      <w:rPr>
        <w:color w:val="000000"/>
      </w:rPr>
    </w:pPr>
  </w:p>
  <w:p w14:paraId="36E336D0" w14:textId="2DA359E5" w:rsidR="00957029" w:rsidRPr="00DF3FF2" w:rsidRDefault="00957029">
    <w:pPr>
      <w:pBdr>
        <w:top w:val="nil"/>
        <w:left w:val="nil"/>
        <w:bottom w:val="nil"/>
        <w:right w:val="nil"/>
        <w:between w:val="nil"/>
      </w:pBdr>
      <w:tabs>
        <w:tab w:val="center" w:pos="4680"/>
        <w:tab w:val="right" w:pos="9360"/>
      </w:tabs>
      <w:rPr>
        <w:color w:val="000000"/>
      </w:rPr>
    </w:pPr>
  </w:p>
  <w:p w14:paraId="2589F7A4" w14:textId="5C1F22DB" w:rsidR="00957029" w:rsidRPr="00DF3FF2" w:rsidRDefault="00957029">
    <w:pPr>
      <w:pBdr>
        <w:top w:val="nil"/>
        <w:left w:val="nil"/>
        <w:bottom w:val="nil"/>
        <w:right w:val="nil"/>
        <w:between w:val="nil"/>
      </w:pBdr>
      <w:tabs>
        <w:tab w:val="center" w:pos="4680"/>
        <w:tab w:val="right" w:pos="9360"/>
      </w:tabs>
      <w:rPr>
        <w:color w:val="000000"/>
      </w:rPr>
    </w:pPr>
  </w:p>
  <w:p w14:paraId="20050B6A" w14:textId="77777777" w:rsidR="00957029" w:rsidRPr="00DF3FF2" w:rsidRDefault="00957029">
    <w:pPr>
      <w:pBdr>
        <w:top w:val="nil"/>
        <w:left w:val="nil"/>
        <w:bottom w:val="nil"/>
        <w:right w:val="nil"/>
        <w:between w:val="nil"/>
      </w:pBdr>
      <w:tabs>
        <w:tab w:val="center" w:pos="4680"/>
        <w:tab w:val="right" w:pos="9360"/>
      </w:tabs>
      <w:rPr>
        <w:color w:val="000000"/>
      </w:rPr>
    </w:pPr>
  </w:p>
  <w:p w14:paraId="06654763" w14:textId="1D739474" w:rsidR="00E5097D" w:rsidRPr="00DF3FF2"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Pr="00DF3FF2"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Pr="00DF3FF2" w:rsidRDefault="00000000">
    <w:pPr>
      <w:pBdr>
        <w:top w:val="nil"/>
        <w:left w:val="nil"/>
        <w:bottom w:val="nil"/>
        <w:right w:val="nil"/>
        <w:between w:val="nil"/>
      </w:pBdr>
      <w:tabs>
        <w:tab w:val="center" w:pos="4680"/>
        <w:tab w:val="right" w:pos="9360"/>
      </w:tabs>
      <w:rPr>
        <w:color w:val="000000"/>
      </w:rPr>
    </w:pPr>
    <w:r w:rsidRPr="00DF3FF2">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80FDF"/>
    <w:rsid w:val="00087578"/>
    <w:rsid w:val="000E3F9D"/>
    <w:rsid w:val="00230AEC"/>
    <w:rsid w:val="002812E3"/>
    <w:rsid w:val="00342669"/>
    <w:rsid w:val="00442B02"/>
    <w:rsid w:val="006442F1"/>
    <w:rsid w:val="00750B66"/>
    <w:rsid w:val="007A7424"/>
    <w:rsid w:val="0085396E"/>
    <w:rsid w:val="00957029"/>
    <w:rsid w:val="00976D5E"/>
    <w:rsid w:val="00BC4DBC"/>
    <w:rsid w:val="00BE13E7"/>
    <w:rsid w:val="00CD15EE"/>
    <w:rsid w:val="00D022EB"/>
    <w:rsid w:val="00DF3FF2"/>
    <w:rsid w:val="00DF4DAA"/>
    <w:rsid w:val="00E5097D"/>
    <w:rsid w:val="00EF301E"/>
    <w:rsid w:val="00FF30DF"/>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wtze">
    <w:name w:val="hwtze"/>
    <w:basedOn w:val="Fontepargpadro"/>
    <w:rsid w:val="00230AEC"/>
  </w:style>
  <w:style w:type="character" w:customStyle="1" w:styleId="rynqvb">
    <w:name w:val="rynqvb"/>
    <w:basedOn w:val="Fontepargpadro"/>
    <w:rsid w:val="00230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375</Words>
  <Characters>2028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Rafael Oliveira</cp:lastModifiedBy>
  <cp:revision>6</cp:revision>
  <dcterms:created xsi:type="dcterms:W3CDTF">2026-04-14T23:01:00Z</dcterms:created>
  <dcterms:modified xsi:type="dcterms:W3CDTF">2026-04-15T00:15:00Z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