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7CED602" w:rsidR="00A336D4" w:rsidRDefault="005A29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EPIDEMIOLOGIA DA</w:t>
      </w:r>
      <w:r w:rsidR="00E928D5">
        <w:rPr>
          <w:rFonts w:ascii="Times New Roman" w:eastAsia="Times New Roman" w:hAnsi="Times New Roman" w:cs="Times New Roman"/>
          <w:b/>
          <w:sz w:val="24"/>
          <w:szCs w:val="24"/>
        </w:rPr>
        <w:t>S INTERNAÇÕES POR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28D5">
        <w:rPr>
          <w:rFonts w:ascii="Times New Roman" w:eastAsia="Times New Roman" w:hAnsi="Times New Roman" w:cs="Times New Roman"/>
          <w:b/>
          <w:sz w:val="24"/>
          <w:szCs w:val="24"/>
        </w:rPr>
        <w:t>FRATURA DE FÊMUR NO BRASIL</w:t>
      </w:r>
    </w:p>
    <w:p w14:paraId="6A04C9BF" w14:textId="13BBFAA0" w:rsidR="002E0477" w:rsidRDefault="002E0477" w:rsidP="002E0477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933679">
        <w:rPr>
          <w:rFonts w:ascii="Times New Roman" w:eastAsia="Times New Roman" w:hAnsi="Times New Roman" w:cs="Times New Roman"/>
          <w:sz w:val="20"/>
          <w:szCs w:val="20"/>
        </w:rPr>
        <w:t>Beatriz Garcia de Paiva¹, Júlia do Carmo Santos¹, Helo</w:t>
      </w:r>
      <w:r>
        <w:rPr>
          <w:rFonts w:ascii="Times New Roman" w:eastAsia="Times New Roman" w:hAnsi="Times New Roman" w:cs="Times New Roman"/>
          <w:sz w:val="20"/>
          <w:szCs w:val="20"/>
        </w:rPr>
        <w:t>ísa Rodrigues Soares da Silva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r>
        <w:rPr>
          <w:rFonts w:ascii="Times New Roman" w:eastAsia="Times New Roman" w:hAnsi="Times New Roman" w:cs="Times New Roman"/>
          <w:sz w:val="20"/>
          <w:szCs w:val="20"/>
        </w:rPr>
        <w:t>Jéssica Silva do Carmo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proofErr w:type="spellStart"/>
      <w:r w:rsidRPr="00933679">
        <w:rPr>
          <w:rFonts w:ascii="Times New Roman" w:eastAsia="Times New Roman" w:hAnsi="Times New Roman" w:cs="Times New Roman"/>
          <w:sz w:val="20"/>
          <w:szCs w:val="20"/>
        </w:rPr>
        <w:t>Bibiana</w:t>
      </w:r>
      <w:proofErr w:type="spellEnd"/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 Arantes Moraes²</w:t>
      </w:r>
    </w:p>
    <w:p w14:paraId="54BC832C" w14:textId="77777777" w:rsidR="002E0477" w:rsidRDefault="002E0477" w:rsidP="002E0477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Acadêmicas da Faculdade de Medicina da Universidade de Rio Verde – Campus Aparecida de Goiânia</w:t>
      </w:r>
    </w:p>
    <w:p w14:paraId="5F010034" w14:textId="77777777" w:rsidR="002E0477" w:rsidRPr="00933679" w:rsidRDefault="002E0477" w:rsidP="002E0477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 Doutoranda em Ciências da Saúde – Universidade Federal de Goiás</w:t>
      </w:r>
    </w:p>
    <w:p w14:paraId="39F79465" w14:textId="77777777" w:rsidR="002E0477" w:rsidRDefault="002E04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1881787A" w:rsidR="00A336D4" w:rsidRPr="003F50E8" w:rsidRDefault="00E92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FE76BC">
        <w:rPr>
          <w:rFonts w:ascii="Times New Roman" w:eastAsia="Times New Roman" w:hAnsi="Times New Roman" w:cs="Times New Roman"/>
          <w:color w:val="000000"/>
          <w:sz w:val="24"/>
          <w:szCs w:val="24"/>
        </w:rPr>
        <w:t>A f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 xml:space="preserve">ratura do colo do fêmur é 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 xml:space="preserve">considerada um problema de saúde pública devido </w:t>
      </w:r>
      <w:r w:rsidR="002E047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 xml:space="preserve"> alta morbimortalida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 xml:space="preserve"> e relação direta com prejuízos sociais e econômicos tanto para o paciente quanto para o país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 xml:space="preserve">. Em relação 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 xml:space="preserve"> epidemiologia é frequentemente 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 xml:space="preserve">encontrada em 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>mulheres acima de 60 anos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 xml:space="preserve"> e sua incidência vem aumentando em várias partes do mundo devido ao aumento da expect</w:t>
      </w:r>
      <w:r w:rsidR="00FE76BC">
        <w:rPr>
          <w:rFonts w:ascii="Times New Roman" w:hAnsi="Times New Roman" w:cs="Times New Roman"/>
          <w:color w:val="000000"/>
          <w:sz w:val="24"/>
          <w:szCs w:val="24"/>
        </w:rPr>
        <w:t>ativa de vida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 xml:space="preserve"> e em jovens vítimas de traumas de alta energia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 xml:space="preserve">. Os mecanismos de trauma 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>que podem levar a uma fratura de fêmur são: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 xml:space="preserve"> queda 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>da própria altura quando fragilidade óssea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>, estresse mecânico de repetição e traumas de alta energia em pess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>oas jovens vítimas de acidentes</w:t>
      </w:r>
      <w:r w:rsidR="00FE76BC" w:rsidRPr="00FE76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2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o perfil epidemiológico de pacientes </w:t>
      </w:r>
      <w:r w:rsidR="008447DC">
        <w:rPr>
          <w:rFonts w:ascii="Times New Roman" w:eastAsia="Times New Roman" w:hAnsi="Times New Roman" w:cs="Times New Roman"/>
          <w:color w:val="000000"/>
          <w:sz w:val="24"/>
          <w:szCs w:val="24"/>
        </w:rPr>
        <w:t>internados devido fratura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fêm</w:t>
      </w:r>
      <w:r w:rsidR="008447DC">
        <w:rPr>
          <w:rFonts w:ascii="Times New Roman" w:eastAsia="Times New Roman" w:hAnsi="Times New Roman" w:cs="Times New Roman"/>
          <w:color w:val="000000"/>
          <w:sz w:val="24"/>
          <w:szCs w:val="24"/>
        </w:rPr>
        <w:t>ur no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Realizou-se um estudo descritivo-analítico, com dados do Departamento de Informática do SUS (DATASUS), referente à internação por fratura de fêmur n</w:t>
      </w:r>
      <w:r w:rsidR="008447DC">
        <w:rPr>
          <w:rFonts w:ascii="Times New Roman" w:eastAsia="Times New Roman" w:hAnsi="Times New Roman" w:cs="Times New Roman"/>
          <w:color w:val="000000"/>
          <w:sz w:val="24"/>
          <w:szCs w:val="24"/>
        </w:rPr>
        <w:t>o Brasil, durante o período janeiro de 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</w:t>
      </w:r>
      <w:r w:rsidR="0084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dezembro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2E0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analisado obteve-se um total de </w:t>
      </w:r>
      <w:r w:rsidR="00740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993.433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internações por fratura de fêmur, 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>tendo maior prevalência na faixa etária dos 80 anos ou mais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>, com 243.423 casos, o equivalente a 24,50%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>, seguida dos 70 aos 79 anos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(16,56%)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>, 20 a 29 anos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(12,77%)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dos 60 aos 69 anos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(10,34%)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total </w:t>
      </w:r>
      <w:r w:rsidR="00664637">
        <w:rPr>
          <w:rFonts w:ascii="Times New Roman" w:eastAsia="Times New Roman" w:hAnsi="Times New Roman" w:cs="Times New Roman"/>
          <w:color w:val="000000"/>
          <w:sz w:val="24"/>
          <w:szCs w:val="24"/>
        </w:rPr>
        <w:t>51,41%, ou seja, 510.808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foram em idosos. O 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maior número de casos foi encontrado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sexo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masculino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535.145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(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>53,86%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contrapartida a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458.288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do sexo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feminino</w:t>
      </w:r>
      <w:r w:rsidR="001D5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entanto, nota-se 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>que a prevalência é maior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sexo masculino nos menores de 60 anos, pois a partir dessa faixa etária o acometimento é mais comum no sexo feminino. </w:t>
      </w:r>
      <w:r w:rsidR="001D5891">
        <w:rPr>
          <w:rFonts w:ascii="Times New Roman" w:eastAsia="Times New Roman" w:hAnsi="Times New Roman" w:cs="Times New Roman"/>
          <w:color w:val="000000"/>
          <w:sz w:val="24"/>
          <w:szCs w:val="24"/>
        </w:rPr>
        <w:t>Analisou-se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>a taxa de mortalidade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fratura de fêmur 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pacientes, tendo uma maior taxa no sexo feminino (3,87) quando comparada ao sexo masculino (2,23) e na população idosa, com aumento da taxa diretamente proporcional ao envelhecimento, sendo que dos 60 aos 69 anos a taxa foi de 2,16; doa 70 aos 79 de 3,52 e os pacientes com 80 anos ou mais tiveram uma taxa de 7,32.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="003F50E8">
        <w:rPr>
          <w:rFonts w:ascii="Times New Roman" w:eastAsia="Times New Roman" w:hAnsi="Times New Roman" w:cs="Times New Roman"/>
          <w:color w:val="000000"/>
          <w:sz w:val="24"/>
          <w:szCs w:val="24"/>
        </w:rPr>
        <w:t>No presente estudo é possível citar como fatores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risc</w:t>
      </w:r>
      <w:r w:rsidR="003F50E8">
        <w:rPr>
          <w:rFonts w:ascii="Times New Roman" w:eastAsia="Times New Roman" w:hAnsi="Times New Roman" w:cs="Times New Roman"/>
          <w:color w:val="000000"/>
          <w:sz w:val="24"/>
          <w:szCs w:val="24"/>
        </w:rPr>
        <w:t>o para a fratura de fêmur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sexo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F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asculino pela elevada incidência, </w:t>
      </w:r>
      <w:r w:rsidR="003C5DF9">
        <w:rPr>
          <w:rFonts w:ascii="Times New Roman" w:eastAsia="Times New Roman" w:hAnsi="Times New Roman" w:cs="Times New Roman"/>
          <w:color w:val="000000"/>
          <w:sz w:val="24"/>
          <w:szCs w:val="24"/>
        </w:rPr>
        <w:t>o sexo feminino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acima de 60 anos, 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>a população idosa,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faixa etária acima dos 80 anos, pela incidência e pela alta taxa de mortalidade 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os adultos </w:t>
      </w:r>
      <w:r w:rsidR="000A46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jovens de 20 a 29 anos com fraturas possivelmente associadas a 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>traumas de alta energia. O sexo masculino e os adultos jovens não apresentam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taxa de mortalidade significativa quando com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</w:rPr>
        <w:t>parados</w:t>
      </w:r>
      <w:r w:rsidR="0010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demais fatores de risco citados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Faz-se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necessária a análise epidemiológica para a realização de medidas de prevenção de quedas</w:t>
      </w:r>
      <w:r w:rsidR="00F76513">
        <w:rPr>
          <w:rFonts w:ascii="Times New Roman" w:eastAsia="Times New Roman" w:hAnsi="Times New Roman" w:cs="Times New Roman"/>
          <w:sz w:val="24"/>
          <w:szCs w:val="24"/>
        </w:rPr>
        <w:t xml:space="preserve"> e acidentes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51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C5DF9">
        <w:rPr>
          <w:rFonts w:ascii="Times New Roman" w:eastAsia="Times New Roman" w:hAnsi="Times New Roman" w:cs="Times New Roman"/>
          <w:sz w:val="24"/>
          <w:szCs w:val="24"/>
        </w:rPr>
        <w:t xml:space="preserve">politicas públicas e educacionais visando reduzir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procedimentos cirúrgicos, seus riscos e </w:t>
      </w:r>
      <w:r w:rsidR="00F7651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internações prolongadas, além de evitar outros efeito</w:t>
      </w:r>
      <w:r w:rsidR="003C5DF9">
        <w:rPr>
          <w:rFonts w:ascii="Times New Roman" w:eastAsia="Times New Roman" w:hAnsi="Times New Roman" w:cs="Times New Roman"/>
          <w:sz w:val="24"/>
          <w:szCs w:val="24"/>
        </w:rPr>
        <w:t xml:space="preserve">s maléficos da hospitalização, como o risco de infecções. </w:t>
      </w:r>
    </w:p>
    <w:p w14:paraId="00000003" w14:textId="77777777" w:rsidR="00A336D4" w:rsidRDefault="00A33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2D87862A" w:rsidR="00A336D4" w:rsidRDefault="00E928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Fratura de fêmur; </w:t>
      </w:r>
      <w:r w:rsidR="008447DC">
        <w:rPr>
          <w:rFonts w:ascii="Times New Roman" w:eastAsia="Times New Roman" w:hAnsi="Times New Roman" w:cs="Times New Roman"/>
          <w:sz w:val="24"/>
          <w:szCs w:val="24"/>
        </w:rPr>
        <w:t xml:space="preserve">Ortopedia; </w:t>
      </w:r>
      <w:r>
        <w:rPr>
          <w:rFonts w:ascii="Times New Roman" w:eastAsia="Times New Roman" w:hAnsi="Times New Roman" w:cs="Times New Roman"/>
          <w:sz w:val="24"/>
          <w:szCs w:val="24"/>
        </w:rPr>
        <w:t>Epidemiologia.</w:t>
      </w:r>
    </w:p>
    <w:p w14:paraId="5B89CFB3" w14:textId="77777777" w:rsidR="00664637" w:rsidRDefault="00664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64637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4"/>
    <w:rsid w:val="000A4603"/>
    <w:rsid w:val="000B600A"/>
    <w:rsid w:val="00102A54"/>
    <w:rsid w:val="001D5891"/>
    <w:rsid w:val="002E0477"/>
    <w:rsid w:val="003C5DF9"/>
    <w:rsid w:val="003F50E8"/>
    <w:rsid w:val="005A29FC"/>
    <w:rsid w:val="00664637"/>
    <w:rsid w:val="00740712"/>
    <w:rsid w:val="008447DC"/>
    <w:rsid w:val="00A336D4"/>
    <w:rsid w:val="00BC1468"/>
    <w:rsid w:val="00E928D5"/>
    <w:rsid w:val="00F76513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AF60"/>
  <w15:docId w15:val="{A9A136E2-A9B6-47EF-B877-C24898B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2734</Characters>
  <Application>Microsoft Office Word</Application>
  <DocSecurity>0</DocSecurity>
  <Lines>40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Júlia do Carmo Santos</dc:creator>
  <cp:lastModifiedBy>Gilson</cp:lastModifiedBy>
  <cp:revision>2</cp:revision>
  <dcterms:created xsi:type="dcterms:W3CDTF">2020-09-22T16:33:00Z</dcterms:created>
  <dcterms:modified xsi:type="dcterms:W3CDTF">2020-09-22T16:33:00Z</dcterms:modified>
</cp:coreProperties>
</file>