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00CE8" w14:textId="4DBBF4A9" w:rsidR="00FF309F" w:rsidRPr="00E55B65" w:rsidRDefault="00FF309F" w:rsidP="00FF309F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55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Equações Diferenciais Ordinárias de Variáveis Separáveis na Engenharia Civil </w:t>
      </w:r>
      <w:r w:rsidR="003911D6" w:rsidRPr="00E55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 um contexto da Transferência de Calor</w:t>
      </w:r>
    </w:p>
    <w:p w14:paraId="4E0836BF" w14:textId="286ACDBB" w:rsidR="003C0F08" w:rsidRPr="00FA61C4" w:rsidRDefault="0004085A" w:rsidP="00FF309F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A61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Rieuse Lopes </w:t>
      </w:r>
      <w:bookmarkStart w:id="0" w:name="_GoBack"/>
      <w:bookmarkEnd w:id="0"/>
    </w:p>
    <w:p w14:paraId="13E68175" w14:textId="016EC1ED" w:rsidR="00694A28" w:rsidRPr="00FA61C4" w:rsidRDefault="0004085A" w:rsidP="000408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A61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Gabriel</w:t>
      </w:r>
      <w:r w:rsidR="00DB5644" w:rsidRPr="00FA61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Loureiro de Lima</w:t>
      </w:r>
    </w:p>
    <w:p w14:paraId="4DBE4909" w14:textId="77777777" w:rsidR="00DB5644" w:rsidRPr="00FA61C4" w:rsidRDefault="00DB5644" w:rsidP="000408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1B60E6B" w14:textId="77777777" w:rsidR="0004085A" w:rsidRPr="00FA61C4" w:rsidRDefault="0004085A" w:rsidP="000408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C9D9F2F" w14:textId="7428D51D" w:rsidR="00DB5644" w:rsidRPr="00E55B65" w:rsidRDefault="002218B1" w:rsidP="00DB5644">
      <w:pPr>
        <w:pStyle w:val="PargrafodaLista"/>
        <w:widowControl w:val="0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FA61C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Resumo</w:t>
      </w:r>
      <w:r w:rsidR="008D3F95" w:rsidRPr="00FA61C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: </w:t>
      </w:r>
      <w:r w:rsidR="00307E7D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Apresentamos neste trabalho</w:t>
      </w:r>
      <w:r w:rsidR="00EB4140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alguns dados obtidos em</w:t>
      </w:r>
      <w:r w:rsidR="00307E7D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uma pesquisa de doutorado</w:t>
      </w:r>
      <w:r w:rsidR="00EE5689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em Educação Matemática </w:t>
      </w:r>
      <w:r w:rsidR="00EB4140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defendida em março de 2021</w:t>
      </w:r>
      <w:r w:rsidR="00307E7D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.</w:t>
      </w:r>
      <w:r w:rsidR="00307E7D" w:rsidRPr="00E55B65">
        <w:rPr>
          <w:rFonts w:ascii="Times New Roman" w:hAnsi="Times New Roman" w:cs="Times New Roman"/>
          <w:sz w:val="20"/>
          <w:szCs w:val="20"/>
        </w:rPr>
        <w:t xml:space="preserve"> </w:t>
      </w:r>
      <w:r w:rsidR="00EB4140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I</w:t>
      </w:r>
      <w:r w:rsidR="00307E7D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nvestigamos</w:t>
      </w:r>
      <w:r w:rsidR="00EB4140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, em uma abordagem qualitativa,</w:t>
      </w:r>
      <w:r w:rsidR="00307E7D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a aprendizagem de E</w:t>
      </w:r>
      <w:r w:rsid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quações Diferenciais Ordinárias (EDO) </w:t>
      </w:r>
      <w:r w:rsidR="00307E7D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de variáveis separáveis</w:t>
      </w:r>
      <w:r w:rsidR="00EB4140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,</w:t>
      </w:r>
      <w:r w:rsidR="00307E7D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a partir de um</w:t>
      </w:r>
      <w:r w:rsidR="00EB4140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problema</w:t>
      </w:r>
      <w:r w:rsidR="00DE03E2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="00EB4140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</w:t>
      </w:r>
      <w:r w:rsidR="00307E7D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ontextualizad</w:t>
      </w:r>
      <w:r w:rsidR="00DE03E2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o</w:t>
      </w:r>
      <w:r w:rsidR="00EB4140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na Transferência de Calor, por</w:t>
      </w:r>
      <w:r w:rsidR="00307E7D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estudantes de um curso de Engenharia Civil</w:t>
      </w:r>
      <w:r w:rsidR="00DB5644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. </w:t>
      </w:r>
      <w:r w:rsidR="00EB4140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Do ponto de vista teórico, a pesquisa foi subsidiada por pressupostos da </w:t>
      </w:r>
      <w:r w:rsidR="00DB5644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Teoria A Matemática no Contexto das Ciências</w:t>
      </w:r>
      <w:r w:rsidR="00EB4140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(sendo que este referencial deu também subsídios metodológicos para a elaboração e implementação do problema), </w:t>
      </w:r>
      <w:r w:rsidR="00DB5644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da Teoria dos Campos Conceituais</w:t>
      </w:r>
      <w:r w:rsidR="0028561E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(TCC)</w:t>
      </w:r>
      <w:r w:rsidR="00DB5644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e da Teoria dos Registros de Representação Semiótica (TRRS). A análise</w:t>
      </w:r>
      <w:r w:rsidR="00EB4140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dos dados, organizados</w:t>
      </w:r>
      <w:r w:rsidR="00DB5644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="00EB4140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via codificação, categorização e análise de conteúdo qualitativa, </w:t>
      </w:r>
      <w:r w:rsidR="00DB5644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evidenciou que a resolução </w:t>
      </w:r>
      <w:r w:rsidR="00EB4140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do problema</w:t>
      </w:r>
      <w:r w:rsidR="00DB5644" w:rsidRPr="00E55B6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viabilizou a compreensão de conteúdos da Matemática e da Física e a construção de conhecimentos relativos a conceitos da Transferência de Calor e do Cálculo, especificamente das EDO de Variáveis Separáveis.</w:t>
      </w:r>
    </w:p>
    <w:p w14:paraId="500D0652" w14:textId="7BF1B345" w:rsidR="00307E7D" w:rsidRPr="00FA61C4" w:rsidRDefault="002218B1" w:rsidP="00307E7D">
      <w:pPr>
        <w:pStyle w:val="PargrafodaLista"/>
        <w:widowControl w:val="0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BD25A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Palavras-chave</w:t>
      </w:r>
      <w:r w:rsidR="00FF520E" w:rsidRPr="00BD25A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  <w:r w:rsidR="00FF520E" w:rsidRPr="00FA61C4">
        <w:rPr>
          <w:rFonts w:ascii="Times New Roman" w:eastAsia="Times New Roman" w:hAnsi="Times New Roman" w:cs="Times New Roman"/>
          <w:b/>
          <w:bCs/>
          <w:color w:val="BD1633"/>
          <w:sz w:val="20"/>
          <w:szCs w:val="20"/>
          <w:lang w:eastAsia="pt-BR"/>
        </w:rPr>
        <w:t xml:space="preserve"> </w:t>
      </w:r>
      <w:r w:rsidR="00307E7D" w:rsidRPr="00FA61C4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Educaçã</w:t>
      </w:r>
      <w:r w:rsidR="00FA61C4" w:rsidRPr="00FA61C4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o Matemática no Ensino Superior</w:t>
      </w:r>
      <w:r w:rsidR="00307E7D" w:rsidRPr="00FA61C4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. Equações Diferenciais Ordinárias de Variáveis Separáveis. Teoria A Matemática no Contexto das Ciências. Teoria dos Campos Conceituais. Teoria dos Registros de Representação Semiótica.</w:t>
      </w:r>
    </w:p>
    <w:p w14:paraId="75059EBC" w14:textId="77777777" w:rsidR="005F4F99" w:rsidRDefault="005F4F99" w:rsidP="0087747A">
      <w:pPr>
        <w:pStyle w:val="PargrafodaLista"/>
        <w:widowControl w:val="0"/>
        <w:spacing w:after="120" w:line="36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187FA37" w14:textId="5B14C6FC" w:rsidR="002218B1" w:rsidRPr="00FA61C4" w:rsidRDefault="002218B1" w:rsidP="0087747A">
      <w:pPr>
        <w:pStyle w:val="PargrafodaLista"/>
        <w:widowControl w:val="0"/>
        <w:spacing w:after="120" w:line="36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A61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</w:t>
      </w:r>
    </w:p>
    <w:p w14:paraId="75833311" w14:textId="440FF435" w:rsidR="00BD25A7" w:rsidRPr="00E55B65" w:rsidRDefault="006C2FF7" w:rsidP="00D87CF3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>A pesquisa</w:t>
      </w:r>
      <w:r w:rsidR="0001516E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realizada</w:t>
      </w:r>
      <w:r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20D3D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>insere-se no</w:t>
      </w:r>
      <w:r w:rsidR="008D297F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20D3D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</w:t>
      </w:r>
      <w:r w:rsidR="008D297F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20D3D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Educação Matemática no Ensino Superior</w:t>
      </w:r>
      <w:r w:rsidR="00FB58BD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 Educação em Engenharia</w:t>
      </w:r>
      <w:r w:rsidR="00114158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BD25A7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os conteúdos</w:t>
      </w:r>
      <w:r w:rsidR="008940BD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matemáticos, particularmente</w:t>
      </w:r>
      <w:r w:rsidR="00BD25A7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Cálculo</w:t>
      </w:r>
      <w:r w:rsidR="008940BD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Diferencial e Integral</w:t>
      </w:r>
      <w:r w:rsidR="00D90C8D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D25A7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são fundamentais para as diferentes habilitações de Engenharia, destacamos as Equações Diferenciais, presentes na modelagem de uma ampla gama de situações. </w:t>
      </w:r>
      <w:r w:rsidR="0001516E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>Optamos então</w:t>
      </w:r>
      <w:r w:rsidR="00BD25A7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</w:t>
      </w:r>
      <w:r w:rsidR="0001516E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D25A7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>voltar nossa atenção</w:t>
      </w:r>
      <w:r w:rsidR="00D90C8D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1516E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BD25A7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objeto matemático, particularmente as Equações Diferenciais Ordinárias (EDO)</w:t>
      </w:r>
      <w:r w:rsidR="00953A7D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Variáveis Separáveis</w:t>
      </w:r>
      <w:r w:rsidR="00BD25A7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focalizando, especialmente, </w:t>
      </w:r>
      <w:r w:rsidR="0001516E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>sua</w:t>
      </w:r>
      <w:r w:rsidR="00BD25A7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contextualização </w:t>
      </w:r>
      <w:r w:rsidR="00953A7D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de um problema</w:t>
      </w:r>
      <w:r w:rsidR="005C115B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relacionado à Transferência de Calor</w:t>
      </w:r>
      <w:r w:rsidR="00BD25A7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363422AF" w14:textId="4F49798E" w:rsidR="002218B1" w:rsidRPr="00FA61C4" w:rsidRDefault="002218B1" w:rsidP="00E550B1">
      <w:pPr>
        <w:widowControl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55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Problema</w:t>
      </w:r>
      <w:r w:rsidRPr="00FA61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A04C49" w:rsidRPr="00FA61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 Objetivos </w:t>
      </w:r>
      <w:r w:rsidRPr="00FA61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Pesquisa</w:t>
      </w:r>
    </w:p>
    <w:p w14:paraId="6082CEDA" w14:textId="0070D0E6" w:rsidR="00983E56" w:rsidRPr="000F7CC6" w:rsidRDefault="00BD25A7" w:rsidP="00D87CF3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0F7CC6" w:rsidRPr="000F7CC6">
        <w:rPr>
          <w:rFonts w:ascii="Times New Roman" w:eastAsia="Times New Roman" w:hAnsi="Times New Roman" w:cs="Times New Roman"/>
          <w:sz w:val="24"/>
          <w:szCs w:val="24"/>
          <w:lang w:eastAsia="pt-BR"/>
        </w:rPr>
        <w:t>nvestigamos a aprendizagem</w:t>
      </w:r>
      <w:r w:rsidR="00015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1516E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0F7CC6" w:rsidRPr="000F7C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EDO de variáveis separáveis a partir de um</w:t>
      </w:r>
      <w:r w:rsidR="00DE03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929BF" w:rsidRPr="001929BF">
        <w:rPr>
          <w:rFonts w:ascii="Times New Roman" w:eastAsia="Times New Roman" w:hAnsi="Times New Roman" w:cs="Times New Roman"/>
          <w:sz w:val="24"/>
          <w:szCs w:val="24"/>
          <w:lang w:eastAsia="pt-BR"/>
        </w:rPr>
        <w:t>Evento Contextualizado</w:t>
      </w:r>
      <w:r w:rsidR="00C201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013A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>(EC)</w:t>
      </w:r>
      <w:r w:rsidR="00735FC7">
        <w:rPr>
          <w:rFonts w:ascii="Times New Roman" w:eastAsia="Times New Roman" w:hAnsi="Times New Roman" w:cs="Times New Roman"/>
          <w:sz w:val="24"/>
          <w:szCs w:val="24"/>
          <w:lang w:eastAsia="pt-BR"/>
        </w:rPr>
        <w:t>, d</w:t>
      </w:r>
      <w:r w:rsidR="00735FC7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>efinido por Camarena (2017) como um problema integrador entre disciplinas matemáticas e não matemáticas,</w:t>
      </w:r>
      <w:r w:rsidR="001141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929BF" w:rsidRPr="001929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desenvolvido </w:t>
      </w:r>
      <w:r w:rsidR="000F7CC6" w:rsidRPr="000F7CC6">
        <w:rPr>
          <w:rFonts w:ascii="Times New Roman" w:eastAsia="Times New Roman" w:hAnsi="Times New Roman" w:cs="Times New Roman"/>
          <w:sz w:val="24"/>
          <w:szCs w:val="24"/>
          <w:lang w:eastAsia="pt-BR"/>
        </w:rPr>
        <w:t>com estudantes de Engenharia Civil</w:t>
      </w:r>
      <w:r w:rsidR="000151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F7CC6" w:rsidRPr="000F7C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EC serviu de base para a construção de uma sequência de ensino demandando do estudante a mobilização de uma série de conhecimentos relacionados a conceitos matemáticos e físicos</w:t>
      </w:r>
      <w:r w:rsidR="00C56C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56CA8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 partir dos dados coletados em sua implementação, tivemos por objetivo </w:t>
      </w:r>
      <w:r w:rsidR="00C2013A" w:rsidRPr="00E55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responder </w:t>
      </w:r>
      <w:r w:rsidR="00983E56"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questão: </w:t>
      </w:r>
      <w:r w:rsidR="00983E56" w:rsidRPr="000F7CC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Quais as contribuições trazidas por um Evento Contextualizado, construído a partir de um problema de transferência de calor, para a aprendizagem de Equações Diferenciais Ordinárias de variáveis separáveis por graduandos em Engenharia Civil?</w:t>
      </w:r>
    </w:p>
    <w:p w14:paraId="6819408F" w14:textId="64FD920D" w:rsidR="002218B1" w:rsidRPr="00FA61C4" w:rsidRDefault="002218B1" w:rsidP="00653E83">
      <w:pPr>
        <w:pStyle w:val="PargrafodaLista"/>
        <w:widowControl w:val="0"/>
        <w:spacing w:before="24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A61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Referencial Teórico</w:t>
      </w:r>
    </w:p>
    <w:p w14:paraId="0D6BD64E" w14:textId="3D0C1CEC" w:rsidR="00983E56" w:rsidRPr="0028561E" w:rsidRDefault="003911D6" w:rsidP="0065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6926" w:rsidRPr="004C69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TMCC</w:t>
      </w:r>
      <w:r w:rsidRPr="0028561E">
        <w:rPr>
          <w:rFonts w:ascii="Times New Roman" w:eastAsia="Times New Roman" w:hAnsi="Times New Roman" w:cs="Times New Roman"/>
          <w:sz w:val="24"/>
          <w:szCs w:val="24"/>
          <w:lang w:eastAsia="pt-BR"/>
        </w:rPr>
        <w:t>, segundo Camarena (2013, 2017),</w:t>
      </w:r>
      <w:r w:rsidR="004C6926" w:rsidRPr="004C69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estrutura teórica que reflete a ligação que existe entre diferentes áreas do conhecimento contempladas nos programas acadêmicos das Engenharias. </w:t>
      </w:r>
      <w:r w:rsidRPr="00285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 </w:t>
      </w:r>
      <w:r w:rsidR="004C6926" w:rsidRPr="004C6926">
        <w:rPr>
          <w:rFonts w:ascii="Times New Roman" w:eastAsia="Times New Roman" w:hAnsi="Times New Roman" w:cs="Times New Roman"/>
          <w:sz w:val="24"/>
          <w:szCs w:val="24"/>
          <w:lang w:eastAsia="pt-BR"/>
        </w:rPr>
        <w:t>pressuposto filosófico educacional é que o estudante deve ser capaz de fazer a transferência de conhecimentos das ciências para áreas que exigem competências profissionais, de maneira que</w:t>
      </w:r>
      <w:r w:rsidRPr="0028561E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considerando</w:t>
      </w:r>
      <w:r w:rsidR="004C6926" w:rsidRPr="004C69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Matemática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28561E">
        <w:rPr>
          <w:rFonts w:ascii="Times New Roman" w:eastAsia="Times New Roman" w:hAnsi="Times New Roman" w:cs="Times New Roman"/>
          <w:sz w:val="24"/>
          <w:szCs w:val="24"/>
          <w:lang w:eastAsia="pt-BR"/>
        </w:rPr>
        <w:t>ela deve</w:t>
      </w:r>
      <w:r w:rsidR="004C6926" w:rsidRPr="004C69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ensinada aos estudantes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8561E">
        <w:rPr>
          <w:rFonts w:ascii="Times New Roman" w:eastAsia="Times New Roman" w:hAnsi="Times New Roman" w:cs="Times New Roman"/>
          <w:sz w:val="24"/>
          <w:szCs w:val="24"/>
          <w:lang w:eastAsia="pt-BR"/>
        </w:rPr>
        <w:t>de forma a</w:t>
      </w:r>
      <w:r w:rsidR="004C6926" w:rsidRPr="004C69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levá-los a atuar de maneira racional, lógica e analítica, considerando todas as variáveis envolvidas nos problemas e situações que deverão ser enfrentados em suas atividades profissionais. </w:t>
      </w:r>
      <w:r w:rsidRPr="00285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meio da </w:t>
      </w:r>
      <w:r w:rsidR="004C6926" w:rsidRPr="004C69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TMCC </w:t>
      </w:r>
      <w:r w:rsidRPr="00285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enfatiza-se </w:t>
      </w:r>
      <w:r w:rsidR="004C6926" w:rsidRPr="004C6926">
        <w:rPr>
          <w:rFonts w:ascii="Times New Roman" w:eastAsia="Times New Roman" w:hAnsi="Times New Roman" w:cs="Times New Roman"/>
          <w:sz w:val="24"/>
          <w:szCs w:val="24"/>
          <w:lang w:eastAsia="pt-BR"/>
        </w:rPr>
        <w:t>a importância de uma aprendizagem significativa e contextualizada em cursos de Engenha</w:t>
      </w:r>
      <w:r w:rsidR="00972CEA">
        <w:rPr>
          <w:rFonts w:ascii="Times New Roman" w:eastAsia="Times New Roman" w:hAnsi="Times New Roman" w:cs="Times New Roman"/>
          <w:sz w:val="24"/>
          <w:szCs w:val="24"/>
          <w:lang w:eastAsia="pt-BR"/>
        </w:rPr>
        <w:t>ria</w:t>
      </w:r>
      <w:r w:rsidR="004C6926" w:rsidRPr="004C69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8561E">
        <w:rPr>
          <w:rFonts w:ascii="Times New Roman" w:eastAsia="Times New Roman" w:hAnsi="Times New Roman" w:cs="Times New Roman"/>
          <w:sz w:val="24"/>
          <w:szCs w:val="24"/>
          <w:lang w:eastAsia="pt-BR"/>
        </w:rPr>
        <w:t>Seus pressupostos</w:t>
      </w:r>
      <w:r w:rsidR="00983E56" w:rsidRPr="00285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83E56"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>serviram de fundamento para a construção e implementação do E</w:t>
      </w:r>
      <w:r w:rsidR="000A24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 </w:t>
      </w:r>
      <w:r w:rsidR="00983E56"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>de forma a</w:t>
      </w:r>
      <w:r w:rsidR="001855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559D" w:rsidRPr="0028561E">
        <w:rPr>
          <w:rFonts w:ascii="Times New Roman" w:eastAsia="Times New Roman" w:hAnsi="Times New Roman" w:cs="Times New Roman"/>
          <w:sz w:val="24"/>
          <w:szCs w:val="24"/>
          <w:lang w:eastAsia="pt-BR"/>
        </w:rPr>
        <w:t>auxiliar os estudantes</w:t>
      </w:r>
      <w:r w:rsidR="00983E56"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desenvolvimento de habilidades em transferir conhecimentos</w:t>
      </w:r>
      <w:r w:rsidR="001855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559D" w:rsidRPr="0028561E">
        <w:rPr>
          <w:rFonts w:ascii="Times New Roman" w:eastAsia="Times New Roman" w:hAnsi="Times New Roman" w:cs="Times New Roman"/>
          <w:sz w:val="24"/>
          <w:szCs w:val="24"/>
          <w:lang w:eastAsia="pt-BR"/>
        </w:rPr>
        <w:t>matemátic</w:t>
      </w:r>
      <w:r w:rsidR="00114158" w:rsidRPr="0028561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18559D" w:rsidRPr="00285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983E56"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áreas específicas.</w:t>
      </w:r>
      <w:r w:rsidR="001855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D091944" w14:textId="4D362410" w:rsidR="00983E56" w:rsidRPr="00017EAD" w:rsidRDefault="00983E56" w:rsidP="0065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855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559D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TCC, por sua vez,</w:t>
      </w:r>
      <w:r w:rsidR="007B2D5C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segundo Vergnaud (1997),</w:t>
      </w:r>
      <w:r w:rsidR="00114158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2651D"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>é uma teoria cognitivista</w:t>
      </w:r>
      <w:r w:rsidR="00F2651D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meio da qual preconiza-se que</w:t>
      </w:r>
      <w:r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conceitos matemáticos</w:t>
      </w:r>
      <w:r w:rsidR="00E11B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1B8E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e os de outras áreas de conhecimento adquirem sentido</w:t>
      </w:r>
      <w:r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de uma variedade de situações, e que cada situação normalmente não pode ser analisada com a ajuda de um único conceito, mas, ao contrário, ela requer vários deles.</w:t>
      </w:r>
      <w:r w:rsidR="00E11B8E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Considerando o EC como uma situação no âmbito da TCC, </w:t>
      </w:r>
      <w:r w:rsidR="00A070BB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seus preceitos</w:t>
      </w:r>
      <w:r w:rsidR="00E11B8E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utilizados</w:t>
      </w:r>
      <w:r w:rsidR="00E11B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analisar os invariantes operatórios</w:t>
      </w:r>
      <w:r w:rsidR="00E11B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1B8E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(base conceitual implícita que permite obter a informação pertinente e, a partir dela e dos objetivos a alcançar, inferir as regras de ação mais adequadas)</w:t>
      </w:r>
      <w:r w:rsidR="009837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>mobilizados pelos estudantes nas situações de resolução e discussão</w:t>
      </w:r>
      <w:r w:rsidR="00E11B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070BB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do EC</w:t>
      </w:r>
      <w:r w:rsidR="00983748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11B48FA" w14:textId="045DAE12" w:rsidR="00983E56" w:rsidRDefault="00983748" w:rsidP="0065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fim,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9A499F" w:rsidRPr="009A49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TRRS</w:t>
      </w:r>
      <w:r w:rsidR="000F2D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A499F" w:rsidRPr="009A499F">
        <w:rPr>
          <w:rFonts w:ascii="Times New Roman" w:eastAsia="Times New Roman" w:hAnsi="Times New Roman" w:cs="Times New Roman"/>
          <w:sz w:val="24"/>
          <w:szCs w:val="24"/>
          <w:lang w:eastAsia="pt-BR"/>
        </w:rPr>
        <w:t>concentra seus estudos na aprendizagem da Matemática</w:t>
      </w:r>
      <w:r w:rsidR="00D367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36779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direcionando seu foco para os registros de representação semiótica que, </w:t>
      </w:r>
      <w:r w:rsidR="00D3677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9A499F" w:rsidRPr="009A49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egundo </w:t>
      </w:r>
      <w:r w:rsidR="009A499F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Duval (2012)</w:t>
      </w:r>
      <w:r w:rsidR="009A499F" w:rsidRPr="009A499F">
        <w:rPr>
          <w:rFonts w:ascii="Times New Roman" w:eastAsia="Times New Roman" w:hAnsi="Times New Roman" w:cs="Times New Roman"/>
          <w:sz w:val="24"/>
          <w:szCs w:val="24"/>
          <w:lang w:eastAsia="pt-BR"/>
        </w:rPr>
        <w:t>, são importantes por se constituírem</w:t>
      </w:r>
      <w:r w:rsidR="00D367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36779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como sistemas de comunicação que possibilitam a representação de</w:t>
      </w:r>
      <w:r w:rsidR="009A499F" w:rsidRPr="009A49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objetos matemáticos</w:t>
      </w:r>
      <w:r w:rsidR="00D36779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, que</w:t>
      </w:r>
      <w:r w:rsidR="009A499F" w:rsidRPr="009A49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são perceptíveis de imediato, diferentemente do que ocorre com objetos comumente ditos reais ou físicos</w:t>
      </w:r>
      <w:r w:rsidR="00EF6E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983E56"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>No desenvolvimento do EC, identificamos</w:t>
      </w:r>
      <w:r w:rsidR="00D367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D36779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analisamos os</w:t>
      </w:r>
      <w:r w:rsidR="00983E56"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diferentes registros de representação</w:t>
      </w:r>
      <w:r w:rsidR="00D367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36779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empregados</w:t>
      </w:r>
      <w:r w:rsidR="00983E56"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pelos estudantes. </w:t>
      </w:r>
    </w:p>
    <w:p w14:paraId="23267123" w14:textId="2476AFC6" w:rsidR="00114158" w:rsidRPr="00017EAD" w:rsidRDefault="00114158" w:rsidP="001141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Hlk80865643"/>
      <w:r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Para maiores detalhes acerca dos referenciais mencionados e de como foram mobilizados na investigação realizada, consultar Lopes (2021).</w:t>
      </w:r>
      <w:r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bookmarkEnd w:id="1"/>
    <w:p w14:paraId="4A6BC30C" w14:textId="77777777" w:rsidR="00114158" w:rsidRPr="00983E56" w:rsidRDefault="00114158" w:rsidP="0065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23DEE0" w14:textId="6897D0EE" w:rsidR="002218B1" w:rsidRPr="00FA61C4" w:rsidRDefault="002218B1" w:rsidP="00653E83">
      <w:pPr>
        <w:pStyle w:val="PargrafodaLista"/>
        <w:widowControl w:val="0"/>
        <w:spacing w:before="24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A61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Procedimentos Metodológicos</w:t>
      </w:r>
    </w:p>
    <w:p w14:paraId="3A53C853" w14:textId="7DB15D48" w:rsidR="00C54BE9" w:rsidRDefault="00983E56" w:rsidP="00D11368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>Do ponto de vista metodológico, optamos por desenvolver uma pesquisa de abordagem qualitativa</w:t>
      </w:r>
      <w:r w:rsidR="001F26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983E56">
        <w:rPr>
          <w:rFonts w:ascii="Times New Roman" w:eastAsia="Times New Roman" w:hAnsi="Times New Roman" w:cs="Times New Roman"/>
          <w:sz w:val="24"/>
          <w:szCs w:val="24"/>
          <w:lang w:eastAsia="pt-BR"/>
        </w:rPr>
        <w:t>buscando compreender e interpretar o processo de aprendizagem das EDO de variáveis separáveis durante o desenvolvimento do EC.</w:t>
      </w:r>
      <w:r w:rsidR="00AA6D49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6515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Tal evento foi constituído por duas situações, cada uma delas com três atividades, realizadas em seis momentos de aula de aproximadamente 4h de duração cada. Foi aplicado a 21 estudantes do segundo período da Engenharia Civil de uma instituição particular</w:t>
      </w:r>
      <w:r w:rsidR="00653E83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="00806515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possuíam conhecimento</w:t>
      </w:r>
      <w:r w:rsidR="00A070BB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EDO</w:t>
      </w:r>
      <w:r w:rsidR="00806515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653E83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806515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ara a construção </w:t>
      </w:r>
      <w:r w:rsidR="00A070BB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do EC</w:t>
      </w:r>
      <w:r w:rsidR="00806515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, realizamos uma análise dos conteúdos matemáticos que são mobilizados pelas disciplinas não matemáticas do curso.</w:t>
      </w:r>
      <w:r w:rsidR="0040716C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3E83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806515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oletamos dados</w:t>
      </w:r>
      <w:r w:rsidR="00653E83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, durante a implementação do EC,</w:t>
      </w:r>
      <w:r w:rsidR="00806515" w:rsidRPr="008065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meio de </w:t>
      </w:r>
      <w:r w:rsidR="00806515" w:rsidRPr="00AA6D49">
        <w:rPr>
          <w:rFonts w:ascii="Times New Roman" w:eastAsia="Times New Roman" w:hAnsi="Times New Roman" w:cs="Times New Roman"/>
          <w:sz w:val="24"/>
          <w:szCs w:val="24"/>
          <w:lang w:eastAsia="pt-BR"/>
        </w:rPr>
        <w:t>gravaç</w:t>
      </w:r>
      <w:r w:rsidR="00653E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ões </w:t>
      </w:r>
      <w:r w:rsidR="00806515" w:rsidRPr="00AA6D49">
        <w:rPr>
          <w:rFonts w:ascii="Times New Roman" w:eastAsia="Times New Roman" w:hAnsi="Times New Roman" w:cs="Times New Roman"/>
          <w:sz w:val="24"/>
          <w:szCs w:val="24"/>
          <w:lang w:eastAsia="pt-BR"/>
        </w:rPr>
        <w:t>de áudio</w:t>
      </w:r>
      <w:r w:rsidR="00372E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="008065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6515" w:rsidRPr="00AA6D49">
        <w:rPr>
          <w:rFonts w:ascii="Times New Roman" w:eastAsia="Times New Roman" w:hAnsi="Times New Roman" w:cs="Times New Roman"/>
          <w:sz w:val="24"/>
          <w:szCs w:val="24"/>
          <w:lang w:eastAsia="pt-BR"/>
        </w:rPr>
        <w:t>foram transcritos e comparados com as anotações realizadas pela pesquisadora com o intuito de registrar fielmente os diálogos ocorridos nos momentos de aula.</w:t>
      </w:r>
      <w:r w:rsidR="000A24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A6D49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A070BB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dados</w:t>
      </w:r>
      <w:r w:rsidR="00AA6D49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A6D49" w:rsidRPr="00AA6D49">
        <w:rPr>
          <w:rFonts w:ascii="Times New Roman" w:eastAsia="Times New Roman" w:hAnsi="Times New Roman" w:cs="Times New Roman"/>
          <w:sz w:val="24"/>
          <w:szCs w:val="24"/>
          <w:lang w:eastAsia="pt-BR"/>
        </w:rPr>
        <w:t>foram</w:t>
      </w:r>
      <w:r w:rsidR="00372E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72E5C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organizados</w:t>
      </w:r>
      <w:r w:rsidR="00AA6D49" w:rsidRPr="00AA6D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tendo como base os métodos e procedimentos de codificação e categorização </w:t>
      </w:r>
      <w:r w:rsidR="00AA6D49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(CHARMAZ, 2009)</w:t>
      </w:r>
      <w:r w:rsidR="00AA6D49" w:rsidRPr="00AA6D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 análise de conteúdo qualitativa </w:t>
      </w:r>
      <w:r w:rsidR="00AA6D49" w:rsidRPr="00017EAD">
        <w:rPr>
          <w:rFonts w:ascii="Times New Roman" w:eastAsia="Times New Roman" w:hAnsi="Times New Roman" w:cs="Times New Roman"/>
          <w:sz w:val="24"/>
          <w:szCs w:val="24"/>
          <w:lang w:eastAsia="pt-BR"/>
        </w:rPr>
        <w:t>(GRANEHEIM; LUNDMAN, 2004)</w:t>
      </w:r>
      <w:r w:rsidR="00AA6D49" w:rsidRPr="00AA6D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34BD9628" w14:textId="3B38DC6A" w:rsidR="002218B1" w:rsidRPr="00C54BE9" w:rsidRDefault="002218B1" w:rsidP="00D87CF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1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Resultados</w:t>
      </w:r>
    </w:p>
    <w:p w14:paraId="3CF74621" w14:textId="2DB6810F" w:rsidR="00B55B59" w:rsidRPr="00017EAD" w:rsidRDefault="00B55B59" w:rsidP="00B55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resultados obtidos apontam que o contexto do EC deu significado às EDO; </w:t>
      </w:r>
      <w:r w:rsidRPr="00983E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possibilitou ao estudante compreensões que extrapolaram a resolução procedimental, permitindo reflexões acerca de conhecimentos fundamentais vinculados às equações diferenciais que p</w:t>
      </w:r>
      <w:r w:rsid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oder</w:t>
      </w:r>
      <w:r w:rsidRPr="00983E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ser mobilizados em diferentes situações da Engenharia</w:t>
      </w:r>
      <w:r w:rsidR="0004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42901"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Civil</w:t>
      </w:r>
      <w:r w:rsidRPr="00983E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983E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ossibilitou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também</w:t>
      </w:r>
      <w:r w:rsidRPr="00983E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desenvolvimento da interdisciplinaridade em mais de uma área de conhecimento, a saber, o Cálculo e a Transferência de </w:t>
      </w: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Calor, e o envolvimento </w:t>
      </w:r>
      <w:r w:rsidRPr="00983E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situações que proporcionaram a formação de atitudes, hábitos e habilidades como a leitura, a pesquisa, a argumentação e autonomia,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elementos vinculados às</w:t>
      </w:r>
      <w:r w:rsidRPr="00983E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competências gerais requeridas do futuro engenheiro.</w:t>
      </w: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754A3913" w14:textId="77777777" w:rsidR="00B55B59" w:rsidRPr="00017EAD" w:rsidRDefault="00B55B59" w:rsidP="00B55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análise dos dados nos possibilitou </w:t>
      </w:r>
      <w:bookmarkStart w:id="2" w:name="_Hlk72323674"/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identificar invariantes operatórios que, nas situações envolvendo a resolução de equações polinomiais, eram válidos e auxiliavam os sujeitos a enfrentarem com êxito as questões propostas, mas que, no âmbito das situações relativas às equações diferenciais precisam ser adaptados, reavaliados, recombinados e, por vezes, até descartados.</w:t>
      </w:r>
      <w:bookmarkEnd w:id="2"/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fim, os dados indicam que, em algumas situações de aprendizagem que compuseram o EC, os sujeitos, ao mobilizarem alguns invariantes operatórios relacionados ao Cálculo, explicitaram não distinguir um objeto matemático de sua representação em determinado registro semiótico. </w:t>
      </w:r>
    </w:p>
    <w:p w14:paraId="33043659" w14:textId="168EDAB7" w:rsidR="005F4F99" w:rsidRPr="00FA61C4" w:rsidRDefault="005F4F99" w:rsidP="00B55B59">
      <w:pPr>
        <w:pStyle w:val="PargrafodaLista"/>
        <w:widowControl w:val="0"/>
        <w:spacing w:before="24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Considerações</w:t>
      </w:r>
    </w:p>
    <w:p w14:paraId="281E82B2" w14:textId="4168B91F" w:rsidR="001853DE" w:rsidRPr="00017EAD" w:rsidRDefault="001853DE" w:rsidP="001853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compreender a Transferência de Calor e suas aplicações, o Engenheiro Civil </w:t>
      </w: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precisa entender a forma como as Equações Diferenciais são mobilizadas e exploradas. Os momentos de discussão proporcionados pelo EC foram imprescindíveis para a construção desse</w:t>
      </w:r>
      <w:r w:rsidR="00017EAD"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significados. Tendo em vista a</w:t>
      </w: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maneira como os conhecimentos relacionados ao Cálculo são mobilizados no enfrentamento de situações relacionadas à Transferência de Calor, observamos que o estudante que sabe apenas calcular derivadas ou resolver EDO, mas não compreende a ideia de taxa de variação, possivelmente não terá condições de transpor esses conteúdos matemáticos para as diferentes áreas em que são aplicados. É preciso então que o docente elabore situações que oportunizem a construção de significados para os objetos matemáticos trabalhados, a realização desse tipo de transposição e que possibilite o trânsito por representações de um determinado objeto matemático em diferentes registros semióticos. E, durante o trabalho dos estudantes com as situações elaboradas, é relevante que o professor diagnostique, de maneira cuidadosa, os invariantes operatórios mobilizados pelos estudantes para que, a partir deste diagnóstico, possa contribuir de maneira mais efetiva para auxiliá-los na construção de conhecimentos cientificamente válidos relativos a determinado conceito. </w:t>
      </w:r>
    </w:p>
    <w:p w14:paraId="40646348" w14:textId="77777777" w:rsidR="001853DE" w:rsidRPr="00553B5A" w:rsidRDefault="001853DE" w:rsidP="001853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150C5FD5" w14:textId="29868E95" w:rsidR="003C0F08" w:rsidRPr="00FA61C4" w:rsidRDefault="002218B1" w:rsidP="00D87CF3">
      <w:pPr>
        <w:pStyle w:val="PargrafodaLista"/>
        <w:widowControl w:val="0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A61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14:paraId="1DA6DEC3" w14:textId="77777777" w:rsidR="00862BD2" w:rsidRPr="00017EAD" w:rsidRDefault="00862BD2" w:rsidP="0001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CAMARENA, P. A treinta años de la teoría educativa "Matemática en el contexto de las ciencias”, </w:t>
      </w:r>
      <w:r w:rsidRPr="00763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Revista Innovación Educativa</w:t>
      </w: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v. 13, n. 62, p.17-44. 2013.</w:t>
      </w:r>
    </w:p>
    <w:p w14:paraId="52D7EA76" w14:textId="77777777" w:rsidR="00862BD2" w:rsidRPr="00017EAD" w:rsidRDefault="00862BD2" w:rsidP="0001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CAMARENA, P. Didáctica de la matemática en contexto. </w:t>
      </w:r>
      <w:r w:rsidRPr="00763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Educação Matemática Pesquisa</w:t>
      </w: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v. 19, n. 2, p. 01-26. 2017. </w:t>
      </w:r>
    </w:p>
    <w:p w14:paraId="7E258A44" w14:textId="77777777" w:rsidR="002B593B" w:rsidRPr="00017EAD" w:rsidRDefault="002B593B" w:rsidP="0001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CHARMAZ K. </w:t>
      </w:r>
      <w:r w:rsidRPr="00763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 construção da teoria fundamentada</w:t>
      </w: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guia prático para análise qualitativa. Tradução de Joice Elias Costa. Porto Alegre: Artmed, 2009.</w:t>
      </w:r>
    </w:p>
    <w:p w14:paraId="61E8B2BB" w14:textId="77777777" w:rsidR="002B593B" w:rsidRPr="00017EAD" w:rsidRDefault="002B593B" w:rsidP="0001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DUVAL, R. Registros de representação semiótica e funcionamento cognitivo do pensamento. </w:t>
      </w:r>
      <w:proofErr w:type="spellStart"/>
      <w:r w:rsidRPr="00763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Revemat</w:t>
      </w:r>
      <w:proofErr w:type="spellEnd"/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Florianópolis, v. 7, n. 2, p. 266-297, 2012.</w:t>
      </w:r>
    </w:p>
    <w:p w14:paraId="0799704C" w14:textId="77777777" w:rsidR="002B593B" w:rsidRPr="00017EAD" w:rsidRDefault="002B593B" w:rsidP="0001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GRANEHEIM, U. H.; LUNDMAN, B. </w:t>
      </w:r>
      <w:r w:rsidRPr="00763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Qualitative content analysis in nursing research</w:t>
      </w: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concepts, procedures and measures to achieve trustworthiness. Nurse </w:t>
      </w:r>
      <w:proofErr w:type="spellStart"/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Education</w:t>
      </w:r>
      <w:proofErr w:type="spellEnd"/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Today</w:t>
      </w:r>
      <w:proofErr w:type="spellEnd"/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[</w:t>
      </w:r>
      <w:proofErr w:type="spellStart"/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S.l</w:t>
      </w:r>
      <w:proofErr w:type="spellEnd"/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], v. 24, n. 2, p. 105-112, </w:t>
      </w:r>
      <w:proofErr w:type="spellStart"/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feb</w:t>
      </w:r>
      <w:proofErr w:type="spellEnd"/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2004. Disponível em: https://www.sciencedirect.com/science/article/abs/pii/S0260691703001515.Acesso em: 24 jan. 2021.</w:t>
      </w:r>
    </w:p>
    <w:p w14:paraId="7232114D" w14:textId="77777777" w:rsidR="002B593B" w:rsidRPr="002B593B" w:rsidRDefault="002B593B" w:rsidP="0001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59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LOPES, R. </w:t>
      </w:r>
      <w:r w:rsidRPr="00763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Equações Diferenciais Ordinárias de Variáveis Separáveis na Engenharia Civil: </w:t>
      </w:r>
      <w:r w:rsidRPr="002B59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uma abordagem contextualizada a partir de um problema de transferência de calor. 2021. 316 f. Tese (Doutorado em Educação Matemática) —Pontifícia Universidade Católica de São Paulo, São Paulo, 2021.</w:t>
      </w:r>
    </w:p>
    <w:p w14:paraId="42123955" w14:textId="77777777" w:rsidR="00862BD2" w:rsidRPr="00017EAD" w:rsidRDefault="00862BD2" w:rsidP="0001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VERGNAUD, G. </w:t>
      </w:r>
      <w:r w:rsidRPr="00763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The nature of mathematical concepts</w:t>
      </w:r>
      <w:r w:rsidRPr="00017E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In: NUNES, T.; Bryant, P. (ed.). Learning and teaching mathematics, an international perspective. Hove: Psychology Press, 1997.</w:t>
      </w:r>
    </w:p>
    <w:p w14:paraId="4E6E3605" w14:textId="7E75AFDB" w:rsidR="0087747A" w:rsidRPr="00017EAD" w:rsidRDefault="0087747A" w:rsidP="0001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87747A" w:rsidRPr="00017EAD" w:rsidSect="00A04C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D5E9E" w14:textId="77777777" w:rsidR="0036412A" w:rsidRDefault="0036412A" w:rsidP="0028095F">
      <w:pPr>
        <w:spacing w:after="0" w:line="240" w:lineRule="auto"/>
      </w:pPr>
      <w:r>
        <w:separator/>
      </w:r>
    </w:p>
  </w:endnote>
  <w:endnote w:type="continuationSeparator" w:id="0">
    <w:p w14:paraId="32D9D93C" w14:textId="77777777" w:rsidR="0036412A" w:rsidRDefault="0036412A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0B69B" w14:textId="77777777" w:rsidR="00AA6D49" w:rsidRDefault="00AA6D49" w:rsidP="00AD71CF">
    <w:pPr>
      <w:pStyle w:val="Rodap"/>
      <w:jc w:val="center"/>
    </w:pPr>
  </w:p>
  <w:p w14:paraId="683F82E3" w14:textId="77777777" w:rsidR="00AA6D49" w:rsidRDefault="00AA6D49" w:rsidP="00AD71CF">
    <w:pPr>
      <w:pStyle w:val="Rodap"/>
      <w:jc w:val="center"/>
    </w:pPr>
  </w:p>
  <w:p w14:paraId="2CF2829A" w14:textId="77777777" w:rsidR="00AA6D49" w:rsidRDefault="00AA6D49" w:rsidP="00AD71CF">
    <w:pPr>
      <w:pStyle w:val="Rodap"/>
      <w:jc w:val="center"/>
    </w:pPr>
  </w:p>
  <w:p w14:paraId="1C2A59D4" w14:textId="77777777" w:rsidR="00AA6D49" w:rsidRDefault="00AA6D49" w:rsidP="00AD71CF">
    <w:pPr>
      <w:pStyle w:val="Rodap"/>
      <w:jc w:val="center"/>
    </w:pPr>
  </w:p>
  <w:p w14:paraId="5C28EB27" w14:textId="77777777" w:rsidR="00AA6D49" w:rsidRDefault="00AA6D49" w:rsidP="00AD71CF">
    <w:pPr>
      <w:pStyle w:val="Rodap"/>
      <w:jc w:val="center"/>
    </w:pPr>
  </w:p>
  <w:p w14:paraId="1D64D117" w14:textId="77777777" w:rsidR="00AA6D49" w:rsidRDefault="00AA6D49" w:rsidP="00AD71CF">
    <w:pPr>
      <w:pStyle w:val="Rodap"/>
      <w:jc w:val="center"/>
    </w:pPr>
  </w:p>
  <w:p w14:paraId="4B1957B8" w14:textId="77777777" w:rsidR="00AA6D49" w:rsidRDefault="00AA6D49" w:rsidP="00AD71CF">
    <w:pPr>
      <w:pStyle w:val="Rodap"/>
      <w:jc w:val="center"/>
    </w:pPr>
  </w:p>
  <w:p w14:paraId="0C1BABFA" w14:textId="77777777" w:rsidR="00AA6D49" w:rsidRDefault="00AA6D49" w:rsidP="00AD71CF">
    <w:pPr>
      <w:pStyle w:val="Rodap"/>
      <w:jc w:val="center"/>
    </w:pPr>
  </w:p>
  <w:p w14:paraId="72B977F3" w14:textId="77777777" w:rsidR="00AA6D49" w:rsidRDefault="00AA6D49" w:rsidP="00AD71CF">
    <w:pPr>
      <w:pStyle w:val="Rodap"/>
      <w:jc w:val="center"/>
    </w:pPr>
  </w:p>
  <w:p w14:paraId="5EDC4097" w14:textId="1CA14AA6" w:rsidR="00AA6D49" w:rsidRPr="003B3DCA" w:rsidRDefault="00AA6D49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59BA8" w14:textId="77777777" w:rsidR="00AA6D49" w:rsidRPr="00A04C49" w:rsidRDefault="00AA6D49" w:rsidP="003C0F08">
    <w:pPr>
      <w:rPr>
        <w:color w:val="FFFFFF" w:themeColor="background1"/>
        <w:sz w:val="24"/>
        <w:szCs w:val="24"/>
      </w:rPr>
    </w:pPr>
  </w:p>
  <w:p w14:paraId="04AC6C9E" w14:textId="77777777" w:rsidR="00AA6D49" w:rsidRPr="00A04C49" w:rsidRDefault="00AA6D49" w:rsidP="003C0F08">
    <w:pPr>
      <w:rPr>
        <w:color w:val="FFFFFF" w:themeColor="background1"/>
        <w:sz w:val="24"/>
        <w:szCs w:val="24"/>
      </w:rPr>
    </w:pPr>
  </w:p>
  <w:p w14:paraId="6AC497E5" w14:textId="77777777" w:rsidR="00AA6D49" w:rsidRPr="00A04C49" w:rsidRDefault="00AA6D49" w:rsidP="003C0F08">
    <w:pPr>
      <w:rPr>
        <w:color w:val="FFFFFF" w:themeColor="background1"/>
        <w:sz w:val="24"/>
        <w:szCs w:val="24"/>
      </w:rPr>
    </w:pPr>
  </w:p>
  <w:p w14:paraId="358578A2" w14:textId="77777777" w:rsidR="00AA6D49" w:rsidRPr="00A04C49" w:rsidRDefault="00AA6D49" w:rsidP="003C0F08">
    <w:pPr>
      <w:rPr>
        <w:color w:val="FFFFFF" w:themeColor="background1"/>
        <w:sz w:val="24"/>
        <w:szCs w:val="24"/>
      </w:rPr>
    </w:pPr>
  </w:p>
  <w:p w14:paraId="6EC4FF1C" w14:textId="7568189F" w:rsidR="00AA6D49" w:rsidRPr="00A04C49" w:rsidRDefault="00AA6D49" w:rsidP="003C0F08">
    <w:pPr>
      <w:rPr>
        <w:color w:val="FFFFFF" w:themeColor="background1"/>
        <w:sz w:val="24"/>
        <w:szCs w:val="24"/>
      </w:rPr>
    </w:pPr>
    <w:r w:rsidRPr="00A04C49">
      <w:rPr>
        <w:noProof/>
        <w:sz w:val="24"/>
        <w:szCs w:val="24"/>
        <w:lang w:eastAsia="pt-BR"/>
      </w:rPr>
      <w:drawing>
        <wp:anchor distT="0" distB="0" distL="0" distR="0" simplePos="0" relativeHeight="251669504" behindDoc="1" locked="0" layoutInCell="1" hidden="0" allowOverlap="1" wp14:anchorId="42354FEA" wp14:editId="2702C38E">
          <wp:simplePos x="0" y="0"/>
          <wp:positionH relativeFrom="column">
            <wp:posOffset>-1081500</wp:posOffset>
          </wp:positionH>
          <wp:positionV relativeFrom="paragraph">
            <wp:posOffset>-1133399</wp:posOffset>
          </wp:positionV>
          <wp:extent cx="7552800" cy="1684800"/>
          <wp:effectExtent l="0" t="0" r="0" b="0"/>
          <wp:wrapNone/>
          <wp:docPr id="3" name="image1.png" descr="Imagem em branco e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m em branco e pret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8AECD" w14:textId="77777777" w:rsidR="0036412A" w:rsidRDefault="0036412A" w:rsidP="0028095F">
      <w:pPr>
        <w:spacing w:after="0" w:line="240" w:lineRule="auto"/>
      </w:pPr>
      <w:r>
        <w:separator/>
      </w:r>
    </w:p>
  </w:footnote>
  <w:footnote w:type="continuationSeparator" w:id="0">
    <w:p w14:paraId="766A3985" w14:textId="77777777" w:rsidR="0036412A" w:rsidRDefault="0036412A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7A31" w14:textId="54B9B42F" w:rsidR="00AA6D49" w:rsidRDefault="00AA6D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6521AA38">
          <wp:simplePos x="0" y="0"/>
          <wp:positionH relativeFrom="column">
            <wp:posOffset>-1079144</wp:posOffset>
          </wp:positionH>
          <wp:positionV relativeFrom="page">
            <wp:posOffset>-204470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483B" w14:textId="4CC87518" w:rsidR="00AA6D49" w:rsidRDefault="00AA6D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4560F3A1" wp14:editId="336F381D">
          <wp:simplePos x="0" y="0"/>
          <wp:positionH relativeFrom="column">
            <wp:posOffset>-1143000</wp:posOffset>
          </wp:positionH>
          <wp:positionV relativeFrom="page">
            <wp:posOffset>-227965</wp:posOffset>
          </wp:positionV>
          <wp:extent cx="7682865" cy="3438525"/>
          <wp:effectExtent l="0" t="0" r="0" b="9525"/>
          <wp:wrapTopAndBottom/>
          <wp:docPr id="511" name="Imagem 51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" name="Imagem 511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C3F58"/>
    <w:multiLevelType w:val="hybridMultilevel"/>
    <w:tmpl w:val="AD8C61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0"/>
    <w:rsid w:val="00004A04"/>
    <w:rsid w:val="0001516E"/>
    <w:rsid w:val="00017EAD"/>
    <w:rsid w:val="0004085A"/>
    <w:rsid w:val="00042901"/>
    <w:rsid w:val="000A2434"/>
    <w:rsid w:val="000E0033"/>
    <w:rsid w:val="000E0DBB"/>
    <w:rsid w:val="000E6458"/>
    <w:rsid w:val="000F2DFA"/>
    <w:rsid w:val="000F7CC6"/>
    <w:rsid w:val="00101CDD"/>
    <w:rsid w:val="00114158"/>
    <w:rsid w:val="001772FC"/>
    <w:rsid w:val="001853DE"/>
    <w:rsid w:val="0018559D"/>
    <w:rsid w:val="00190BE0"/>
    <w:rsid w:val="001912F8"/>
    <w:rsid w:val="001929BF"/>
    <w:rsid w:val="001A0380"/>
    <w:rsid w:val="001A0607"/>
    <w:rsid w:val="001A7641"/>
    <w:rsid w:val="001C450D"/>
    <w:rsid w:val="001E1B21"/>
    <w:rsid w:val="001E3B2F"/>
    <w:rsid w:val="001F263D"/>
    <w:rsid w:val="00220D3D"/>
    <w:rsid w:val="002218B1"/>
    <w:rsid w:val="00232360"/>
    <w:rsid w:val="0028095F"/>
    <w:rsid w:val="0028561E"/>
    <w:rsid w:val="002B593B"/>
    <w:rsid w:val="002C7216"/>
    <w:rsid w:val="002E5AF3"/>
    <w:rsid w:val="002F2D2E"/>
    <w:rsid w:val="00306493"/>
    <w:rsid w:val="00307E7D"/>
    <w:rsid w:val="00320306"/>
    <w:rsid w:val="003444E9"/>
    <w:rsid w:val="0036412A"/>
    <w:rsid w:val="00372E5C"/>
    <w:rsid w:val="00387711"/>
    <w:rsid w:val="003911D6"/>
    <w:rsid w:val="003A3066"/>
    <w:rsid w:val="003B3DCA"/>
    <w:rsid w:val="003C0F08"/>
    <w:rsid w:val="003F3512"/>
    <w:rsid w:val="0040716C"/>
    <w:rsid w:val="00415FD7"/>
    <w:rsid w:val="00461091"/>
    <w:rsid w:val="004C2F53"/>
    <w:rsid w:val="004C6926"/>
    <w:rsid w:val="004F560E"/>
    <w:rsid w:val="00544F4F"/>
    <w:rsid w:val="005525B9"/>
    <w:rsid w:val="005849EF"/>
    <w:rsid w:val="005C115B"/>
    <w:rsid w:val="005D6C8B"/>
    <w:rsid w:val="005E45EA"/>
    <w:rsid w:val="005F13C4"/>
    <w:rsid w:val="005F4F99"/>
    <w:rsid w:val="00653E83"/>
    <w:rsid w:val="00694A28"/>
    <w:rsid w:val="006C2FF7"/>
    <w:rsid w:val="00735FC7"/>
    <w:rsid w:val="0075705B"/>
    <w:rsid w:val="00763E27"/>
    <w:rsid w:val="007652AC"/>
    <w:rsid w:val="007B2D5C"/>
    <w:rsid w:val="00806515"/>
    <w:rsid w:val="00814DE9"/>
    <w:rsid w:val="00846E05"/>
    <w:rsid w:val="00862BD2"/>
    <w:rsid w:val="0087747A"/>
    <w:rsid w:val="008940BD"/>
    <w:rsid w:val="008D231C"/>
    <w:rsid w:val="008D297F"/>
    <w:rsid w:val="008D3F95"/>
    <w:rsid w:val="00953A7D"/>
    <w:rsid w:val="00972CEA"/>
    <w:rsid w:val="009735FE"/>
    <w:rsid w:val="00976696"/>
    <w:rsid w:val="00983748"/>
    <w:rsid w:val="00983E56"/>
    <w:rsid w:val="009A499F"/>
    <w:rsid w:val="009D7EC0"/>
    <w:rsid w:val="009E2036"/>
    <w:rsid w:val="009F2529"/>
    <w:rsid w:val="00A04C49"/>
    <w:rsid w:val="00A070BB"/>
    <w:rsid w:val="00A47FAE"/>
    <w:rsid w:val="00A82E3C"/>
    <w:rsid w:val="00A90677"/>
    <w:rsid w:val="00AA6D49"/>
    <w:rsid w:val="00AC633A"/>
    <w:rsid w:val="00AD3D25"/>
    <w:rsid w:val="00AD71CF"/>
    <w:rsid w:val="00B03F9F"/>
    <w:rsid w:val="00B55B59"/>
    <w:rsid w:val="00B82AB0"/>
    <w:rsid w:val="00B83B9C"/>
    <w:rsid w:val="00B9296C"/>
    <w:rsid w:val="00BB32FC"/>
    <w:rsid w:val="00BD25A7"/>
    <w:rsid w:val="00C2013A"/>
    <w:rsid w:val="00C26BE4"/>
    <w:rsid w:val="00C430AA"/>
    <w:rsid w:val="00C54BE9"/>
    <w:rsid w:val="00C56CA8"/>
    <w:rsid w:val="00CA6017"/>
    <w:rsid w:val="00CC37AA"/>
    <w:rsid w:val="00CE03F4"/>
    <w:rsid w:val="00D11368"/>
    <w:rsid w:val="00D36779"/>
    <w:rsid w:val="00D55766"/>
    <w:rsid w:val="00D7439D"/>
    <w:rsid w:val="00D8023B"/>
    <w:rsid w:val="00D87CF3"/>
    <w:rsid w:val="00D90C8D"/>
    <w:rsid w:val="00DA60CA"/>
    <w:rsid w:val="00DB5644"/>
    <w:rsid w:val="00DE03E2"/>
    <w:rsid w:val="00E11B8E"/>
    <w:rsid w:val="00E53D94"/>
    <w:rsid w:val="00E550B1"/>
    <w:rsid w:val="00E55B65"/>
    <w:rsid w:val="00E614E6"/>
    <w:rsid w:val="00E66E58"/>
    <w:rsid w:val="00E735BE"/>
    <w:rsid w:val="00EB4140"/>
    <w:rsid w:val="00EC059C"/>
    <w:rsid w:val="00EC0F73"/>
    <w:rsid w:val="00EE0F3D"/>
    <w:rsid w:val="00EE5689"/>
    <w:rsid w:val="00EF6E23"/>
    <w:rsid w:val="00F2651D"/>
    <w:rsid w:val="00F376B7"/>
    <w:rsid w:val="00F4319E"/>
    <w:rsid w:val="00F709EB"/>
    <w:rsid w:val="00FA61C4"/>
    <w:rsid w:val="00FB58BD"/>
    <w:rsid w:val="00FF125E"/>
    <w:rsid w:val="00FF309F"/>
    <w:rsid w:val="00FF520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2E3C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E3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it-sep">
    <w:name w:val="cit-sep"/>
    <w:basedOn w:val="Fontepargpadro"/>
    <w:rsid w:val="0087747A"/>
  </w:style>
  <w:style w:type="character" w:customStyle="1" w:styleId="cit-doi">
    <w:name w:val="cit-doi"/>
    <w:basedOn w:val="Fontepargpadro"/>
    <w:rsid w:val="0087747A"/>
  </w:style>
  <w:style w:type="character" w:customStyle="1" w:styleId="MenoPendente1">
    <w:name w:val="Menção Pendente1"/>
    <w:basedOn w:val="Fontepargpadro"/>
    <w:uiPriority w:val="99"/>
    <w:semiHidden/>
    <w:unhideWhenUsed/>
    <w:rsid w:val="0087747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35F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F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F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F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1632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Rieuse</cp:lastModifiedBy>
  <cp:revision>7</cp:revision>
  <dcterms:created xsi:type="dcterms:W3CDTF">2021-08-26T19:14:00Z</dcterms:created>
  <dcterms:modified xsi:type="dcterms:W3CDTF">2021-08-28T12:08:00Z</dcterms:modified>
</cp:coreProperties>
</file>