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0A853" w14:textId="167A4C5A" w:rsidR="00335827" w:rsidRPr="00AD22F1" w:rsidRDefault="00335827" w:rsidP="00E3782C">
      <w:pPr>
        <w:pStyle w:val="Ttulo"/>
      </w:pPr>
      <w:r>
        <w:t xml:space="preserve">IMPORTÂNCIA DO </w:t>
      </w:r>
      <w:r w:rsidRPr="00335827">
        <w:t xml:space="preserve">MONITORAMENTO DE </w:t>
      </w:r>
      <w:r w:rsidR="00A83284">
        <w:t xml:space="preserve">LONGO PRAZO DE </w:t>
      </w:r>
      <w:r w:rsidRPr="00335827">
        <w:t xml:space="preserve">FAUNA EM </w:t>
      </w:r>
      <w:r>
        <w:t xml:space="preserve">UMA </w:t>
      </w:r>
      <w:r w:rsidRPr="00335827">
        <w:t>MINERAÇÃO DE BAUXITA</w:t>
      </w:r>
    </w:p>
    <w:p w14:paraId="58281A71" w14:textId="0E1A6C76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 w:rsidR="00B9298F">
        <w:rPr>
          <w:sz w:val="24"/>
          <w:szCs w:val="24"/>
        </w:rPr>
        <w:t>Therys Midori Sato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353907" w:rsidRPr="00353907">
        <w:rPr>
          <w:sz w:val="24"/>
          <w:szCs w:val="24"/>
        </w:rPr>
        <w:t>Fernanda Góss Braga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3</w:t>
      </w:r>
      <w:r w:rsidR="00B9298F">
        <w:rPr>
          <w:sz w:val="24"/>
          <w:szCs w:val="24"/>
        </w:rPr>
        <w:t xml:space="preserve">Silvio Cesar de Almeida, </w:t>
      </w:r>
      <w:r w:rsidR="00353907" w:rsidRPr="00353907">
        <w:rPr>
          <w:sz w:val="24"/>
          <w:szCs w:val="24"/>
          <w:vertAlign w:val="superscript"/>
        </w:rPr>
        <w:t>4</w:t>
      </w:r>
      <w:r w:rsidR="00353907" w:rsidRPr="00353907">
        <w:rPr>
          <w:sz w:val="24"/>
          <w:szCs w:val="24"/>
        </w:rPr>
        <w:t>Celso Henrique de Freitas Parruco</w:t>
      </w:r>
    </w:p>
    <w:p w14:paraId="4DDACC4D" w14:textId="77777777" w:rsidR="003079F0" w:rsidRPr="005A6F8E" w:rsidRDefault="00E3782C" w:rsidP="00E3782C">
      <w:pPr>
        <w:spacing w:line="228" w:lineRule="exact"/>
        <w:ind w:left="77" w:right="209"/>
        <w:jc w:val="center"/>
        <w:rPr>
          <w:i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44099A">
        <w:rPr>
          <w:i/>
          <w:sz w:val="24"/>
          <w:szCs w:val="24"/>
        </w:rPr>
        <w:t>Prominer Projetos Ltda</w:t>
      </w:r>
      <w:r w:rsidRPr="005F70B0">
        <w:rPr>
          <w:i/>
          <w:sz w:val="24"/>
          <w:szCs w:val="24"/>
        </w:rPr>
        <w:t>, e-mail:</w:t>
      </w:r>
      <w:r w:rsidRPr="003F40A3">
        <w:rPr>
          <w:i/>
          <w:sz w:val="24"/>
          <w:szCs w:val="24"/>
        </w:rPr>
        <w:t xml:space="preserve"> </w:t>
      </w:r>
      <w:r w:rsidR="0044099A">
        <w:rPr>
          <w:i/>
          <w:sz w:val="24"/>
          <w:szCs w:val="24"/>
        </w:rPr>
        <w:t>therys@prominer.com.br</w:t>
      </w:r>
      <w:r w:rsidRPr="005F70B0">
        <w:rPr>
          <w:i/>
          <w:sz w:val="24"/>
          <w:szCs w:val="24"/>
        </w:rPr>
        <w:t>;</w:t>
      </w:r>
      <w:r w:rsidRPr="003F40A3">
        <w:rPr>
          <w:i/>
          <w:sz w:val="24"/>
          <w:szCs w:val="24"/>
        </w:rPr>
        <w:t xml:space="preserve"> </w:t>
      </w:r>
      <w:r w:rsidR="003F40A3" w:rsidRPr="003F40A3">
        <w:rPr>
          <w:i/>
          <w:sz w:val="24"/>
          <w:szCs w:val="24"/>
          <w:vertAlign w:val="superscript"/>
        </w:rPr>
        <w:t>2</w:t>
      </w:r>
      <w:r w:rsidR="0044099A">
        <w:rPr>
          <w:i/>
          <w:sz w:val="24"/>
          <w:szCs w:val="24"/>
        </w:rPr>
        <w:t>fernanda@prominer.com.br</w:t>
      </w:r>
      <w:r w:rsidRPr="005F70B0">
        <w:rPr>
          <w:i/>
          <w:sz w:val="24"/>
          <w:szCs w:val="24"/>
        </w:rPr>
        <w:t>;</w:t>
      </w:r>
      <w:r w:rsidRPr="003F40A3">
        <w:rPr>
          <w:i/>
          <w:sz w:val="24"/>
          <w:szCs w:val="24"/>
        </w:rPr>
        <w:t xml:space="preserve"> </w:t>
      </w:r>
      <w:r w:rsidR="003F40A3" w:rsidRPr="005A6F8E">
        <w:rPr>
          <w:i/>
          <w:sz w:val="24"/>
          <w:szCs w:val="24"/>
          <w:vertAlign w:val="superscript"/>
        </w:rPr>
        <w:t>3</w:t>
      </w:r>
      <w:r w:rsidR="003079F0" w:rsidRPr="005A6F8E">
        <w:rPr>
          <w:i/>
          <w:sz w:val="24"/>
          <w:szCs w:val="24"/>
        </w:rPr>
        <w:fldChar w:fldCharType="begin"/>
      </w:r>
      <w:r w:rsidR="003079F0" w:rsidRPr="005A6F8E">
        <w:rPr>
          <w:i/>
          <w:sz w:val="24"/>
          <w:szCs w:val="24"/>
        </w:rPr>
        <w:instrText>HYPERLINK "mailto:scesarbio@gmail.com; 4cparruco@gmail.com</w:instrText>
      </w:r>
    </w:p>
    <w:p w14:paraId="5DDC7A0A" w14:textId="77777777" w:rsidR="003079F0" w:rsidRPr="005A6F8E" w:rsidRDefault="003079F0" w:rsidP="00E3782C">
      <w:pPr>
        <w:spacing w:line="228" w:lineRule="exact"/>
        <w:ind w:left="77" w:right="209"/>
        <w:jc w:val="center"/>
        <w:rPr>
          <w:rStyle w:val="Hyperlink"/>
          <w:i/>
          <w:color w:val="auto"/>
          <w:sz w:val="24"/>
          <w:szCs w:val="24"/>
          <w:u w:val="none"/>
        </w:rPr>
      </w:pPr>
      <w:r w:rsidRPr="005A6F8E">
        <w:rPr>
          <w:i/>
          <w:sz w:val="24"/>
          <w:szCs w:val="24"/>
        </w:rPr>
        <w:instrText>"</w:instrText>
      </w:r>
      <w:r w:rsidRPr="005A6F8E">
        <w:rPr>
          <w:i/>
          <w:sz w:val="24"/>
          <w:szCs w:val="24"/>
        </w:rPr>
      </w:r>
      <w:r w:rsidRPr="005A6F8E">
        <w:rPr>
          <w:i/>
          <w:sz w:val="24"/>
          <w:szCs w:val="24"/>
        </w:rPr>
        <w:fldChar w:fldCharType="separate"/>
      </w:r>
      <w:r w:rsidRPr="005A6F8E">
        <w:rPr>
          <w:rStyle w:val="Hyperlink"/>
          <w:i/>
          <w:color w:val="auto"/>
          <w:sz w:val="24"/>
          <w:szCs w:val="24"/>
          <w:u w:val="none"/>
        </w:rPr>
        <w:t xml:space="preserve">scesarbio@gmail.com; </w:t>
      </w:r>
      <w:r w:rsidRPr="005A6F8E">
        <w:rPr>
          <w:rStyle w:val="Hyperlink"/>
          <w:i/>
          <w:color w:val="auto"/>
          <w:sz w:val="24"/>
          <w:szCs w:val="24"/>
          <w:u w:val="none"/>
          <w:vertAlign w:val="superscript"/>
        </w:rPr>
        <w:t>4</w:t>
      </w:r>
      <w:r w:rsidRPr="005A6F8E">
        <w:rPr>
          <w:rStyle w:val="Hyperlink"/>
          <w:i/>
          <w:color w:val="auto"/>
          <w:sz w:val="24"/>
          <w:szCs w:val="24"/>
          <w:u w:val="none"/>
        </w:rPr>
        <w:t>cparruco@gmail.com</w:t>
      </w:r>
    </w:p>
    <w:p w14:paraId="19ACAB03" w14:textId="6E42CA31" w:rsidR="00E3782C" w:rsidRPr="005F70B0" w:rsidRDefault="003079F0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A6F8E">
        <w:rPr>
          <w:i/>
          <w:sz w:val="24"/>
          <w:szCs w:val="24"/>
        </w:rPr>
        <w:fldChar w:fldCharType="end"/>
      </w:r>
    </w:p>
    <w:p w14:paraId="102948F1" w14:textId="256AB276" w:rsidR="00E3782C" w:rsidRDefault="00E378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5F70B0">
        <w:rPr>
          <w:b/>
          <w:bCs/>
          <w:i/>
          <w:spacing w:val="-2"/>
          <w:sz w:val="24"/>
          <w:szCs w:val="24"/>
        </w:rPr>
        <w:t>Grupo temático</w:t>
      </w:r>
      <w:r w:rsidR="003F40A3">
        <w:rPr>
          <w:b/>
          <w:bCs/>
          <w:i/>
          <w:spacing w:val="-2"/>
          <w:sz w:val="24"/>
          <w:szCs w:val="24"/>
        </w:rPr>
        <w:t xml:space="preserve"> </w:t>
      </w:r>
      <w:r w:rsidR="003F40A3" w:rsidRPr="003F40A3">
        <w:rPr>
          <w:b/>
          <w:bCs/>
          <w:i/>
          <w:spacing w:val="-2"/>
          <w:sz w:val="24"/>
          <w:szCs w:val="24"/>
        </w:rPr>
        <w:t>Biodiversidade e Preservação</w:t>
      </w:r>
    </w:p>
    <w:p w14:paraId="1ADFF788" w14:textId="77777777" w:rsidR="00E3782C" w:rsidRDefault="00E3782C" w:rsidP="00E3782C">
      <w:pPr>
        <w:spacing w:line="228" w:lineRule="exact"/>
        <w:ind w:left="77" w:right="209"/>
        <w:jc w:val="center"/>
        <w:rPr>
          <w:b/>
          <w:bCs/>
          <w:i/>
          <w:spacing w:val="-2"/>
          <w:sz w:val="24"/>
          <w:szCs w:val="24"/>
        </w:rPr>
      </w:pPr>
    </w:p>
    <w:p w14:paraId="101EA76C" w14:textId="77777777" w:rsidR="00AA512F" w:rsidRPr="005F70B0" w:rsidRDefault="00AA512F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072123E2" w14:textId="433EE8C1" w:rsidR="008333BD" w:rsidRDefault="00E726A7" w:rsidP="00A83284">
      <w:pPr>
        <w:spacing w:line="360" w:lineRule="auto"/>
        <w:ind w:right="21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O monitoramento de fauna </w:t>
      </w:r>
      <w:r w:rsidR="00A83284">
        <w:rPr>
          <w:iCs/>
          <w:sz w:val="24"/>
          <w:szCs w:val="24"/>
        </w:rPr>
        <w:t xml:space="preserve">de vertebrados terrestres </w:t>
      </w:r>
      <w:r>
        <w:rPr>
          <w:iCs/>
          <w:sz w:val="24"/>
          <w:szCs w:val="24"/>
        </w:rPr>
        <w:t xml:space="preserve">da mina de bauxita denominada Barreiro II, em Divinolândia, SP, vem sendo </w:t>
      </w:r>
      <w:r w:rsidR="00952554">
        <w:rPr>
          <w:iCs/>
          <w:sz w:val="24"/>
          <w:szCs w:val="24"/>
        </w:rPr>
        <w:t xml:space="preserve">realizado </w:t>
      </w:r>
      <w:r>
        <w:rPr>
          <w:iCs/>
          <w:sz w:val="24"/>
          <w:szCs w:val="24"/>
        </w:rPr>
        <w:t xml:space="preserve">há oito anos. O objetivo do estudo é verificar a eficácia das medidas mitigadoras </w:t>
      </w:r>
      <w:r w:rsidR="00C24731">
        <w:rPr>
          <w:iCs/>
          <w:sz w:val="24"/>
          <w:szCs w:val="24"/>
        </w:rPr>
        <w:t>adotadas para atenuar</w:t>
      </w:r>
      <w:r>
        <w:rPr>
          <w:iCs/>
          <w:sz w:val="24"/>
          <w:szCs w:val="24"/>
        </w:rPr>
        <w:t xml:space="preserve"> potenciais impactos sobre a fauna</w:t>
      </w:r>
      <w:r w:rsidR="00A83284">
        <w:rPr>
          <w:iCs/>
          <w:sz w:val="24"/>
          <w:szCs w:val="24"/>
        </w:rPr>
        <w:t xml:space="preserve"> </w:t>
      </w:r>
      <w:r w:rsidR="00785F93">
        <w:rPr>
          <w:iCs/>
          <w:sz w:val="24"/>
          <w:szCs w:val="24"/>
        </w:rPr>
        <w:t xml:space="preserve">na </w:t>
      </w:r>
      <w:r w:rsidR="00A83284">
        <w:rPr>
          <w:iCs/>
          <w:sz w:val="24"/>
          <w:szCs w:val="24"/>
        </w:rPr>
        <w:t xml:space="preserve">área </w:t>
      </w:r>
      <w:r w:rsidR="00785F93">
        <w:rPr>
          <w:iCs/>
          <w:sz w:val="24"/>
          <w:szCs w:val="24"/>
        </w:rPr>
        <w:t>do empreendimento</w:t>
      </w:r>
      <w:r>
        <w:rPr>
          <w:iCs/>
          <w:sz w:val="24"/>
          <w:szCs w:val="24"/>
        </w:rPr>
        <w:t>. A riqueza de espécies soma 27 espécies de anfíbios, cinco de répteis, 235 de aves e 18 de mamíferos. O assoreamento e carreamento de sedimentos para curso d’água era um dos potenciais impactos, porém duas espécies de anfíbios (</w:t>
      </w:r>
      <w:r w:rsidRPr="00A83284">
        <w:rPr>
          <w:i/>
          <w:iCs/>
          <w:sz w:val="24"/>
          <w:szCs w:val="24"/>
        </w:rPr>
        <w:t xml:space="preserve">Bokermannohyla vulcaniae </w:t>
      </w:r>
      <w:r w:rsidRPr="00A83284">
        <w:rPr>
          <w:sz w:val="24"/>
          <w:szCs w:val="24"/>
        </w:rPr>
        <w:t xml:space="preserve">e </w:t>
      </w:r>
      <w:r w:rsidRPr="00A83284">
        <w:rPr>
          <w:i/>
          <w:iCs/>
          <w:sz w:val="24"/>
          <w:szCs w:val="24"/>
        </w:rPr>
        <w:t>Hylodes sazimai</w:t>
      </w:r>
      <w:r>
        <w:t>)</w:t>
      </w:r>
      <w:r w:rsidR="00785F93">
        <w:t>,</w:t>
      </w:r>
      <w:r>
        <w:rPr>
          <w:iCs/>
          <w:sz w:val="24"/>
          <w:szCs w:val="24"/>
        </w:rPr>
        <w:t xml:space="preserve"> </w:t>
      </w:r>
      <w:r w:rsidR="00785F93">
        <w:rPr>
          <w:iCs/>
          <w:sz w:val="24"/>
          <w:szCs w:val="24"/>
        </w:rPr>
        <w:t xml:space="preserve">classificadas como Em perigo de extinção, </w:t>
      </w:r>
      <w:r>
        <w:rPr>
          <w:iCs/>
          <w:sz w:val="24"/>
          <w:szCs w:val="24"/>
        </w:rPr>
        <w:t>foram registradas em praticamente todas as campanhas, indicando não haver alteração em seu habitat e seu sítio reprodutivo. Além disso, o estudo contribui</w:t>
      </w:r>
      <w:r w:rsidR="00334AC1">
        <w:rPr>
          <w:iCs/>
          <w:sz w:val="24"/>
          <w:szCs w:val="24"/>
        </w:rPr>
        <w:t>u</w:t>
      </w:r>
      <w:r>
        <w:rPr>
          <w:iCs/>
          <w:sz w:val="24"/>
          <w:szCs w:val="24"/>
        </w:rPr>
        <w:t xml:space="preserve"> para o primeiro registro de </w:t>
      </w:r>
      <w:r w:rsidRPr="00A83284">
        <w:rPr>
          <w:i/>
          <w:iCs/>
          <w:sz w:val="24"/>
          <w:szCs w:val="24"/>
        </w:rPr>
        <w:t xml:space="preserve">Bokermannohyla vulcaniae </w:t>
      </w:r>
      <w:r w:rsidRPr="00A83284">
        <w:rPr>
          <w:sz w:val="24"/>
          <w:szCs w:val="24"/>
        </w:rPr>
        <w:t xml:space="preserve">no </w:t>
      </w:r>
      <w:r w:rsidR="00785F93">
        <w:rPr>
          <w:sz w:val="24"/>
          <w:szCs w:val="24"/>
        </w:rPr>
        <w:t>e</w:t>
      </w:r>
      <w:r w:rsidR="00785F93" w:rsidRPr="00A83284">
        <w:rPr>
          <w:sz w:val="24"/>
          <w:szCs w:val="24"/>
        </w:rPr>
        <w:t xml:space="preserve">stado </w:t>
      </w:r>
      <w:r w:rsidRPr="00A83284">
        <w:rPr>
          <w:sz w:val="24"/>
          <w:szCs w:val="24"/>
        </w:rPr>
        <w:t xml:space="preserve">de São Paulo. </w:t>
      </w:r>
      <w:r w:rsidRPr="00A83284">
        <w:rPr>
          <w:iCs/>
          <w:sz w:val="24"/>
          <w:szCs w:val="24"/>
        </w:rPr>
        <w:t>Uma espécie de ave (</w:t>
      </w:r>
      <w:r w:rsidRPr="00A83284">
        <w:rPr>
          <w:i/>
          <w:iCs/>
          <w:sz w:val="24"/>
          <w:szCs w:val="24"/>
        </w:rPr>
        <w:t>Myiothlypis leucophrys</w:t>
      </w:r>
      <w:r w:rsidRPr="00A83284">
        <w:rPr>
          <w:iCs/>
          <w:sz w:val="24"/>
          <w:szCs w:val="24"/>
        </w:rPr>
        <w:t xml:space="preserve">) e </w:t>
      </w:r>
      <w:r w:rsidR="00952554">
        <w:rPr>
          <w:iCs/>
          <w:sz w:val="24"/>
          <w:szCs w:val="24"/>
        </w:rPr>
        <w:t>cinco</w:t>
      </w:r>
      <w:r w:rsidR="00952554" w:rsidRPr="00A83284">
        <w:rPr>
          <w:iCs/>
          <w:sz w:val="24"/>
          <w:szCs w:val="24"/>
        </w:rPr>
        <w:t xml:space="preserve"> </w:t>
      </w:r>
      <w:r w:rsidRPr="00A83284">
        <w:rPr>
          <w:iCs/>
          <w:sz w:val="24"/>
          <w:szCs w:val="24"/>
        </w:rPr>
        <w:t>espécies de mamíferos (</w:t>
      </w:r>
      <w:r w:rsidRPr="00A83284">
        <w:rPr>
          <w:i/>
          <w:iCs/>
          <w:sz w:val="24"/>
          <w:szCs w:val="24"/>
        </w:rPr>
        <w:t>Chrysocyon brachyurus</w:t>
      </w:r>
      <w:r w:rsidRPr="00A83284">
        <w:rPr>
          <w:iCs/>
          <w:sz w:val="24"/>
          <w:szCs w:val="24"/>
        </w:rPr>
        <w:t xml:space="preserve">, </w:t>
      </w:r>
      <w:r w:rsidRPr="00A83284">
        <w:rPr>
          <w:i/>
          <w:iCs/>
          <w:sz w:val="24"/>
          <w:szCs w:val="24"/>
        </w:rPr>
        <w:t>Leopardus guttulus</w:t>
      </w:r>
      <w:r w:rsidRPr="00A83284">
        <w:rPr>
          <w:iCs/>
          <w:sz w:val="24"/>
          <w:szCs w:val="24"/>
        </w:rPr>
        <w:t xml:space="preserve">, </w:t>
      </w:r>
      <w:r w:rsidRPr="00A83284">
        <w:rPr>
          <w:i/>
          <w:iCs/>
          <w:sz w:val="24"/>
          <w:szCs w:val="24"/>
        </w:rPr>
        <w:t>Myrmecophaga tridactyla</w:t>
      </w:r>
      <w:r w:rsidRPr="00A83284">
        <w:rPr>
          <w:iCs/>
          <w:sz w:val="24"/>
          <w:szCs w:val="24"/>
        </w:rPr>
        <w:t xml:space="preserve">, </w:t>
      </w:r>
      <w:r w:rsidRPr="00A83284">
        <w:rPr>
          <w:i/>
          <w:iCs/>
          <w:sz w:val="24"/>
          <w:szCs w:val="24"/>
        </w:rPr>
        <w:t>Leopardus pardalis</w:t>
      </w:r>
      <w:r w:rsidR="00952554">
        <w:rPr>
          <w:i/>
          <w:iCs/>
          <w:sz w:val="24"/>
          <w:szCs w:val="24"/>
        </w:rPr>
        <w:t xml:space="preserve"> e Callicebus nigrifrons</w:t>
      </w:r>
      <w:r w:rsidRPr="00A83284">
        <w:rPr>
          <w:iCs/>
          <w:sz w:val="24"/>
          <w:szCs w:val="24"/>
        </w:rPr>
        <w:t>) ameaçados</w:t>
      </w:r>
      <w:r>
        <w:rPr>
          <w:iCs/>
          <w:sz w:val="24"/>
          <w:szCs w:val="24"/>
        </w:rPr>
        <w:t xml:space="preserve"> de extinção também foram registrados. </w:t>
      </w:r>
      <w:r w:rsidR="00A83284">
        <w:rPr>
          <w:iCs/>
          <w:sz w:val="24"/>
          <w:szCs w:val="24"/>
        </w:rPr>
        <w:t xml:space="preserve">O monitoramento de longo prazo permitiu identificar </w:t>
      </w:r>
      <w:r w:rsidR="00A83284" w:rsidRPr="003F40A3">
        <w:rPr>
          <w:iCs/>
          <w:sz w:val="24"/>
          <w:szCs w:val="24"/>
        </w:rPr>
        <w:t>a permanência</w:t>
      </w:r>
      <w:r w:rsidR="00A83284">
        <w:rPr>
          <w:iCs/>
          <w:sz w:val="24"/>
          <w:szCs w:val="24"/>
        </w:rPr>
        <w:t xml:space="preserve"> de diversas espécies com problemas de conservação e </w:t>
      </w:r>
      <w:r w:rsidR="00952554">
        <w:rPr>
          <w:iCs/>
          <w:sz w:val="24"/>
          <w:szCs w:val="24"/>
        </w:rPr>
        <w:t xml:space="preserve">demonstrar </w:t>
      </w:r>
      <w:r w:rsidR="00A83284">
        <w:rPr>
          <w:iCs/>
          <w:sz w:val="24"/>
          <w:szCs w:val="24"/>
        </w:rPr>
        <w:t xml:space="preserve">que as medidas mitigadoras </w:t>
      </w:r>
      <w:r w:rsidR="00785F93">
        <w:rPr>
          <w:iCs/>
          <w:sz w:val="24"/>
          <w:szCs w:val="24"/>
        </w:rPr>
        <w:t xml:space="preserve">adotadas pelo </w:t>
      </w:r>
      <w:r w:rsidR="00A83284">
        <w:rPr>
          <w:iCs/>
          <w:sz w:val="24"/>
          <w:szCs w:val="24"/>
        </w:rPr>
        <w:t xml:space="preserve">empreendimento minerário </w:t>
      </w:r>
      <w:r w:rsidR="00785F93">
        <w:rPr>
          <w:iCs/>
          <w:sz w:val="24"/>
          <w:szCs w:val="24"/>
        </w:rPr>
        <w:t xml:space="preserve">ao longo dos anos </w:t>
      </w:r>
      <w:r w:rsidR="005237CD">
        <w:rPr>
          <w:iCs/>
          <w:sz w:val="24"/>
          <w:szCs w:val="24"/>
        </w:rPr>
        <w:t xml:space="preserve">vêm </w:t>
      </w:r>
      <w:r w:rsidR="00A83284">
        <w:rPr>
          <w:iCs/>
          <w:sz w:val="24"/>
          <w:szCs w:val="24"/>
        </w:rPr>
        <w:t xml:space="preserve">sendo eficazes </w:t>
      </w:r>
      <w:r w:rsidR="00785F93">
        <w:rPr>
          <w:iCs/>
          <w:sz w:val="24"/>
          <w:szCs w:val="24"/>
        </w:rPr>
        <w:t>para atenuar potenciais impactos sobre a fauna</w:t>
      </w:r>
      <w:r w:rsidR="00A83284">
        <w:rPr>
          <w:iCs/>
          <w:sz w:val="24"/>
          <w:szCs w:val="24"/>
        </w:rPr>
        <w:t xml:space="preserve">. </w:t>
      </w:r>
    </w:p>
    <w:p w14:paraId="0DEE0EFD" w14:textId="77777777" w:rsidR="008333BD" w:rsidRPr="005F70B0" w:rsidRDefault="008333BD" w:rsidP="00E3782C">
      <w:pPr>
        <w:ind w:right="209"/>
        <w:jc w:val="both"/>
        <w:rPr>
          <w:iCs/>
          <w:sz w:val="24"/>
          <w:szCs w:val="24"/>
        </w:rPr>
      </w:pPr>
    </w:p>
    <w:p w14:paraId="235B6F60" w14:textId="349A0AC0" w:rsidR="00A83284" w:rsidRDefault="00E3782C" w:rsidP="003F40A3">
      <w:pPr>
        <w:spacing w:line="360" w:lineRule="auto"/>
        <w:ind w:right="210"/>
        <w:jc w:val="both"/>
        <w:rPr>
          <w:spacing w:val="-2"/>
          <w:sz w:val="24"/>
          <w:szCs w:val="24"/>
        </w:rPr>
      </w:pPr>
      <w:r w:rsidRPr="003F40A3">
        <w:rPr>
          <w:iCs/>
          <w:sz w:val="24"/>
          <w:szCs w:val="24"/>
        </w:rPr>
        <w:t xml:space="preserve">Palavras-chave: </w:t>
      </w:r>
      <w:r w:rsidR="003675D3">
        <w:rPr>
          <w:iCs/>
          <w:sz w:val="24"/>
          <w:szCs w:val="24"/>
        </w:rPr>
        <w:t>a</w:t>
      </w:r>
      <w:r w:rsidR="00952554" w:rsidRPr="003F40A3">
        <w:rPr>
          <w:iCs/>
          <w:sz w:val="24"/>
          <w:szCs w:val="24"/>
        </w:rPr>
        <w:t xml:space="preserve">meaçada; </w:t>
      </w:r>
      <w:r w:rsidR="003675D3">
        <w:rPr>
          <w:iCs/>
          <w:sz w:val="24"/>
          <w:szCs w:val="24"/>
        </w:rPr>
        <w:t>i</w:t>
      </w:r>
      <w:r w:rsidR="00A83284" w:rsidRPr="003F40A3">
        <w:rPr>
          <w:iCs/>
          <w:sz w:val="24"/>
          <w:szCs w:val="24"/>
        </w:rPr>
        <w:t>mpacto ambiental</w:t>
      </w:r>
      <w:r w:rsidR="00952554" w:rsidRPr="003F40A3">
        <w:rPr>
          <w:iCs/>
          <w:sz w:val="24"/>
          <w:szCs w:val="24"/>
        </w:rPr>
        <w:t>; mineração;</w:t>
      </w:r>
      <w:r w:rsidR="00A83284" w:rsidRPr="003F40A3">
        <w:rPr>
          <w:iCs/>
          <w:sz w:val="24"/>
          <w:szCs w:val="24"/>
        </w:rPr>
        <w:t xml:space="preserve"> riqueza</w:t>
      </w:r>
      <w:r w:rsidR="00952554" w:rsidRPr="003F40A3">
        <w:rPr>
          <w:iCs/>
          <w:sz w:val="24"/>
          <w:szCs w:val="24"/>
        </w:rPr>
        <w:t>;</w:t>
      </w:r>
      <w:r w:rsidR="00A83284" w:rsidRPr="003F40A3">
        <w:rPr>
          <w:iCs/>
          <w:sz w:val="24"/>
          <w:szCs w:val="24"/>
        </w:rPr>
        <w:t xml:space="preserve"> vertebrados</w:t>
      </w:r>
      <w:r w:rsidR="00785F93">
        <w:rPr>
          <w:iCs/>
          <w:sz w:val="24"/>
          <w:szCs w:val="24"/>
        </w:rPr>
        <w:t>.</w:t>
      </w:r>
    </w:p>
    <w:p w14:paraId="0F7CD38A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36E1CCDC" w:rsidR="00E3782C" w:rsidRPr="005F70B0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60AA7EE1" w14:textId="2F1A1AAB" w:rsidR="00E85AC8" w:rsidRDefault="00C12C25" w:rsidP="00892F9A">
      <w:pPr>
        <w:pStyle w:val="TextoProminer"/>
        <w:spacing w:line="360" w:lineRule="auto"/>
        <w:ind w:firstLine="720"/>
        <w:rPr>
          <w:rFonts w:ascii="Times New Roman" w:hAnsi="Times New Roman"/>
          <w:lang w:val="pt-PT"/>
        </w:rPr>
      </w:pPr>
      <w:r>
        <w:rPr>
          <w:rFonts w:ascii="Times New Roman" w:hAnsi="Times New Roman"/>
          <w:lang w:val="pt-PT"/>
        </w:rPr>
        <w:t>Um e</w:t>
      </w:r>
      <w:r w:rsidR="00AC4E89" w:rsidRPr="00892F9A">
        <w:rPr>
          <w:rFonts w:ascii="Times New Roman" w:hAnsi="Times New Roman"/>
          <w:lang w:val="pt-PT"/>
        </w:rPr>
        <w:t xml:space="preserve">mpreendimento </w:t>
      </w:r>
      <w:r w:rsidR="00F64399">
        <w:rPr>
          <w:rFonts w:ascii="Times New Roman" w:hAnsi="Times New Roman"/>
          <w:lang w:val="pt-PT"/>
        </w:rPr>
        <w:t xml:space="preserve">minerário </w:t>
      </w:r>
      <w:r w:rsidR="00AC4E89" w:rsidRPr="00892F9A">
        <w:rPr>
          <w:rFonts w:ascii="Times New Roman" w:hAnsi="Times New Roman"/>
          <w:lang w:val="pt-PT"/>
        </w:rPr>
        <w:t>justifica-se por razões de ordem estratégica</w:t>
      </w:r>
      <w:r w:rsidR="00AB1C0F">
        <w:rPr>
          <w:rFonts w:ascii="Times New Roman" w:hAnsi="Times New Roman"/>
          <w:lang w:val="pt-PT"/>
        </w:rPr>
        <w:t>,</w:t>
      </w:r>
      <w:r w:rsidR="00AC4E89" w:rsidRPr="00892F9A">
        <w:rPr>
          <w:rFonts w:ascii="Times New Roman" w:hAnsi="Times New Roman"/>
          <w:lang w:val="pt-PT"/>
        </w:rPr>
        <w:t xml:space="preserve"> econômica</w:t>
      </w:r>
      <w:r w:rsidR="00AB1C0F">
        <w:rPr>
          <w:rFonts w:ascii="Times New Roman" w:hAnsi="Times New Roman"/>
          <w:lang w:val="pt-PT"/>
        </w:rPr>
        <w:t xml:space="preserve"> e social</w:t>
      </w:r>
      <w:r>
        <w:rPr>
          <w:rFonts w:ascii="Times New Roman" w:hAnsi="Times New Roman"/>
          <w:lang w:val="pt-PT"/>
        </w:rPr>
        <w:t>, mas é necessário q</w:t>
      </w:r>
      <w:r w:rsidR="00AC4E89">
        <w:rPr>
          <w:rFonts w:ascii="Times New Roman" w:hAnsi="Times New Roman"/>
          <w:lang w:val="pt-PT"/>
        </w:rPr>
        <w:t xml:space="preserve">ue seja </w:t>
      </w:r>
      <w:r w:rsidR="00AB1C0F">
        <w:rPr>
          <w:rFonts w:ascii="Times New Roman" w:hAnsi="Times New Roman"/>
          <w:lang w:val="pt-PT"/>
        </w:rPr>
        <w:t xml:space="preserve">implantado em </w:t>
      </w:r>
      <w:r w:rsidR="00AC4E89">
        <w:rPr>
          <w:rFonts w:ascii="Times New Roman" w:hAnsi="Times New Roman"/>
          <w:lang w:val="pt-PT"/>
        </w:rPr>
        <w:t>compatibili</w:t>
      </w:r>
      <w:r w:rsidR="00AB1C0F">
        <w:rPr>
          <w:rFonts w:ascii="Times New Roman" w:hAnsi="Times New Roman"/>
          <w:lang w:val="pt-PT"/>
        </w:rPr>
        <w:t>dade</w:t>
      </w:r>
      <w:r w:rsidR="00AC4E89">
        <w:rPr>
          <w:rFonts w:ascii="Times New Roman" w:hAnsi="Times New Roman"/>
          <w:lang w:val="pt-PT"/>
        </w:rPr>
        <w:t xml:space="preserve"> com</w:t>
      </w:r>
      <w:r w:rsidR="00AC4E89" w:rsidRPr="00892F9A">
        <w:rPr>
          <w:rFonts w:ascii="Times New Roman" w:hAnsi="Times New Roman"/>
          <w:lang w:val="pt-PT"/>
        </w:rPr>
        <w:t xml:space="preserve"> </w:t>
      </w:r>
      <w:r w:rsidR="00AC4E89">
        <w:rPr>
          <w:rFonts w:ascii="Times New Roman" w:hAnsi="Times New Roman"/>
          <w:lang w:val="pt-PT"/>
        </w:rPr>
        <w:t xml:space="preserve">a conservação da biodiversidade. </w:t>
      </w:r>
      <w:r w:rsidR="00676F61">
        <w:rPr>
          <w:rFonts w:ascii="Times New Roman" w:hAnsi="Times New Roman"/>
          <w:lang w:val="pt-PT"/>
        </w:rPr>
        <w:t>A</w:t>
      </w:r>
      <w:r w:rsidR="00877C67">
        <w:rPr>
          <w:rFonts w:ascii="Times New Roman" w:hAnsi="Times New Roman"/>
          <w:lang w:val="pt-PT"/>
        </w:rPr>
        <w:t xml:space="preserve"> Mina Barreiro II </w:t>
      </w:r>
      <w:r w:rsidR="008333BD">
        <w:rPr>
          <w:rFonts w:ascii="Times New Roman" w:hAnsi="Times New Roman"/>
          <w:lang w:val="pt-PT"/>
        </w:rPr>
        <w:t xml:space="preserve">pertence à </w:t>
      </w:r>
      <w:r w:rsidR="008333BD" w:rsidRPr="00AD30C7">
        <w:rPr>
          <w:rFonts w:ascii="Times New Roman" w:hAnsi="Times New Roman"/>
          <w:lang w:val="pt-PT"/>
        </w:rPr>
        <w:t>C</w:t>
      </w:r>
      <w:r w:rsidR="008333BD">
        <w:rPr>
          <w:rFonts w:ascii="Times New Roman" w:hAnsi="Times New Roman"/>
          <w:lang w:val="pt-PT"/>
        </w:rPr>
        <w:t>OMPANHIA GERAL DE MINAS – C</w:t>
      </w:r>
      <w:r w:rsidR="008333BD" w:rsidRPr="00AD30C7">
        <w:rPr>
          <w:rFonts w:ascii="Times New Roman" w:hAnsi="Times New Roman"/>
          <w:lang w:val="pt-PT"/>
        </w:rPr>
        <w:t>GM</w:t>
      </w:r>
      <w:r w:rsidR="008333BD">
        <w:rPr>
          <w:rFonts w:ascii="Times New Roman" w:hAnsi="Times New Roman"/>
          <w:lang w:val="pt-PT"/>
        </w:rPr>
        <w:t>,</w:t>
      </w:r>
      <w:r w:rsidR="008333BD" w:rsidRPr="00AD30C7">
        <w:rPr>
          <w:rFonts w:ascii="Times New Roman" w:hAnsi="Times New Roman"/>
          <w:lang w:val="pt-PT"/>
        </w:rPr>
        <w:t xml:space="preserve"> empresa subsidiária da ALCOA ALUMÍNIO S.A.</w:t>
      </w:r>
      <w:r w:rsidR="00785F93">
        <w:rPr>
          <w:rFonts w:ascii="Times New Roman" w:hAnsi="Times New Roman"/>
          <w:lang w:val="pt-PT"/>
        </w:rPr>
        <w:t>,</w:t>
      </w:r>
      <w:r w:rsidR="008333BD" w:rsidRPr="00AD30C7">
        <w:rPr>
          <w:rFonts w:ascii="Times New Roman" w:hAnsi="Times New Roman"/>
          <w:lang w:val="pt-PT"/>
        </w:rPr>
        <w:t xml:space="preserve"> </w:t>
      </w:r>
      <w:r w:rsidR="00785F93">
        <w:rPr>
          <w:rFonts w:ascii="Times New Roman" w:hAnsi="Times New Roman"/>
          <w:lang w:val="pt-PT"/>
        </w:rPr>
        <w:t>qu</w:t>
      </w:r>
      <w:r w:rsidR="008333BD" w:rsidRPr="00AD30C7">
        <w:rPr>
          <w:rFonts w:ascii="Times New Roman" w:hAnsi="Times New Roman"/>
          <w:lang w:val="pt-PT"/>
        </w:rPr>
        <w:t>e atua na extração de bauxita no planalto de Poços de Caldas desde 1935</w:t>
      </w:r>
      <w:r w:rsidR="008333BD">
        <w:rPr>
          <w:rFonts w:ascii="Times New Roman" w:hAnsi="Times New Roman"/>
          <w:lang w:val="pt-PT"/>
        </w:rPr>
        <w:t>.</w:t>
      </w:r>
      <w:r w:rsidR="00877C67">
        <w:rPr>
          <w:rFonts w:ascii="Times New Roman" w:hAnsi="Times New Roman"/>
          <w:lang w:val="pt-PT"/>
        </w:rPr>
        <w:t xml:space="preserve"> </w:t>
      </w:r>
      <w:r w:rsidR="005237CD">
        <w:rPr>
          <w:rFonts w:ascii="Times New Roman" w:hAnsi="Times New Roman"/>
          <w:lang w:val="pt-PT"/>
        </w:rPr>
        <w:t xml:space="preserve">A partir de 2018 vem sendo realizado o monitoramento </w:t>
      </w:r>
      <w:r w:rsidR="005237CD">
        <w:rPr>
          <w:rFonts w:ascii="Times New Roman" w:hAnsi="Times New Roman"/>
          <w:lang w:val="pt-PT"/>
        </w:rPr>
        <w:lastRenderedPageBreak/>
        <w:t xml:space="preserve">semestral de </w:t>
      </w:r>
      <w:r w:rsidR="002977CD">
        <w:rPr>
          <w:rFonts w:ascii="Times New Roman" w:hAnsi="Times New Roman"/>
          <w:lang w:val="pt-PT"/>
        </w:rPr>
        <w:t xml:space="preserve">mamíferos, aves, répteis e anfíbios </w:t>
      </w:r>
      <w:r w:rsidR="00676F61">
        <w:rPr>
          <w:rFonts w:ascii="Times New Roman" w:hAnsi="Times New Roman"/>
          <w:lang w:val="pt-PT"/>
        </w:rPr>
        <w:t>n</w:t>
      </w:r>
      <w:r w:rsidR="002977CD">
        <w:rPr>
          <w:rFonts w:ascii="Times New Roman" w:hAnsi="Times New Roman"/>
          <w:lang w:val="pt-PT"/>
        </w:rPr>
        <w:t>as fases de instalação e operação do empreendimento</w:t>
      </w:r>
      <w:r w:rsidR="00676F61">
        <w:rPr>
          <w:rFonts w:ascii="Times New Roman" w:hAnsi="Times New Roman"/>
          <w:lang w:val="pt-PT"/>
        </w:rPr>
        <w:t xml:space="preserve">, por </w:t>
      </w:r>
      <w:r w:rsidR="00AB1C0F">
        <w:rPr>
          <w:rFonts w:ascii="Times New Roman" w:hAnsi="Times New Roman"/>
          <w:lang w:val="pt-PT"/>
        </w:rPr>
        <w:t>biólogos especialistas</w:t>
      </w:r>
      <w:r w:rsidR="00676F61">
        <w:rPr>
          <w:rFonts w:ascii="Times New Roman" w:hAnsi="Times New Roman"/>
          <w:lang w:val="pt-PT"/>
        </w:rPr>
        <w:t xml:space="preserve"> da Prominer Projetos Ltda.</w:t>
      </w:r>
    </w:p>
    <w:p w14:paraId="7162DD9A" w14:textId="794CF922" w:rsidR="00FD1D32" w:rsidRDefault="00AB74C3" w:rsidP="00FD1D32">
      <w:pPr>
        <w:pStyle w:val="TextoProminer"/>
        <w:spacing w:line="360" w:lineRule="auto"/>
        <w:ind w:firstLine="720"/>
        <w:rPr>
          <w:rFonts w:ascii="Times New Roman" w:hAnsi="Times New Roman"/>
          <w:lang w:val="pt-PT"/>
        </w:rPr>
      </w:pPr>
      <w:r>
        <w:rPr>
          <w:rFonts w:ascii="Times New Roman" w:hAnsi="Times New Roman"/>
          <w:lang w:val="pt-PT"/>
        </w:rPr>
        <w:t>Magurran et al. (2010) discute</w:t>
      </w:r>
      <w:r w:rsidR="00785F93">
        <w:rPr>
          <w:rFonts w:ascii="Times New Roman" w:hAnsi="Times New Roman"/>
          <w:lang w:val="pt-PT"/>
        </w:rPr>
        <w:t>m</w:t>
      </w:r>
      <w:r>
        <w:rPr>
          <w:rFonts w:ascii="Times New Roman" w:hAnsi="Times New Roman"/>
          <w:lang w:val="pt-PT"/>
        </w:rPr>
        <w:t xml:space="preserve"> que estudos de longa duração de biodiversidade permitem observar flutuações na composição das espécies </w:t>
      </w:r>
      <w:r w:rsidR="00FD1D32">
        <w:rPr>
          <w:rFonts w:ascii="Times New Roman" w:hAnsi="Times New Roman"/>
          <w:lang w:val="pt-PT"/>
        </w:rPr>
        <w:t xml:space="preserve">e suas causas. </w:t>
      </w:r>
      <w:r w:rsidR="00F64399">
        <w:rPr>
          <w:rFonts w:ascii="Times New Roman" w:hAnsi="Times New Roman"/>
          <w:lang w:val="pt-PT"/>
        </w:rPr>
        <w:t>Aqui são apresentados os resultados de 1</w:t>
      </w:r>
      <w:r w:rsidR="00ED36C8">
        <w:rPr>
          <w:rFonts w:ascii="Times New Roman" w:hAnsi="Times New Roman"/>
          <w:lang w:val="pt-PT"/>
        </w:rPr>
        <w:t>5</w:t>
      </w:r>
      <w:r w:rsidR="00F64399">
        <w:rPr>
          <w:rFonts w:ascii="Times New Roman" w:hAnsi="Times New Roman"/>
          <w:lang w:val="pt-PT"/>
        </w:rPr>
        <w:t xml:space="preserve"> campanhas de monitoramento de fauna de vertebrados terrestres realizados durante a instalação e operação </w:t>
      </w:r>
      <w:r w:rsidR="00676F61">
        <w:rPr>
          <w:rFonts w:ascii="Times New Roman" w:hAnsi="Times New Roman"/>
          <w:lang w:val="pt-PT"/>
        </w:rPr>
        <w:t>na Mina Barreiro II</w:t>
      </w:r>
      <w:r w:rsidR="00F64399">
        <w:rPr>
          <w:rFonts w:ascii="Times New Roman" w:hAnsi="Times New Roman"/>
          <w:lang w:val="pt-PT"/>
        </w:rPr>
        <w:t>.</w:t>
      </w:r>
      <w:r w:rsidR="00FD1D32">
        <w:rPr>
          <w:rFonts w:ascii="Times New Roman" w:hAnsi="Times New Roman"/>
          <w:lang w:val="pt-PT"/>
        </w:rPr>
        <w:t xml:space="preserve"> O monitoramento tem como objetivo verificar se as atividades </w:t>
      </w:r>
      <w:r w:rsidR="00676F61">
        <w:rPr>
          <w:rFonts w:ascii="Times New Roman" w:hAnsi="Times New Roman"/>
          <w:lang w:val="pt-PT"/>
        </w:rPr>
        <w:t>da CGM</w:t>
      </w:r>
      <w:r w:rsidR="00AB1C0F">
        <w:rPr>
          <w:rFonts w:ascii="Times New Roman" w:hAnsi="Times New Roman"/>
          <w:lang w:val="pt-PT"/>
        </w:rPr>
        <w:t xml:space="preserve"> ocasionam</w:t>
      </w:r>
      <w:r w:rsidR="00FD1D32">
        <w:rPr>
          <w:rFonts w:ascii="Times New Roman" w:hAnsi="Times New Roman"/>
          <w:lang w:val="pt-PT"/>
        </w:rPr>
        <w:t xml:space="preserve"> impactos à fauna </w:t>
      </w:r>
      <w:r w:rsidR="004868F6">
        <w:rPr>
          <w:rFonts w:ascii="Times New Roman" w:hAnsi="Times New Roman"/>
          <w:lang w:val="pt-PT"/>
        </w:rPr>
        <w:t xml:space="preserve">na </w:t>
      </w:r>
      <w:r w:rsidR="00FD1D32">
        <w:rPr>
          <w:rFonts w:ascii="Times New Roman" w:hAnsi="Times New Roman"/>
          <w:lang w:val="pt-PT"/>
        </w:rPr>
        <w:t>área de influência direta</w:t>
      </w:r>
      <w:r w:rsidR="00AB1C0F">
        <w:rPr>
          <w:rFonts w:ascii="Times New Roman" w:hAnsi="Times New Roman"/>
          <w:lang w:val="pt-PT"/>
        </w:rPr>
        <w:t xml:space="preserve"> ao empreendimento</w:t>
      </w:r>
      <w:r w:rsidR="00FD1D32">
        <w:rPr>
          <w:rFonts w:ascii="Times New Roman" w:hAnsi="Times New Roman"/>
          <w:lang w:val="pt-PT"/>
        </w:rPr>
        <w:t xml:space="preserve">, assim como verificar se as medidas mitigadoras propostas </w:t>
      </w:r>
      <w:r w:rsidR="004868F6">
        <w:rPr>
          <w:rFonts w:ascii="Times New Roman" w:hAnsi="Times New Roman"/>
          <w:lang w:val="pt-PT"/>
        </w:rPr>
        <w:t xml:space="preserve">pela empresa </w:t>
      </w:r>
      <w:r w:rsidR="00FD1D32">
        <w:rPr>
          <w:rFonts w:ascii="Times New Roman" w:hAnsi="Times New Roman"/>
          <w:lang w:val="pt-PT"/>
        </w:rPr>
        <w:t xml:space="preserve">são suficientes para evitar os impactos </w:t>
      </w:r>
      <w:r w:rsidR="00EF7FD5">
        <w:rPr>
          <w:rFonts w:ascii="Times New Roman" w:hAnsi="Times New Roman"/>
          <w:lang w:val="pt-PT"/>
        </w:rPr>
        <w:t xml:space="preserve">ambientais </w:t>
      </w:r>
      <w:r w:rsidR="00FD1D32">
        <w:rPr>
          <w:rFonts w:ascii="Times New Roman" w:hAnsi="Times New Roman"/>
          <w:lang w:val="pt-PT"/>
        </w:rPr>
        <w:t>potenciais</w:t>
      </w:r>
      <w:r w:rsidR="00EF7FD5">
        <w:rPr>
          <w:rFonts w:ascii="Times New Roman" w:hAnsi="Times New Roman"/>
          <w:lang w:val="pt-PT"/>
        </w:rPr>
        <w:t>.</w:t>
      </w: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4C4A1535" w14:textId="18FE8431" w:rsidR="00EF7FD5" w:rsidRPr="00EF7FD5" w:rsidRDefault="00EF7FD5" w:rsidP="00EF7FD5">
      <w:pPr>
        <w:pStyle w:val="TextoProminer0"/>
        <w:spacing w:line="360" w:lineRule="auto"/>
        <w:ind w:firstLine="720"/>
        <w:rPr>
          <w:rFonts w:ascii="Times New Roman" w:hAnsi="Times New Roman"/>
          <w:lang w:val="pt-PT"/>
        </w:rPr>
      </w:pPr>
      <w:r w:rsidRPr="00EF7FD5">
        <w:rPr>
          <w:rFonts w:ascii="Times New Roman" w:hAnsi="Times New Roman"/>
          <w:lang w:val="pt-PT"/>
        </w:rPr>
        <w:t>A Mina Barreiro II</w:t>
      </w:r>
      <w:r w:rsidR="00676F61">
        <w:rPr>
          <w:rFonts w:ascii="Times New Roman" w:hAnsi="Times New Roman"/>
          <w:lang w:val="pt-PT"/>
        </w:rPr>
        <w:t xml:space="preserve"> (</w:t>
      </w:r>
      <w:r w:rsidR="004868F6">
        <w:rPr>
          <w:rFonts w:ascii="Times New Roman" w:hAnsi="Times New Roman"/>
          <w:lang w:val="pt-PT"/>
        </w:rPr>
        <w:t xml:space="preserve">processo </w:t>
      </w:r>
      <w:r w:rsidR="00676F61">
        <w:rPr>
          <w:rFonts w:ascii="Times New Roman" w:hAnsi="Times New Roman"/>
          <w:lang w:val="pt-PT"/>
        </w:rPr>
        <w:t>ANM 830.614/1988)</w:t>
      </w:r>
      <w:r w:rsidRPr="00EF7FD5">
        <w:rPr>
          <w:rFonts w:ascii="Times New Roman" w:hAnsi="Times New Roman"/>
          <w:lang w:val="pt-PT"/>
        </w:rPr>
        <w:t xml:space="preserve"> situa-se n</w:t>
      </w:r>
      <w:r w:rsidR="005D763E">
        <w:rPr>
          <w:rFonts w:ascii="Times New Roman" w:hAnsi="Times New Roman"/>
          <w:lang w:val="pt-PT"/>
        </w:rPr>
        <w:t>a área rural do</w:t>
      </w:r>
      <w:r w:rsidRPr="00EF7FD5">
        <w:rPr>
          <w:rFonts w:ascii="Times New Roman" w:hAnsi="Times New Roman"/>
          <w:lang w:val="pt-PT"/>
        </w:rPr>
        <w:t xml:space="preserve"> município de Divinolândia, SP,</w:t>
      </w:r>
      <w:r w:rsidR="004868F6">
        <w:rPr>
          <w:rFonts w:ascii="Times New Roman" w:hAnsi="Times New Roman"/>
          <w:lang w:val="pt-PT"/>
        </w:rPr>
        <w:t xml:space="preserve"> no distrito de Campestrinho,</w:t>
      </w:r>
      <w:r w:rsidRPr="00EF7FD5">
        <w:rPr>
          <w:rFonts w:ascii="Times New Roman" w:hAnsi="Times New Roman"/>
          <w:lang w:val="pt-PT"/>
        </w:rPr>
        <w:t xml:space="preserve"> próximo à divisa dos estados de São Paulo e Minas Gerais. A </w:t>
      </w:r>
      <w:r w:rsidR="00C12C25">
        <w:rPr>
          <w:rFonts w:ascii="Times New Roman" w:hAnsi="Times New Roman"/>
          <w:lang w:val="pt-PT"/>
        </w:rPr>
        <w:t>área de estudo está inserida no Bioma</w:t>
      </w:r>
      <w:r w:rsidRPr="00EF7FD5">
        <w:rPr>
          <w:rFonts w:ascii="Times New Roman" w:hAnsi="Times New Roman"/>
          <w:lang w:val="pt-PT"/>
        </w:rPr>
        <w:t xml:space="preserve"> Mata Atlântica</w:t>
      </w:r>
      <w:r w:rsidR="00C12C25">
        <w:rPr>
          <w:rFonts w:ascii="Times New Roman" w:hAnsi="Times New Roman"/>
          <w:lang w:val="pt-PT"/>
        </w:rPr>
        <w:t xml:space="preserve"> e</w:t>
      </w:r>
      <w:r w:rsidRPr="00EF7FD5">
        <w:rPr>
          <w:rFonts w:ascii="Times New Roman" w:hAnsi="Times New Roman"/>
          <w:lang w:val="pt-PT"/>
        </w:rPr>
        <w:t xml:space="preserve"> </w:t>
      </w:r>
      <w:r>
        <w:rPr>
          <w:rFonts w:ascii="Times New Roman" w:hAnsi="Times New Roman"/>
          <w:lang w:val="pt-PT"/>
        </w:rPr>
        <w:t>é</w:t>
      </w:r>
      <w:r w:rsidRPr="00EF7FD5">
        <w:rPr>
          <w:rFonts w:ascii="Times New Roman" w:hAnsi="Times New Roman"/>
          <w:lang w:val="pt-PT"/>
        </w:rPr>
        <w:t xml:space="preserve"> caracterizada por pastagem, cultivo agrícola, reflorestamento com eucalipt</w:t>
      </w:r>
      <w:r w:rsidR="004C2A53">
        <w:rPr>
          <w:rFonts w:ascii="Times New Roman" w:hAnsi="Times New Roman"/>
          <w:lang w:val="pt-PT"/>
        </w:rPr>
        <w:t>o</w:t>
      </w:r>
      <w:r w:rsidRPr="00EF7FD5">
        <w:rPr>
          <w:rFonts w:ascii="Times New Roman" w:hAnsi="Times New Roman"/>
          <w:lang w:val="pt-PT"/>
        </w:rPr>
        <w:t xml:space="preserve"> e fragmentos </w:t>
      </w:r>
      <w:r w:rsidR="004C2A53">
        <w:rPr>
          <w:rFonts w:ascii="Times New Roman" w:hAnsi="Times New Roman"/>
          <w:lang w:val="pt-PT"/>
        </w:rPr>
        <w:t>de</w:t>
      </w:r>
      <w:r w:rsidR="00676F61" w:rsidRPr="00035ECF">
        <w:rPr>
          <w:rFonts w:ascii="Times New Roman" w:hAnsi="Times New Roman"/>
          <w:lang w:val="pt-PT"/>
        </w:rPr>
        <w:t xml:space="preserve"> Floresta Estacional Semidecidual</w:t>
      </w:r>
      <w:r w:rsidR="004C2A53">
        <w:rPr>
          <w:rFonts w:ascii="Times New Roman" w:hAnsi="Times New Roman"/>
          <w:lang w:val="pt-PT"/>
        </w:rPr>
        <w:t>.</w:t>
      </w:r>
    </w:p>
    <w:p w14:paraId="10529E0E" w14:textId="77220DF6" w:rsidR="007A4E72" w:rsidRDefault="00C12C25" w:rsidP="00ED36C8">
      <w:pPr>
        <w:pStyle w:val="TextoProminer0"/>
        <w:spacing w:line="360" w:lineRule="auto"/>
        <w:ind w:firstLine="720"/>
        <w:rPr>
          <w:rFonts w:ascii="Times New Roman" w:hAnsi="Times New Roman"/>
          <w:lang w:val="pt-PT"/>
        </w:rPr>
      </w:pPr>
      <w:r>
        <w:rPr>
          <w:rFonts w:ascii="Times New Roman" w:hAnsi="Times New Roman"/>
          <w:lang w:val="pt-PT"/>
        </w:rPr>
        <w:t xml:space="preserve">A atividade de lavra de bauxita é realizada a </w:t>
      </w:r>
      <w:r w:rsidR="00C839C5">
        <w:rPr>
          <w:rFonts w:ascii="Times New Roman" w:hAnsi="Times New Roman"/>
          <w:lang w:val="pt-PT"/>
        </w:rPr>
        <w:t xml:space="preserve">céu </w:t>
      </w:r>
      <w:r>
        <w:rPr>
          <w:rFonts w:ascii="Times New Roman" w:hAnsi="Times New Roman"/>
          <w:lang w:val="pt-PT"/>
        </w:rPr>
        <w:t>aberto</w:t>
      </w:r>
      <w:r w:rsidR="00E43A27">
        <w:rPr>
          <w:rFonts w:ascii="Times New Roman" w:hAnsi="Times New Roman"/>
          <w:lang w:val="pt-PT"/>
        </w:rPr>
        <w:t>,</w:t>
      </w:r>
      <w:r>
        <w:rPr>
          <w:rFonts w:ascii="Times New Roman" w:hAnsi="Times New Roman"/>
          <w:lang w:val="pt-PT"/>
        </w:rPr>
        <w:t xml:space="preserve"> pelo método de lavras em bancadas </w:t>
      </w:r>
      <w:r w:rsidRPr="005D763E">
        <w:rPr>
          <w:rFonts w:ascii="Times New Roman" w:hAnsi="Times New Roman"/>
          <w:lang w:val="pt-PT"/>
        </w:rPr>
        <w:t>com desmonte mecânico</w:t>
      </w:r>
      <w:r>
        <w:rPr>
          <w:rFonts w:ascii="Times New Roman" w:hAnsi="Times New Roman"/>
          <w:lang w:val="pt-PT"/>
        </w:rPr>
        <w:t xml:space="preserve">. </w:t>
      </w:r>
      <w:r w:rsidR="007A4E72">
        <w:rPr>
          <w:rFonts w:ascii="Times New Roman" w:hAnsi="Times New Roman"/>
          <w:lang w:val="pt-PT"/>
        </w:rPr>
        <w:t xml:space="preserve">Integram as medidas de controle a realização de umectação dos acessos, controle de emissões atmosféricas, </w:t>
      </w:r>
      <w:r w:rsidR="00ED36C8">
        <w:rPr>
          <w:rFonts w:ascii="Times New Roman" w:hAnsi="Times New Roman"/>
          <w:lang w:val="pt-PT"/>
        </w:rPr>
        <w:t>ruído, tráfego, ersoão e assoreamento e gestão dos resíduos sólidos e efluentes.</w:t>
      </w:r>
      <w:r w:rsidRPr="00C12C25">
        <w:rPr>
          <w:rFonts w:ascii="Times New Roman" w:hAnsi="Times New Roman"/>
          <w:lang w:val="pt-PT"/>
        </w:rPr>
        <w:t xml:space="preserve"> </w:t>
      </w:r>
      <w:r>
        <w:rPr>
          <w:rFonts w:ascii="Times New Roman" w:hAnsi="Times New Roman"/>
          <w:lang w:val="pt-PT"/>
        </w:rPr>
        <w:t xml:space="preserve">O controle de erosão e assoremento é realizado </w:t>
      </w:r>
      <w:r w:rsidR="00D91FB5">
        <w:rPr>
          <w:rFonts w:ascii="Times New Roman" w:hAnsi="Times New Roman"/>
          <w:lang w:val="pt-PT"/>
        </w:rPr>
        <w:t xml:space="preserve">por meio </w:t>
      </w:r>
      <w:r>
        <w:rPr>
          <w:rFonts w:ascii="Times New Roman" w:hAnsi="Times New Roman"/>
          <w:lang w:val="pt-PT"/>
        </w:rPr>
        <w:t>de um sistema de drenagem para escoamento das águas pluviais, com estruturas de canaletas e bacias de decantação, instaladas para promover a contenção dos sólidos e infiltração no solo, de forma a não haver lançamento em curso d’água.</w:t>
      </w:r>
    </w:p>
    <w:p w14:paraId="1BF666C1" w14:textId="5E660220" w:rsidR="00ED36C8" w:rsidRPr="00ED36C8" w:rsidRDefault="006E3954" w:rsidP="00ED36C8">
      <w:pPr>
        <w:pStyle w:val="TextoProminer0"/>
        <w:spacing w:line="360" w:lineRule="auto"/>
        <w:ind w:firstLine="720"/>
        <w:rPr>
          <w:rFonts w:ascii="Times New Roman" w:hAnsi="Times New Roman"/>
          <w:lang w:val="pt-PT"/>
        </w:rPr>
      </w:pPr>
      <w:r>
        <w:rPr>
          <w:rFonts w:ascii="Times New Roman" w:hAnsi="Times New Roman"/>
          <w:lang w:val="pt-PT"/>
        </w:rPr>
        <w:t>O monitoramento da fauna</w:t>
      </w:r>
      <w:r w:rsidR="008333BD">
        <w:rPr>
          <w:rFonts w:ascii="Times New Roman" w:hAnsi="Times New Roman"/>
          <w:lang w:val="pt-PT"/>
        </w:rPr>
        <w:t xml:space="preserve"> vem sendo realizado há oito anos</w:t>
      </w:r>
      <w:r w:rsidR="00D91FB5">
        <w:rPr>
          <w:rFonts w:ascii="Times New Roman" w:hAnsi="Times New Roman"/>
          <w:lang w:val="pt-PT"/>
        </w:rPr>
        <w:t>,</w:t>
      </w:r>
      <w:r w:rsidR="008333BD">
        <w:rPr>
          <w:rFonts w:ascii="Times New Roman" w:hAnsi="Times New Roman"/>
          <w:lang w:val="pt-PT"/>
        </w:rPr>
        <w:t xml:space="preserve"> e</w:t>
      </w:r>
      <w:r>
        <w:rPr>
          <w:rFonts w:ascii="Times New Roman" w:hAnsi="Times New Roman"/>
          <w:lang w:val="pt-PT"/>
        </w:rPr>
        <w:t xml:space="preserve"> </w:t>
      </w:r>
      <w:r w:rsidR="00D91FB5">
        <w:rPr>
          <w:rFonts w:ascii="Times New Roman" w:hAnsi="Times New Roman"/>
          <w:lang w:val="pt-PT"/>
        </w:rPr>
        <w:t>a primeira cam</w:t>
      </w:r>
      <w:r w:rsidR="005A6F8E">
        <w:rPr>
          <w:rFonts w:ascii="Times New Roman" w:hAnsi="Times New Roman"/>
          <w:lang w:val="pt-PT"/>
        </w:rPr>
        <w:t>pa</w:t>
      </w:r>
      <w:r w:rsidR="00D91FB5">
        <w:rPr>
          <w:rFonts w:ascii="Times New Roman" w:hAnsi="Times New Roman"/>
          <w:lang w:val="pt-PT"/>
        </w:rPr>
        <w:t xml:space="preserve">nha </w:t>
      </w:r>
      <w:r>
        <w:rPr>
          <w:rFonts w:ascii="Times New Roman" w:hAnsi="Times New Roman"/>
          <w:lang w:val="pt-PT"/>
        </w:rPr>
        <w:t xml:space="preserve">foi </w:t>
      </w:r>
      <w:r w:rsidR="00D91FB5">
        <w:rPr>
          <w:rFonts w:ascii="Times New Roman" w:hAnsi="Times New Roman"/>
          <w:lang w:val="pt-PT"/>
        </w:rPr>
        <w:t xml:space="preserve">iniciada </w:t>
      </w:r>
      <w:r>
        <w:rPr>
          <w:rFonts w:ascii="Times New Roman" w:hAnsi="Times New Roman"/>
          <w:lang w:val="pt-PT"/>
        </w:rPr>
        <w:t>em junho de 2018, na fase de instalação</w:t>
      </w:r>
      <w:r w:rsidR="00D91FB5">
        <w:rPr>
          <w:rFonts w:ascii="Times New Roman" w:hAnsi="Times New Roman"/>
          <w:lang w:val="pt-PT"/>
        </w:rPr>
        <w:t xml:space="preserve"> do empreendimento</w:t>
      </w:r>
      <w:r>
        <w:rPr>
          <w:rFonts w:ascii="Times New Roman" w:hAnsi="Times New Roman"/>
          <w:lang w:val="pt-PT"/>
        </w:rPr>
        <w:t>. Em julho de 2019 foi iniciada a fase da operação e</w:t>
      </w:r>
      <w:r w:rsidR="00C839C5">
        <w:rPr>
          <w:rFonts w:ascii="Times New Roman" w:hAnsi="Times New Roman"/>
          <w:lang w:val="pt-PT"/>
        </w:rPr>
        <w:t>,</w:t>
      </w:r>
      <w:r>
        <w:rPr>
          <w:rFonts w:ascii="Times New Roman" w:hAnsi="Times New Roman"/>
          <w:lang w:val="pt-PT"/>
        </w:rPr>
        <w:t xml:space="preserve"> desde então, foram realizadas campanhas semestrais, totalizando</w:t>
      </w:r>
      <w:r w:rsidR="00ED36C8" w:rsidRPr="00ED36C8">
        <w:rPr>
          <w:rFonts w:ascii="Times New Roman" w:hAnsi="Times New Roman"/>
          <w:lang w:val="pt-PT"/>
        </w:rPr>
        <w:t xml:space="preserve"> 1</w:t>
      </w:r>
      <w:r w:rsidR="00ED36C8">
        <w:rPr>
          <w:rFonts w:ascii="Times New Roman" w:hAnsi="Times New Roman"/>
          <w:lang w:val="pt-PT"/>
        </w:rPr>
        <w:t>5</w:t>
      </w:r>
      <w:r w:rsidR="00ED36C8" w:rsidRPr="00ED36C8">
        <w:rPr>
          <w:rFonts w:ascii="Times New Roman" w:hAnsi="Times New Roman"/>
          <w:lang w:val="pt-PT"/>
        </w:rPr>
        <w:t xml:space="preserve"> campanhas </w:t>
      </w:r>
      <w:r>
        <w:rPr>
          <w:rFonts w:ascii="Times New Roman" w:hAnsi="Times New Roman"/>
          <w:lang w:val="pt-PT"/>
        </w:rPr>
        <w:t xml:space="preserve">de </w:t>
      </w:r>
      <w:r w:rsidR="00ED36C8">
        <w:rPr>
          <w:rFonts w:ascii="Times New Roman" w:hAnsi="Times New Roman"/>
          <w:lang w:val="pt-PT"/>
        </w:rPr>
        <w:t>cinco dias de duração</w:t>
      </w:r>
      <w:r>
        <w:rPr>
          <w:rFonts w:ascii="Times New Roman" w:hAnsi="Times New Roman"/>
          <w:lang w:val="pt-PT"/>
        </w:rPr>
        <w:t>, contemplando</w:t>
      </w:r>
      <w:r w:rsidR="00ED36C8">
        <w:rPr>
          <w:rFonts w:ascii="Times New Roman" w:hAnsi="Times New Roman"/>
          <w:lang w:val="pt-PT"/>
        </w:rPr>
        <w:t xml:space="preserve"> os períodos seco e chuvoso.</w:t>
      </w:r>
    </w:p>
    <w:p w14:paraId="2FD30EE3" w14:textId="34DFE0A4" w:rsidR="00877DBC" w:rsidRPr="00206D6C" w:rsidRDefault="00ED36C8" w:rsidP="00BB06C1">
      <w:pPr>
        <w:pStyle w:val="TextoProminer0"/>
        <w:spacing w:line="360" w:lineRule="auto"/>
        <w:ind w:firstLine="720"/>
        <w:rPr>
          <w:bCs/>
        </w:rPr>
      </w:pPr>
      <w:r>
        <w:rPr>
          <w:rFonts w:ascii="Times New Roman" w:hAnsi="Times New Roman"/>
          <w:lang w:val="pt-PT"/>
        </w:rPr>
        <w:t>Os répteis e anfíbios f</w:t>
      </w:r>
      <w:r w:rsidRPr="00ED36C8">
        <w:rPr>
          <w:rFonts w:ascii="Times New Roman" w:hAnsi="Times New Roman"/>
          <w:lang w:val="pt-PT"/>
        </w:rPr>
        <w:t xml:space="preserve">oram amostrados </w:t>
      </w:r>
      <w:r w:rsidR="00C839C5">
        <w:rPr>
          <w:rFonts w:ascii="Times New Roman" w:hAnsi="Times New Roman"/>
          <w:lang w:val="pt-PT"/>
        </w:rPr>
        <w:t xml:space="preserve">em </w:t>
      </w:r>
      <w:r w:rsidRPr="00ED36C8">
        <w:rPr>
          <w:rFonts w:ascii="Times New Roman" w:hAnsi="Times New Roman"/>
          <w:lang w:val="pt-PT"/>
        </w:rPr>
        <w:t xml:space="preserve">10 pontos (FIGURA 1), </w:t>
      </w:r>
      <w:r w:rsidR="00D91FB5">
        <w:rPr>
          <w:rFonts w:ascii="Times New Roman" w:hAnsi="Times New Roman"/>
          <w:lang w:val="pt-PT"/>
        </w:rPr>
        <w:t xml:space="preserve">por meio </w:t>
      </w:r>
      <w:r w:rsidR="00C12C25">
        <w:rPr>
          <w:rFonts w:ascii="Times New Roman" w:hAnsi="Times New Roman"/>
          <w:lang w:val="pt-PT"/>
        </w:rPr>
        <w:t>de</w:t>
      </w:r>
      <w:r w:rsidRPr="00ED36C8">
        <w:rPr>
          <w:rFonts w:ascii="Times New Roman" w:hAnsi="Times New Roman"/>
          <w:lang w:val="pt-PT"/>
        </w:rPr>
        <w:t xml:space="preserve"> busca ativa, utilizando a técnica de procura visual </w:t>
      </w:r>
      <w:r w:rsidR="00C12C25">
        <w:rPr>
          <w:rFonts w:ascii="Times New Roman" w:hAnsi="Times New Roman"/>
          <w:lang w:val="pt-PT"/>
        </w:rPr>
        <w:t xml:space="preserve">e </w:t>
      </w:r>
      <w:r w:rsidRPr="00ED36C8">
        <w:rPr>
          <w:rFonts w:ascii="Times New Roman" w:hAnsi="Times New Roman"/>
          <w:lang w:val="pt-PT"/>
        </w:rPr>
        <w:t xml:space="preserve">zoofonia. </w:t>
      </w:r>
      <w:r w:rsidR="00877DBC" w:rsidRPr="00877DBC">
        <w:rPr>
          <w:rFonts w:ascii="Times New Roman" w:hAnsi="Times New Roman"/>
          <w:lang w:val="pt-PT"/>
        </w:rPr>
        <w:t>Os indivíduos registrados em campo</w:t>
      </w:r>
      <w:r w:rsidR="00D91FB5">
        <w:rPr>
          <w:rFonts w:ascii="Times New Roman" w:hAnsi="Times New Roman"/>
          <w:lang w:val="pt-PT"/>
        </w:rPr>
        <w:t>.</w:t>
      </w:r>
      <w:r w:rsidR="00877DBC" w:rsidRPr="00877DBC">
        <w:rPr>
          <w:rFonts w:ascii="Times New Roman" w:hAnsi="Times New Roman"/>
          <w:lang w:val="pt-PT"/>
        </w:rPr>
        <w:t xml:space="preserve"> </w:t>
      </w:r>
      <w:r w:rsidR="00C12C25">
        <w:rPr>
          <w:rFonts w:ascii="Times New Roman" w:hAnsi="Times New Roman"/>
          <w:lang w:val="pt-PT"/>
        </w:rPr>
        <w:t>nos períodos diurno e noturno</w:t>
      </w:r>
      <w:r w:rsidR="00D91FB5">
        <w:rPr>
          <w:rFonts w:ascii="Times New Roman" w:hAnsi="Times New Roman"/>
          <w:lang w:val="pt-PT"/>
        </w:rPr>
        <w:t>.</w:t>
      </w:r>
      <w:r w:rsidR="00C12C25">
        <w:rPr>
          <w:rFonts w:ascii="Times New Roman" w:hAnsi="Times New Roman"/>
          <w:lang w:val="pt-PT"/>
        </w:rPr>
        <w:t xml:space="preserve"> </w:t>
      </w:r>
      <w:r w:rsidR="00877DBC" w:rsidRPr="00877DBC">
        <w:rPr>
          <w:rFonts w:ascii="Times New Roman" w:hAnsi="Times New Roman"/>
          <w:lang w:val="pt-PT"/>
        </w:rPr>
        <w:t>foram identificados pelo reconhecimento da morfologia externa. Para anfíbios, a vocalização contribuiu na identificação das espécies.</w:t>
      </w:r>
    </w:p>
    <w:p w14:paraId="46F3960E" w14:textId="09D05EDF" w:rsidR="00AA512F" w:rsidRDefault="00AA512F" w:rsidP="00BB06C1">
      <w:pPr>
        <w:pStyle w:val="TextoProminer0"/>
        <w:spacing w:line="360" w:lineRule="auto"/>
        <w:ind w:firstLine="720"/>
        <w:rPr>
          <w:rFonts w:ascii="Times New Roman" w:hAnsi="Times New Roman"/>
          <w:lang w:val="pt-PT"/>
        </w:rPr>
      </w:pPr>
      <w:r w:rsidRPr="007D26B1">
        <w:rPr>
          <w:rFonts w:ascii="Times New Roman" w:hAnsi="Times New Roman"/>
          <w:lang w:val="pt-PT"/>
        </w:rPr>
        <w:lastRenderedPageBreak/>
        <w:t>As amostragens da avifauna tiveram início 30 minutos antes do nascer do sol e se estenderam até 30 minutos após o pôr do sol, sendo ocasionalmente prolongadas até cerca de 21h para o registro de espécies de hábito noturno.</w:t>
      </w:r>
      <w:r>
        <w:rPr>
          <w:rFonts w:ascii="Times New Roman" w:hAnsi="Times New Roman"/>
          <w:lang w:val="pt-PT"/>
        </w:rPr>
        <w:t xml:space="preserve"> </w:t>
      </w:r>
      <w:r w:rsidRPr="007D26B1">
        <w:rPr>
          <w:rFonts w:ascii="Times New Roman" w:hAnsi="Times New Roman"/>
          <w:lang w:val="pt-PT"/>
        </w:rPr>
        <w:t>O levantamento foi realizado por meio de métodos qualitativos e quantitativos. A amostragem qualitativa ocorreu por busca ativa, com deslocamento pelas áreas de estudo sem trajeto pré-definido, visando ao registro do maior número possível de espécies.</w:t>
      </w:r>
      <w:r>
        <w:rPr>
          <w:rFonts w:ascii="Times New Roman" w:hAnsi="Times New Roman"/>
          <w:lang w:val="pt-PT"/>
        </w:rPr>
        <w:t xml:space="preserve"> </w:t>
      </w:r>
      <w:r w:rsidRPr="007D26B1">
        <w:rPr>
          <w:rFonts w:ascii="Times New Roman" w:hAnsi="Times New Roman"/>
          <w:lang w:val="pt-PT"/>
        </w:rPr>
        <w:t>A amostragem quantitativa foi conduzida pelo método de pontos de escuta, com a instalação de 12 pontos amostrais (FIGURA 1). Em cada ponto, o pesquisador permaneceu por 20 minutos, registrando todas as espécies detectadas e o número de contatos por espécie</w:t>
      </w:r>
      <w:r>
        <w:rPr>
          <w:rFonts w:ascii="Times New Roman" w:hAnsi="Times New Roman"/>
          <w:lang w:val="pt-PT"/>
        </w:rPr>
        <w:t>.</w:t>
      </w:r>
    </w:p>
    <w:p w14:paraId="795C035A" w14:textId="5404606A" w:rsidR="00B13318" w:rsidRPr="00B13318" w:rsidRDefault="00676F61" w:rsidP="00BB06C1">
      <w:pPr>
        <w:pStyle w:val="TextoProminer0"/>
        <w:spacing w:line="360" w:lineRule="auto"/>
        <w:ind w:firstLine="720"/>
        <w:rPr>
          <w:rFonts w:ascii="Times New Roman" w:hAnsi="Times New Roman"/>
          <w:lang w:val="pt-PT"/>
        </w:rPr>
      </w:pPr>
      <w:r>
        <w:rPr>
          <w:rFonts w:ascii="Times New Roman" w:hAnsi="Times New Roman"/>
          <w:lang w:val="pt-PT"/>
        </w:rPr>
        <w:t>Para monitoramento dos mamíferos, f</w:t>
      </w:r>
      <w:r w:rsidR="00877DBC" w:rsidRPr="00877DBC">
        <w:rPr>
          <w:rFonts w:ascii="Times New Roman" w:hAnsi="Times New Roman"/>
          <w:lang w:val="pt-PT"/>
        </w:rPr>
        <w:t>oram instaladas 10 armadilhas fotográficas, marca Bushnell® modelo 119717CW</w:t>
      </w:r>
      <w:r w:rsidR="001F0F05">
        <w:rPr>
          <w:rFonts w:ascii="Times New Roman" w:hAnsi="Times New Roman"/>
          <w:lang w:val="pt-PT"/>
        </w:rPr>
        <w:t xml:space="preserve"> </w:t>
      </w:r>
      <w:r w:rsidR="001F0F05" w:rsidRPr="00ED36C8">
        <w:rPr>
          <w:rFonts w:ascii="Times New Roman" w:hAnsi="Times New Roman"/>
          <w:lang w:val="pt-PT"/>
        </w:rPr>
        <w:t>(FIGURA 1)</w:t>
      </w:r>
      <w:r w:rsidR="00877DBC" w:rsidRPr="00877DBC">
        <w:rPr>
          <w:rFonts w:ascii="Times New Roman" w:hAnsi="Times New Roman"/>
          <w:lang w:val="pt-PT"/>
        </w:rPr>
        <w:t xml:space="preserve">. Optou-se pela utilização de iscas à frente das armadilhas fotográficas para a atração das espécies. </w:t>
      </w:r>
      <w:r w:rsidR="00B13318" w:rsidRPr="00B13318">
        <w:rPr>
          <w:rFonts w:ascii="Times New Roman" w:hAnsi="Times New Roman"/>
          <w:lang w:val="pt-PT"/>
        </w:rPr>
        <w:t xml:space="preserve">Foi </w:t>
      </w:r>
      <w:r>
        <w:rPr>
          <w:rFonts w:ascii="Times New Roman" w:hAnsi="Times New Roman"/>
          <w:lang w:val="pt-PT"/>
        </w:rPr>
        <w:t xml:space="preserve">também </w:t>
      </w:r>
      <w:r w:rsidR="00B13318" w:rsidRPr="00B13318">
        <w:rPr>
          <w:rFonts w:ascii="Times New Roman" w:hAnsi="Times New Roman"/>
          <w:lang w:val="pt-PT"/>
        </w:rPr>
        <w:t xml:space="preserve">realizada busca ativa </w:t>
      </w:r>
      <w:r w:rsidR="006637E4">
        <w:rPr>
          <w:rFonts w:ascii="Times New Roman" w:hAnsi="Times New Roman"/>
          <w:lang w:val="pt-PT"/>
        </w:rPr>
        <w:t>para encontro</w:t>
      </w:r>
      <w:r w:rsidR="00192DA7">
        <w:rPr>
          <w:rFonts w:ascii="Times New Roman" w:hAnsi="Times New Roman"/>
          <w:lang w:val="pt-PT"/>
        </w:rPr>
        <w:t xml:space="preserve"> </w:t>
      </w:r>
      <w:r w:rsidR="00B13318" w:rsidRPr="00B13318">
        <w:rPr>
          <w:rFonts w:ascii="Times New Roman" w:hAnsi="Times New Roman"/>
          <w:lang w:val="pt-PT"/>
        </w:rPr>
        <w:t xml:space="preserve">de rastros e outros vestígios, animais atropelados e </w:t>
      </w:r>
      <w:r w:rsidR="006637E4">
        <w:rPr>
          <w:rFonts w:ascii="Times New Roman" w:hAnsi="Times New Roman"/>
          <w:lang w:val="pt-PT"/>
        </w:rPr>
        <w:t>encontros</w:t>
      </w:r>
      <w:r w:rsidR="006637E4" w:rsidRPr="00B13318">
        <w:rPr>
          <w:rFonts w:ascii="Times New Roman" w:hAnsi="Times New Roman"/>
          <w:lang w:val="pt-PT"/>
        </w:rPr>
        <w:t xml:space="preserve"> </w:t>
      </w:r>
      <w:r w:rsidR="00B13318" w:rsidRPr="00B13318">
        <w:rPr>
          <w:rFonts w:ascii="Times New Roman" w:hAnsi="Times New Roman"/>
          <w:lang w:val="pt-PT"/>
        </w:rPr>
        <w:t>ocasionais</w:t>
      </w:r>
      <w:r w:rsidR="00B13318">
        <w:rPr>
          <w:rFonts w:ascii="Times New Roman" w:hAnsi="Times New Roman"/>
          <w:lang w:val="pt-PT"/>
        </w:rPr>
        <w:t>. Entrevistas com moradores locais complementaram os levantamentos das espécies de mamíferos.</w:t>
      </w:r>
    </w:p>
    <w:p w14:paraId="6AB1C1F9" w14:textId="32A72205" w:rsidR="00E3782C" w:rsidRPr="003F40A3" w:rsidRDefault="003F40A3" w:rsidP="00E3782C">
      <w:pPr>
        <w:pStyle w:val="Corpodetexto"/>
        <w:spacing w:before="1" w:line="360" w:lineRule="auto"/>
        <w:rPr>
          <w:b/>
          <w:bCs/>
        </w:rPr>
      </w:pPr>
      <w:r w:rsidRPr="003F40A3">
        <w:rPr>
          <w:b/>
          <w:bCs/>
        </w:rPr>
        <w:t>Figura 1- Localização da área do empreendimento e dos pontos de monitoramento de fauna.</w:t>
      </w:r>
    </w:p>
    <w:p w14:paraId="4C7AB836" w14:textId="6AD2D079" w:rsidR="008333BD" w:rsidRDefault="003F40A3" w:rsidP="003F40A3">
      <w:pPr>
        <w:pStyle w:val="Corpodetexto"/>
        <w:spacing w:before="1"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61132BD0" wp14:editId="0309895E">
            <wp:extent cx="5864696" cy="3268980"/>
            <wp:effectExtent l="0" t="0" r="3175" b="7620"/>
            <wp:docPr id="336847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1" t="6263" r="7758" b="61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800" cy="3273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573541" w14:textId="4E79BD08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0B789DE2" w14:textId="58204AA5" w:rsidR="00EE3C9A" w:rsidRDefault="00676F61" w:rsidP="00BB06C1">
      <w:pPr>
        <w:pStyle w:val="TextoProminer0"/>
        <w:spacing w:line="360" w:lineRule="auto"/>
        <w:ind w:firstLine="720"/>
        <w:rPr>
          <w:rFonts w:ascii="Times New Roman" w:hAnsi="Times New Roman"/>
          <w:lang w:val="pt-PT"/>
        </w:rPr>
      </w:pPr>
      <w:r>
        <w:rPr>
          <w:rFonts w:ascii="Times New Roman" w:hAnsi="Times New Roman"/>
          <w:lang w:val="pt-PT"/>
        </w:rPr>
        <w:t>Em relação aos anfíbios e répteis, a</w:t>
      </w:r>
      <w:r w:rsidR="00EE1E9A" w:rsidRPr="00CA17DC">
        <w:rPr>
          <w:rFonts w:ascii="Times New Roman" w:hAnsi="Times New Roman"/>
          <w:lang w:val="pt-PT"/>
        </w:rPr>
        <w:t xml:space="preserve"> riqueza </w:t>
      </w:r>
      <w:r w:rsidR="008333BD">
        <w:rPr>
          <w:rFonts w:ascii="Times New Roman" w:hAnsi="Times New Roman"/>
          <w:lang w:val="pt-PT"/>
        </w:rPr>
        <w:t xml:space="preserve">total </w:t>
      </w:r>
      <w:r w:rsidR="00EE1E9A" w:rsidRPr="00CA17DC">
        <w:rPr>
          <w:rFonts w:ascii="Times New Roman" w:hAnsi="Times New Roman"/>
          <w:lang w:val="pt-PT"/>
        </w:rPr>
        <w:t>foi de 32 espécies, com 27 anfíbios e cinco répteis, sendo dois lagartos e três serpentes.</w:t>
      </w:r>
      <w:r w:rsidR="00CA17DC" w:rsidRPr="00CA17DC">
        <w:rPr>
          <w:rFonts w:ascii="Times New Roman" w:hAnsi="Times New Roman"/>
          <w:lang w:val="pt-PT"/>
        </w:rPr>
        <w:t xml:space="preserve"> Todos os anfíbios e répteis registrados na </w:t>
      </w:r>
      <w:r w:rsidR="00C12C25">
        <w:rPr>
          <w:rFonts w:ascii="Times New Roman" w:hAnsi="Times New Roman"/>
          <w:lang w:val="pt-PT"/>
        </w:rPr>
        <w:t>área de estudo</w:t>
      </w:r>
      <w:r w:rsidR="00CA17DC" w:rsidRPr="00CA17DC">
        <w:rPr>
          <w:rFonts w:ascii="Times New Roman" w:hAnsi="Times New Roman"/>
          <w:lang w:val="pt-PT"/>
        </w:rPr>
        <w:t xml:space="preserve"> têm distribuição geográfica conhecida para a região (Frost, 202</w:t>
      </w:r>
      <w:r w:rsidR="00192DA7">
        <w:rPr>
          <w:rFonts w:ascii="Times New Roman" w:hAnsi="Times New Roman"/>
          <w:lang w:val="pt-PT"/>
        </w:rPr>
        <w:t>6</w:t>
      </w:r>
      <w:r w:rsidR="00CA17DC" w:rsidRPr="00CA17DC">
        <w:rPr>
          <w:rFonts w:ascii="Times New Roman" w:hAnsi="Times New Roman"/>
          <w:lang w:val="pt-PT"/>
        </w:rPr>
        <w:t xml:space="preserve">; Haddad et al., </w:t>
      </w:r>
      <w:r w:rsidR="00CA17DC" w:rsidRPr="00CA17DC">
        <w:rPr>
          <w:rFonts w:ascii="Times New Roman" w:hAnsi="Times New Roman"/>
          <w:lang w:val="pt-PT"/>
        </w:rPr>
        <w:lastRenderedPageBreak/>
        <w:t>2013; Uetz et al., 202</w:t>
      </w:r>
      <w:r w:rsidR="00192DA7">
        <w:rPr>
          <w:rFonts w:ascii="Times New Roman" w:hAnsi="Times New Roman"/>
          <w:lang w:val="pt-PT"/>
        </w:rPr>
        <w:t>6</w:t>
      </w:r>
      <w:r w:rsidR="00CA17DC" w:rsidRPr="00CA17DC">
        <w:rPr>
          <w:rFonts w:ascii="Times New Roman" w:hAnsi="Times New Roman"/>
          <w:lang w:val="pt-PT"/>
        </w:rPr>
        <w:t>).</w:t>
      </w:r>
      <w:r w:rsidR="00EE3C9A">
        <w:rPr>
          <w:rFonts w:ascii="Times New Roman" w:hAnsi="Times New Roman"/>
          <w:lang w:val="pt-PT"/>
        </w:rPr>
        <w:t xml:space="preserve"> </w:t>
      </w:r>
      <w:r w:rsidR="00EE3C9A" w:rsidRPr="00EE3C9A">
        <w:rPr>
          <w:rFonts w:ascii="Times New Roman" w:hAnsi="Times New Roman"/>
          <w:lang w:val="pt-PT"/>
        </w:rPr>
        <w:t xml:space="preserve">Duas espécies registradas constam na lista nacional de fauna ameaçada, </w:t>
      </w:r>
      <w:r w:rsidR="00EE3C9A" w:rsidRPr="00EE3C9A">
        <w:rPr>
          <w:rFonts w:ascii="Times New Roman" w:hAnsi="Times New Roman"/>
          <w:i/>
          <w:iCs/>
          <w:lang w:val="pt-PT"/>
        </w:rPr>
        <w:t>Bokermannohyla vulcaniae</w:t>
      </w:r>
      <w:r w:rsidR="00EE3C9A" w:rsidRPr="00EE3C9A">
        <w:rPr>
          <w:rFonts w:ascii="Times New Roman" w:hAnsi="Times New Roman"/>
          <w:lang w:val="pt-PT"/>
        </w:rPr>
        <w:t xml:space="preserve"> e </w:t>
      </w:r>
      <w:r w:rsidR="00EE3C9A" w:rsidRPr="00EE3C9A">
        <w:rPr>
          <w:rFonts w:ascii="Times New Roman" w:hAnsi="Times New Roman"/>
          <w:i/>
          <w:iCs/>
          <w:lang w:val="pt-PT"/>
        </w:rPr>
        <w:t>Hylodes sazimai</w:t>
      </w:r>
      <w:r w:rsidR="00EE3C9A" w:rsidRPr="00EE3C9A">
        <w:rPr>
          <w:rFonts w:ascii="Times New Roman" w:hAnsi="Times New Roman"/>
          <w:lang w:val="pt-PT"/>
        </w:rPr>
        <w:t xml:space="preserve"> (Brasil, </w:t>
      </w:r>
      <w:r w:rsidR="006637E4" w:rsidRPr="00EE3C9A">
        <w:rPr>
          <w:rFonts w:ascii="Times New Roman" w:hAnsi="Times New Roman"/>
          <w:lang w:val="pt-PT"/>
        </w:rPr>
        <w:t>202</w:t>
      </w:r>
      <w:r w:rsidR="006637E4">
        <w:rPr>
          <w:rFonts w:ascii="Times New Roman" w:hAnsi="Times New Roman"/>
          <w:lang w:val="pt-PT"/>
        </w:rPr>
        <w:t>6</w:t>
      </w:r>
      <w:r w:rsidR="00EE3C9A" w:rsidRPr="00EE3C9A">
        <w:rPr>
          <w:rFonts w:ascii="Times New Roman" w:hAnsi="Times New Roman"/>
          <w:lang w:val="pt-PT"/>
        </w:rPr>
        <w:t xml:space="preserve">). A rãzinha-de-corredeira </w:t>
      </w:r>
      <w:r w:rsidR="00EE3C9A" w:rsidRPr="00EE3C9A">
        <w:rPr>
          <w:rFonts w:ascii="Times New Roman" w:hAnsi="Times New Roman"/>
          <w:i/>
          <w:iCs/>
          <w:lang w:val="pt-PT"/>
        </w:rPr>
        <w:t>Hylodes sazimai</w:t>
      </w:r>
      <w:r w:rsidR="00EE3C9A" w:rsidRPr="00EE3C9A">
        <w:rPr>
          <w:rFonts w:ascii="Times New Roman" w:hAnsi="Times New Roman"/>
          <w:lang w:val="pt-PT"/>
        </w:rPr>
        <w:t xml:space="preserve"> também consta na lista estadual (São Paulo, 2018). Outro anfíbio, </w:t>
      </w:r>
      <w:r w:rsidR="00EE3C9A" w:rsidRPr="00EE3C9A">
        <w:rPr>
          <w:rFonts w:ascii="Times New Roman" w:hAnsi="Times New Roman"/>
          <w:i/>
          <w:iCs/>
          <w:lang w:val="pt-PT"/>
        </w:rPr>
        <w:t>Physalaemus jordanensis</w:t>
      </w:r>
      <w:r w:rsidR="00EE3C9A" w:rsidRPr="00EE3C9A">
        <w:rPr>
          <w:rFonts w:ascii="Times New Roman" w:hAnsi="Times New Roman"/>
          <w:lang w:val="pt-PT"/>
        </w:rPr>
        <w:t>, consta como “dados deficientes” para o estado de São Paulo (São Paulo, 2018).</w:t>
      </w:r>
    </w:p>
    <w:p w14:paraId="16404353" w14:textId="0BFB9D20" w:rsidR="00FE31C5" w:rsidRDefault="00FE31C5" w:rsidP="00BB06C1">
      <w:pPr>
        <w:pStyle w:val="TextoProminer0"/>
        <w:spacing w:line="360" w:lineRule="auto"/>
        <w:ind w:firstLine="720"/>
        <w:rPr>
          <w:rFonts w:ascii="Times New Roman" w:hAnsi="Times New Roman"/>
          <w:lang w:val="pt-PT"/>
        </w:rPr>
      </w:pPr>
      <w:r w:rsidRPr="00FE31C5">
        <w:rPr>
          <w:rFonts w:ascii="Times New Roman" w:hAnsi="Times New Roman"/>
          <w:lang w:val="pt-PT"/>
        </w:rPr>
        <w:t xml:space="preserve">Na última revisão da fauna ameaçada, </w:t>
      </w:r>
      <w:r w:rsidRPr="00FE31C5">
        <w:rPr>
          <w:rFonts w:ascii="Times New Roman" w:hAnsi="Times New Roman"/>
          <w:i/>
          <w:iCs/>
          <w:lang w:val="pt-PT"/>
        </w:rPr>
        <w:t>Bokermannohyla vulcaniae</w:t>
      </w:r>
      <w:r w:rsidRPr="00FE31C5">
        <w:rPr>
          <w:rFonts w:ascii="Times New Roman" w:hAnsi="Times New Roman"/>
          <w:lang w:val="pt-PT"/>
        </w:rPr>
        <w:t xml:space="preserve"> foi considerada “em perigo” (EN) (Brasil, </w:t>
      </w:r>
      <w:r w:rsidR="006637E4" w:rsidRPr="00FE31C5">
        <w:rPr>
          <w:rFonts w:ascii="Times New Roman" w:hAnsi="Times New Roman"/>
          <w:lang w:val="pt-PT"/>
        </w:rPr>
        <w:t>202</w:t>
      </w:r>
      <w:r w:rsidR="006637E4">
        <w:rPr>
          <w:rFonts w:ascii="Times New Roman" w:hAnsi="Times New Roman"/>
          <w:lang w:val="pt-PT"/>
        </w:rPr>
        <w:t>6</w:t>
      </w:r>
      <w:r w:rsidRPr="00FE31C5">
        <w:rPr>
          <w:rFonts w:ascii="Times New Roman" w:hAnsi="Times New Roman"/>
          <w:lang w:val="pt-PT"/>
        </w:rPr>
        <w:t>). A espécie era considerada endêmica do Platô de Poços de Caldas, descrita a partir de exemplares coletados no Morro do Ferro, a cerca de 10 quilômetros da área amostrada</w:t>
      </w:r>
      <w:r w:rsidR="007D6A02">
        <w:rPr>
          <w:rFonts w:ascii="Times New Roman" w:hAnsi="Times New Roman"/>
          <w:lang w:val="pt-PT"/>
        </w:rPr>
        <w:t>.</w:t>
      </w:r>
      <w:r w:rsidR="00192DA7">
        <w:rPr>
          <w:rFonts w:ascii="Times New Roman" w:hAnsi="Times New Roman"/>
          <w:lang w:val="pt-PT"/>
        </w:rPr>
        <w:t xml:space="preserve"> Recentemente, sua distribuição foi ampliada para o Parque Estadual do </w:t>
      </w:r>
      <w:r w:rsidR="00542DCC">
        <w:rPr>
          <w:rFonts w:ascii="Times New Roman" w:hAnsi="Times New Roman"/>
          <w:lang w:val="pt-PT"/>
        </w:rPr>
        <w:t>Ibitipoca</w:t>
      </w:r>
      <w:r w:rsidR="00192DA7">
        <w:rPr>
          <w:rFonts w:ascii="Times New Roman" w:hAnsi="Times New Roman"/>
          <w:lang w:val="pt-PT"/>
        </w:rPr>
        <w:t xml:space="preserve">, em Lima Duarte, e para Ouro Branco, ambas em Minas Gerais (Faivovich </w:t>
      </w:r>
      <w:r w:rsidR="00192DA7">
        <w:rPr>
          <w:rFonts w:ascii="Times New Roman" w:hAnsi="Times New Roman"/>
          <w:i/>
          <w:iCs/>
          <w:lang w:val="pt-PT"/>
        </w:rPr>
        <w:t>et al</w:t>
      </w:r>
      <w:r w:rsidR="00192DA7">
        <w:rPr>
          <w:rFonts w:ascii="Times New Roman" w:hAnsi="Times New Roman"/>
          <w:lang w:val="pt-PT"/>
        </w:rPr>
        <w:t>., 2025).</w:t>
      </w:r>
      <w:r w:rsidR="007D6A02">
        <w:rPr>
          <w:rFonts w:ascii="Times New Roman" w:hAnsi="Times New Roman"/>
          <w:lang w:val="pt-PT"/>
        </w:rPr>
        <w:t xml:space="preserve"> </w:t>
      </w:r>
      <w:r w:rsidR="00676F61">
        <w:rPr>
          <w:rFonts w:ascii="Times New Roman" w:hAnsi="Times New Roman"/>
          <w:lang w:val="pt-PT"/>
        </w:rPr>
        <w:t xml:space="preserve">A </w:t>
      </w:r>
      <w:r w:rsidRPr="00FE31C5">
        <w:rPr>
          <w:rFonts w:ascii="Times New Roman" w:hAnsi="Times New Roman"/>
          <w:lang w:val="pt-PT"/>
        </w:rPr>
        <w:t xml:space="preserve">ocorrência na área da Mina Barreiro II representou o primeiro registro de </w:t>
      </w:r>
      <w:r w:rsidRPr="00FE31C5">
        <w:rPr>
          <w:rFonts w:ascii="Times New Roman" w:hAnsi="Times New Roman"/>
          <w:i/>
          <w:iCs/>
          <w:lang w:val="pt-PT"/>
        </w:rPr>
        <w:t>Bokermannohyla vulcaniae</w:t>
      </w:r>
      <w:r w:rsidRPr="00FE31C5">
        <w:rPr>
          <w:rFonts w:ascii="Times New Roman" w:hAnsi="Times New Roman"/>
          <w:lang w:val="pt-PT"/>
        </w:rPr>
        <w:t xml:space="preserve"> para o estado de São Paulo</w:t>
      </w:r>
      <w:r w:rsidR="007D6A02">
        <w:rPr>
          <w:rFonts w:ascii="Times New Roman" w:hAnsi="Times New Roman"/>
          <w:lang w:val="pt-PT"/>
        </w:rPr>
        <w:t xml:space="preserve">, já que a </w:t>
      </w:r>
      <w:r w:rsidRPr="00FE31C5">
        <w:rPr>
          <w:rFonts w:ascii="Times New Roman" w:hAnsi="Times New Roman"/>
          <w:lang w:val="pt-PT"/>
        </w:rPr>
        <w:t xml:space="preserve">Mina Barreiro II </w:t>
      </w:r>
      <w:r w:rsidR="007D6A02">
        <w:rPr>
          <w:rFonts w:ascii="Times New Roman" w:hAnsi="Times New Roman"/>
          <w:lang w:val="pt-PT"/>
        </w:rPr>
        <w:t>é contígua a</w:t>
      </w:r>
      <w:r w:rsidRPr="00FE31C5">
        <w:rPr>
          <w:rFonts w:ascii="Times New Roman" w:hAnsi="Times New Roman"/>
          <w:lang w:val="pt-PT"/>
        </w:rPr>
        <w:t xml:space="preserve">o Platô de Poços de Caldas, na região do Morro do Ferro, área de distribuição da espécie. </w:t>
      </w:r>
      <w:r w:rsidR="007D6A02">
        <w:rPr>
          <w:rFonts w:ascii="Times New Roman" w:hAnsi="Times New Roman"/>
          <w:lang w:val="pt-PT"/>
        </w:rPr>
        <w:t xml:space="preserve">Neste estudo, </w:t>
      </w:r>
      <w:r w:rsidRPr="00FE31C5">
        <w:rPr>
          <w:rFonts w:ascii="Times New Roman" w:hAnsi="Times New Roman"/>
          <w:lang w:val="pt-PT"/>
        </w:rPr>
        <w:t xml:space="preserve">os indivíduos de </w:t>
      </w:r>
      <w:r w:rsidRPr="00FE31C5">
        <w:rPr>
          <w:rFonts w:ascii="Times New Roman" w:hAnsi="Times New Roman"/>
          <w:i/>
          <w:iCs/>
          <w:lang w:val="pt-PT"/>
        </w:rPr>
        <w:t>Bokermannohyla vulcaniae</w:t>
      </w:r>
      <w:r w:rsidRPr="00FE31C5">
        <w:rPr>
          <w:rFonts w:ascii="Times New Roman" w:hAnsi="Times New Roman"/>
          <w:lang w:val="pt-PT"/>
        </w:rPr>
        <w:t xml:space="preserve"> ocorreram em todas as campanhas de monitoramento.</w:t>
      </w:r>
      <w:r w:rsidR="007D6A02">
        <w:rPr>
          <w:rFonts w:ascii="Times New Roman" w:hAnsi="Times New Roman"/>
          <w:lang w:val="pt-PT"/>
        </w:rPr>
        <w:t xml:space="preserve"> </w:t>
      </w:r>
      <w:r w:rsidRPr="00FE31C5">
        <w:rPr>
          <w:rFonts w:ascii="Times New Roman" w:hAnsi="Times New Roman"/>
          <w:lang w:val="pt-PT"/>
        </w:rPr>
        <w:t>A rã de corredeira</w:t>
      </w:r>
      <w:r w:rsidR="00542DCC">
        <w:rPr>
          <w:rFonts w:ascii="Times New Roman" w:hAnsi="Times New Roman"/>
          <w:lang w:val="pt-PT"/>
        </w:rPr>
        <w:t>,</w:t>
      </w:r>
      <w:r w:rsidRPr="00FE31C5">
        <w:rPr>
          <w:rFonts w:ascii="Times New Roman" w:hAnsi="Times New Roman"/>
          <w:lang w:val="pt-PT"/>
        </w:rPr>
        <w:t xml:space="preserve"> </w:t>
      </w:r>
      <w:r w:rsidRPr="00FE31C5">
        <w:rPr>
          <w:rFonts w:ascii="Times New Roman" w:hAnsi="Times New Roman"/>
          <w:i/>
          <w:iCs/>
          <w:lang w:val="pt-PT"/>
        </w:rPr>
        <w:t>Hylodes sazimai</w:t>
      </w:r>
      <w:r w:rsidR="007D6A02">
        <w:rPr>
          <w:rFonts w:ascii="Times New Roman" w:hAnsi="Times New Roman"/>
          <w:lang w:val="pt-PT"/>
        </w:rPr>
        <w:t>, também classificada como</w:t>
      </w:r>
      <w:r w:rsidR="007D6A02" w:rsidRPr="00FE31C5">
        <w:rPr>
          <w:rFonts w:ascii="Times New Roman" w:hAnsi="Times New Roman"/>
          <w:lang w:val="pt-PT"/>
        </w:rPr>
        <w:t xml:space="preserve"> “</w:t>
      </w:r>
      <w:r w:rsidR="007D6A02">
        <w:rPr>
          <w:rFonts w:ascii="Times New Roman" w:hAnsi="Times New Roman"/>
          <w:lang w:val="pt-PT"/>
        </w:rPr>
        <w:t>E</w:t>
      </w:r>
      <w:r w:rsidR="007D6A02" w:rsidRPr="00FE31C5">
        <w:rPr>
          <w:rFonts w:ascii="Times New Roman" w:hAnsi="Times New Roman"/>
          <w:lang w:val="pt-PT"/>
        </w:rPr>
        <w:t xml:space="preserve">m perigo” (EN) (Brasil, </w:t>
      </w:r>
      <w:r w:rsidR="006637E4" w:rsidRPr="00FE31C5">
        <w:rPr>
          <w:rFonts w:ascii="Times New Roman" w:hAnsi="Times New Roman"/>
          <w:lang w:val="pt-PT"/>
        </w:rPr>
        <w:t>202</w:t>
      </w:r>
      <w:r w:rsidR="006637E4">
        <w:rPr>
          <w:rFonts w:ascii="Times New Roman" w:hAnsi="Times New Roman"/>
          <w:lang w:val="pt-PT"/>
        </w:rPr>
        <w:t>6</w:t>
      </w:r>
      <w:r w:rsidR="007D6A02" w:rsidRPr="00FE31C5">
        <w:rPr>
          <w:rFonts w:ascii="Times New Roman" w:hAnsi="Times New Roman"/>
          <w:lang w:val="pt-PT"/>
        </w:rPr>
        <w:t>)</w:t>
      </w:r>
      <w:r w:rsidR="007D6A02">
        <w:rPr>
          <w:rFonts w:ascii="Times New Roman" w:hAnsi="Times New Roman"/>
          <w:lang w:val="pt-PT"/>
        </w:rPr>
        <w:t xml:space="preserve">, foi registrada em praticamente todas as campanhas, </w:t>
      </w:r>
      <w:r w:rsidRPr="00FE31C5">
        <w:rPr>
          <w:rFonts w:ascii="Times New Roman" w:hAnsi="Times New Roman"/>
          <w:lang w:val="pt-PT"/>
        </w:rPr>
        <w:t>indica</w:t>
      </w:r>
      <w:r w:rsidR="007D6A02">
        <w:rPr>
          <w:rFonts w:ascii="Times New Roman" w:hAnsi="Times New Roman"/>
          <w:lang w:val="pt-PT"/>
        </w:rPr>
        <w:t>ndo</w:t>
      </w:r>
      <w:r w:rsidRPr="00FE31C5">
        <w:rPr>
          <w:rFonts w:ascii="Times New Roman" w:hAnsi="Times New Roman"/>
          <w:lang w:val="pt-PT"/>
        </w:rPr>
        <w:t xml:space="preserve"> que a população da espécie se encontra em equilíbrio no ambiente, coexistindo com a mineração. </w:t>
      </w:r>
    </w:p>
    <w:p w14:paraId="7201AB98" w14:textId="472DCDEC" w:rsidR="00BB06C1" w:rsidRDefault="007D6A02" w:rsidP="007D6A02">
      <w:pPr>
        <w:pStyle w:val="TextoProminer0"/>
        <w:spacing w:line="360" w:lineRule="auto"/>
        <w:ind w:firstLine="720"/>
        <w:rPr>
          <w:rFonts w:ascii="Times New Roman" w:hAnsi="Times New Roman"/>
          <w:lang w:val="pt-PT"/>
        </w:rPr>
      </w:pPr>
      <w:r>
        <w:rPr>
          <w:rFonts w:ascii="Times New Roman" w:hAnsi="Times New Roman"/>
          <w:lang w:val="pt-PT"/>
        </w:rPr>
        <w:t>O</w:t>
      </w:r>
      <w:r w:rsidR="00BB06C1" w:rsidRPr="00BB06C1">
        <w:rPr>
          <w:rFonts w:ascii="Times New Roman" w:hAnsi="Times New Roman"/>
          <w:lang w:val="pt-PT"/>
        </w:rPr>
        <w:t xml:space="preserve"> principal</w:t>
      </w:r>
      <w:r>
        <w:rPr>
          <w:rFonts w:ascii="Times New Roman" w:hAnsi="Times New Roman"/>
          <w:lang w:val="pt-PT"/>
        </w:rPr>
        <w:t xml:space="preserve"> potencial</w:t>
      </w:r>
      <w:r w:rsidR="00BB06C1" w:rsidRPr="00BB06C1">
        <w:rPr>
          <w:rFonts w:ascii="Times New Roman" w:hAnsi="Times New Roman"/>
          <w:lang w:val="pt-PT"/>
        </w:rPr>
        <w:t xml:space="preserve"> impacto para a herpetofauna seria o assoreamento e o carreamento de sedimentos para os corpos d’água, que poderia inviabilizar os sítios reprodutivos. Nenhuma modificação relacionada à operação da Mina Barreiro II nos ambientes explorados pela herpetofauna foi identificada visualmente. Os pontos apresentaram as mesmas características descritas na campanha de implantação da mina ao longo do monitoramento</w:t>
      </w:r>
      <w:r w:rsidR="006637E4">
        <w:rPr>
          <w:rFonts w:ascii="Times New Roman" w:hAnsi="Times New Roman"/>
          <w:lang w:val="pt-PT"/>
        </w:rPr>
        <w:t xml:space="preserve"> da sua operação</w:t>
      </w:r>
      <w:r w:rsidR="00BB06C1" w:rsidRPr="00BB06C1">
        <w:rPr>
          <w:rFonts w:ascii="Times New Roman" w:hAnsi="Times New Roman"/>
          <w:lang w:val="pt-PT"/>
        </w:rPr>
        <w:t>.</w:t>
      </w:r>
    </w:p>
    <w:p w14:paraId="3BB368BE" w14:textId="41F1BC0A" w:rsidR="00AA512F" w:rsidRDefault="00AA512F" w:rsidP="00AA512F">
      <w:pPr>
        <w:pStyle w:val="TextoProminer0"/>
        <w:spacing w:line="360" w:lineRule="auto"/>
        <w:ind w:firstLine="720"/>
        <w:rPr>
          <w:rFonts w:ascii="Times New Roman" w:hAnsi="Times New Roman"/>
          <w:lang w:val="pt-PT"/>
        </w:rPr>
      </w:pPr>
      <w:r w:rsidRPr="00733762">
        <w:rPr>
          <w:rFonts w:ascii="Times New Roman" w:hAnsi="Times New Roman"/>
          <w:lang w:val="pt-PT"/>
        </w:rPr>
        <w:t>No grupo de aves, a riqueza totalizou 235 espécies, distribuídas em 49 famílias, correspondendo a aproximadamente 27,2% das 864 espécies registradas para o estado de São Paulo</w:t>
      </w:r>
      <w:r w:rsidRPr="00BB06C1">
        <w:rPr>
          <w:rFonts w:ascii="Times New Roman" w:hAnsi="Times New Roman"/>
          <w:lang w:val="pt-PT"/>
        </w:rPr>
        <w:t xml:space="preserve"> (Lee et al., 2025). </w:t>
      </w:r>
      <w:r>
        <w:rPr>
          <w:rFonts w:ascii="Times New Roman" w:hAnsi="Times New Roman"/>
          <w:lang w:val="pt-PT"/>
        </w:rPr>
        <w:t>F</w:t>
      </w:r>
      <w:r w:rsidRPr="00245E95">
        <w:rPr>
          <w:rFonts w:ascii="Times New Roman" w:hAnsi="Times New Roman"/>
          <w:lang w:val="pt-PT"/>
        </w:rPr>
        <w:t>oram identificadas 25 espécies endêmicas, das quais 22 d</w:t>
      </w:r>
      <w:r>
        <w:rPr>
          <w:rFonts w:ascii="Times New Roman" w:hAnsi="Times New Roman"/>
          <w:lang w:val="pt-PT"/>
        </w:rPr>
        <w:t>o Bioma</w:t>
      </w:r>
      <w:r w:rsidRPr="00245E95">
        <w:rPr>
          <w:rFonts w:ascii="Times New Roman" w:hAnsi="Times New Roman"/>
          <w:lang w:val="pt-PT"/>
        </w:rPr>
        <w:t xml:space="preserve"> Mata Atlântica e três do </w:t>
      </w:r>
      <w:r>
        <w:rPr>
          <w:rFonts w:ascii="Times New Roman" w:hAnsi="Times New Roman"/>
          <w:lang w:val="pt-PT"/>
        </w:rPr>
        <w:t xml:space="preserve">Bioma </w:t>
      </w:r>
      <w:r w:rsidRPr="00245E95">
        <w:rPr>
          <w:rFonts w:ascii="Times New Roman" w:hAnsi="Times New Roman"/>
          <w:lang w:val="pt-PT"/>
        </w:rPr>
        <w:t>Cerrado</w:t>
      </w:r>
      <w:r>
        <w:rPr>
          <w:rFonts w:ascii="Times New Roman" w:hAnsi="Times New Roman"/>
          <w:lang w:val="pt-PT"/>
        </w:rPr>
        <w:t>.</w:t>
      </w:r>
      <w:r w:rsidRPr="00245E95">
        <w:rPr>
          <w:rFonts w:ascii="Times New Roman" w:hAnsi="Times New Roman"/>
          <w:lang w:val="pt-PT"/>
        </w:rPr>
        <w:t xml:space="preserve"> Uma</w:t>
      </w:r>
      <w:r>
        <w:rPr>
          <w:rFonts w:ascii="Times New Roman" w:hAnsi="Times New Roman"/>
          <w:lang w:val="pt-PT"/>
        </w:rPr>
        <w:t xml:space="preserve"> das</w:t>
      </w:r>
      <w:r w:rsidRPr="00245E95">
        <w:rPr>
          <w:rFonts w:ascii="Times New Roman" w:hAnsi="Times New Roman"/>
          <w:lang w:val="pt-PT"/>
        </w:rPr>
        <w:t xml:space="preserve"> espécie</w:t>
      </w:r>
      <w:r>
        <w:rPr>
          <w:rFonts w:ascii="Times New Roman" w:hAnsi="Times New Roman"/>
          <w:lang w:val="pt-PT"/>
        </w:rPr>
        <w:t>s</w:t>
      </w:r>
      <w:r w:rsidRPr="00245E95">
        <w:rPr>
          <w:rFonts w:ascii="Times New Roman" w:hAnsi="Times New Roman"/>
          <w:lang w:val="pt-PT"/>
        </w:rPr>
        <w:t>, o pula-pula-de-sobrancelha (</w:t>
      </w:r>
      <w:r w:rsidRPr="00245E95">
        <w:rPr>
          <w:rFonts w:ascii="Times New Roman" w:hAnsi="Times New Roman"/>
          <w:i/>
          <w:iCs/>
          <w:lang w:val="pt-PT"/>
        </w:rPr>
        <w:t>Myiothlypis leucophrys</w:t>
      </w:r>
      <w:r w:rsidRPr="00245E95">
        <w:rPr>
          <w:rFonts w:ascii="Times New Roman" w:hAnsi="Times New Roman"/>
          <w:lang w:val="pt-PT"/>
        </w:rPr>
        <w:t>), é considerad</w:t>
      </w:r>
      <w:r>
        <w:rPr>
          <w:rFonts w:ascii="Times New Roman" w:hAnsi="Times New Roman"/>
          <w:lang w:val="pt-PT"/>
        </w:rPr>
        <w:t>o</w:t>
      </w:r>
      <w:r w:rsidRPr="00245E95">
        <w:rPr>
          <w:rFonts w:ascii="Times New Roman" w:hAnsi="Times New Roman"/>
          <w:lang w:val="pt-PT"/>
        </w:rPr>
        <w:t xml:space="preserve"> “</w:t>
      </w:r>
      <w:r>
        <w:rPr>
          <w:rFonts w:ascii="Times New Roman" w:hAnsi="Times New Roman"/>
          <w:lang w:val="pt-PT"/>
        </w:rPr>
        <w:t>V</w:t>
      </w:r>
      <w:r w:rsidRPr="00245E95">
        <w:rPr>
          <w:rFonts w:ascii="Times New Roman" w:hAnsi="Times New Roman"/>
          <w:lang w:val="pt-PT"/>
        </w:rPr>
        <w:t xml:space="preserve">ulnerável” </w:t>
      </w:r>
      <w:r>
        <w:rPr>
          <w:rFonts w:ascii="Times New Roman" w:hAnsi="Times New Roman"/>
          <w:lang w:val="pt-PT"/>
        </w:rPr>
        <w:t>no</w:t>
      </w:r>
      <w:r w:rsidRPr="00245E95">
        <w:rPr>
          <w:rFonts w:ascii="Times New Roman" w:hAnsi="Times New Roman"/>
          <w:lang w:val="pt-PT"/>
        </w:rPr>
        <w:t xml:space="preserve"> estado de São Paulo (São Paulo, 2018)</w:t>
      </w:r>
      <w:r>
        <w:rPr>
          <w:rFonts w:ascii="Times New Roman" w:hAnsi="Times New Roman"/>
          <w:lang w:val="pt-PT"/>
        </w:rPr>
        <w:t xml:space="preserve">, </w:t>
      </w:r>
      <w:r>
        <w:rPr>
          <w:rFonts w:ascii="Times New Roman" w:hAnsi="Times New Roman"/>
          <w:lang w:val="pt-PT"/>
        </w:rPr>
        <w:t>endêmica do Bioma Cerrado</w:t>
      </w:r>
      <w:r w:rsidRPr="00733762">
        <w:rPr>
          <w:rFonts w:ascii="Times New Roman" w:hAnsi="Times New Roman"/>
          <w:lang w:val="pt-PT"/>
        </w:rPr>
        <w:t xml:space="preserve"> (Silva; Bates, 2002)</w:t>
      </w:r>
      <w:r>
        <w:rPr>
          <w:rFonts w:ascii="Times New Roman" w:hAnsi="Times New Roman"/>
          <w:lang w:val="pt-PT"/>
        </w:rPr>
        <w:t xml:space="preserve"> e </w:t>
      </w:r>
      <w:r w:rsidRPr="0032184E">
        <w:rPr>
          <w:rFonts w:ascii="Times New Roman" w:hAnsi="Times New Roman"/>
          <w:lang w:val="pt-PT"/>
        </w:rPr>
        <w:t>rara na região.</w:t>
      </w:r>
    </w:p>
    <w:p w14:paraId="218B11AB" w14:textId="4EC78C25" w:rsidR="00245E95" w:rsidRPr="00245E95" w:rsidRDefault="00245E95" w:rsidP="006912D3">
      <w:pPr>
        <w:pStyle w:val="TextoProminer0"/>
        <w:spacing w:line="360" w:lineRule="auto"/>
        <w:ind w:firstLine="720"/>
        <w:rPr>
          <w:rFonts w:ascii="Times New Roman" w:hAnsi="Times New Roman"/>
          <w:lang w:val="pt-PT"/>
        </w:rPr>
      </w:pPr>
      <w:r>
        <w:rPr>
          <w:rFonts w:ascii="Times New Roman" w:hAnsi="Times New Roman"/>
          <w:lang w:val="pt-PT"/>
        </w:rPr>
        <w:t>Em relação aos mamíferos, o monitoramento resultou em uma lista</w:t>
      </w:r>
      <w:r w:rsidRPr="00245E95">
        <w:rPr>
          <w:rFonts w:ascii="Times New Roman" w:hAnsi="Times New Roman"/>
          <w:lang w:val="pt-PT"/>
        </w:rPr>
        <w:t xml:space="preserve"> de </w:t>
      </w:r>
      <w:r w:rsidR="007D6A02">
        <w:rPr>
          <w:rFonts w:ascii="Times New Roman" w:hAnsi="Times New Roman"/>
          <w:lang w:val="pt-PT"/>
        </w:rPr>
        <w:t xml:space="preserve">18 espécies, </w:t>
      </w:r>
      <w:r w:rsidRPr="00245E95">
        <w:rPr>
          <w:rFonts w:ascii="Times New Roman" w:hAnsi="Times New Roman"/>
          <w:lang w:val="pt-PT"/>
        </w:rPr>
        <w:t xml:space="preserve"> pertencentes a sete </w:t>
      </w:r>
      <w:r w:rsidR="007D6A02">
        <w:rPr>
          <w:rFonts w:ascii="Times New Roman" w:hAnsi="Times New Roman"/>
          <w:lang w:val="pt-PT"/>
        </w:rPr>
        <w:t>O</w:t>
      </w:r>
      <w:r w:rsidRPr="00245E95">
        <w:rPr>
          <w:rFonts w:ascii="Times New Roman" w:hAnsi="Times New Roman"/>
          <w:lang w:val="pt-PT"/>
        </w:rPr>
        <w:t xml:space="preserve">rdens e 15 </w:t>
      </w:r>
      <w:r w:rsidR="007D6A02">
        <w:rPr>
          <w:rFonts w:ascii="Times New Roman" w:hAnsi="Times New Roman"/>
          <w:lang w:val="pt-PT"/>
        </w:rPr>
        <w:t>F</w:t>
      </w:r>
      <w:r w:rsidRPr="00245E95">
        <w:rPr>
          <w:rFonts w:ascii="Times New Roman" w:hAnsi="Times New Roman"/>
          <w:lang w:val="pt-PT"/>
        </w:rPr>
        <w:t>amílias</w:t>
      </w:r>
      <w:r w:rsidR="006912D3">
        <w:rPr>
          <w:rFonts w:ascii="Times New Roman" w:hAnsi="Times New Roman"/>
          <w:lang w:val="pt-PT"/>
        </w:rPr>
        <w:t>.</w:t>
      </w:r>
      <w:r w:rsidR="004D7045" w:rsidRPr="004D7045">
        <w:t xml:space="preserve"> </w:t>
      </w:r>
      <w:r>
        <w:rPr>
          <w:rFonts w:ascii="Times New Roman" w:hAnsi="Times New Roman"/>
          <w:lang w:val="pt-PT"/>
        </w:rPr>
        <w:t>Foram registrad</w:t>
      </w:r>
      <w:r w:rsidR="006912D3">
        <w:rPr>
          <w:rFonts w:ascii="Times New Roman" w:hAnsi="Times New Roman"/>
          <w:lang w:val="pt-PT"/>
        </w:rPr>
        <w:t>as</w:t>
      </w:r>
      <w:r>
        <w:rPr>
          <w:rFonts w:ascii="Times New Roman" w:hAnsi="Times New Roman"/>
          <w:lang w:val="pt-PT"/>
        </w:rPr>
        <w:t xml:space="preserve"> </w:t>
      </w:r>
      <w:r w:rsidR="006637E4">
        <w:rPr>
          <w:rFonts w:ascii="Times New Roman" w:hAnsi="Times New Roman"/>
          <w:lang w:val="pt-PT"/>
        </w:rPr>
        <w:t xml:space="preserve">cinco </w:t>
      </w:r>
      <w:r>
        <w:rPr>
          <w:rFonts w:ascii="Times New Roman" w:hAnsi="Times New Roman"/>
          <w:lang w:val="pt-PT"/>
        </w:rPr>
        <w:t xml:space="preserve">espécies ameaçadas de extinção: </w:t>
      </w:r>
      <w:r w:rsidR="006637E4">
        <w:rPr>
          <w:rFonts w:ascii="Times New Roman" w:hAnsi="Times New Roman"/>
          <w:lang w:val="pt-PT"/>
        </w:rPr>
        <w:t>guigó/sauá (</w:t>
      </w:r>
      <w:r w:rsidR="006637E4" w:rsidRPr="00D054E2">
        <w:rPr>
          <w:rFonts w:ascii="Times New Roman" w:hAnsi="Times New Roman"/>
          <w:i/>
          <w:iCs/>
          <w:lang w:val="pt-PT"/>
        </w:rPr>
        <w:t>Callicebus nigrifrons</w:t>
      </w:r>
      <w:r w:rsidR="006637E4">
        <w:rPr>
          <w:rFonts w:ascii="Times New Roman" w:hAnsi="Times New Roman"/>
          <w:lang w:val="pt-PT"/>
        </w:rPr>
        <w:t xml:space="preserve">), classificado como vulnerável na Lista Nacional; </w:t>
      </w:r>
      <w:r w:rsidRPr="004D7045">
        <w:rPr>
          <w:rFonts w:ascii="Times New Roman" w:hAnsi="Times New Roman"/>
          <w:lang w:val="pt-PT"/>
        </w:rPr>
        <w:t>lobo-guará (</w:t>
      </w:r>
      <w:r w:rsidRPr="004D7045">
        <w:rPr>
          <w:rFonts w:ascii="Times New Roman" w:hAnsi="Times New Roman"/>
          <w:i/>
          <w:iCs/>
          <w:lang w:val="pt-PT"/>
        </w:rPr>
        <w:t>Chrysocyon brachyurus</w:t>
      </w:r>
      <w:r w:rsidRPr="00245E95">
        <w:rPr>
          <w:rFonts w:ascii="Times New Roman" w:hAnsi="Times New Roman"/>
          <w:lang w:val="pt-PT"/>
        </w:rPr>
        <w:t>), gato-do-mato-pequeno (</w:t>
      </w:r>
      <w:r w:rsidRPr="00245E95">
        <w:rPr>
          <w:rFonts w:ascii="Times New Roman" w:hAnsi="Times New Roman"/>
          <w:i/>
          <w:iCs/>
          <w:lang w:val="pt-PT"/>
        </w:rPr>
        <w:t>Leopardus guttulus</w:t>
      </w:r>
      <w:r w:rsidRPr="00245E95">
        <w:rPr>
          <w:rFonts w:ascii="Times New Roman" w:hAnsi="Times New Roman"/>
          <w:lang w:val="pt-PT"/>
        </w:rPr>
        <w:t xml:space="preserve">), e </w:t>
      </w:r>
      <w:r w:rsidRPr="00245E95">
        <w:rPr>
          <w:rFonts w:ascii="Times New Roman" w:hAnsi="Times New Roman"/>
          <w:lang w:val="pt-PT"/>
        </w:rPr>
        <w:lastRenderedPageBreak/>
        <w:t>tamanduá-bandeira (</w:t>
      </w:r>
      <w:r w:rsidRPr="00245E95">
        <w:rPr>
          <w:rFonts w:ascii="Times New Roman" w:hAnsi="Times New Roman"/>
          <w:i/>
          <w:iCs/>
          <w:lang w:val="pt-PT"/>
        </w:rPr>
        <w:t>Myrmecophaga tridactyla</w:t>
      </w:r>
      <w:r w:rsidRPr="00245E95">
        <w:rPr>
          <w:rFonts w:ascii="Times New Roman" w:hAnsi="Times New Roman"/>
          <w:lang w:val="pt-PT"/>
        </w:rPr>
        <w:t>)</w:t>
      </w:r>
      <w:r>
        <w:rPr>
          <w:rFonts w:ascii="Times New Roman" w:hAnsi="Times New Roman"/>
          <w:lang w:val="pt-PT"/>
        </w:rPr>
        <w:t>, classificados como vulneráveis nas Listas Estadual e Federal e</w:t>
      </w:r>
      <w:r w:rsidRPr="00245E95">
        <w:rPr>
          <w:rFonts w:ascii="Times New Roman" w:hAnsi="Times New Roman"/>
          <w:lang w:val="pt-PT"/>
        </w:rPr>
        <w:t xml:space="preserve"> jaguatirica (</w:t>
      </w:r>
      <w:r w:rsidRPr="00245E95">
        <w:rPr>
          <w:rFonts w:ascii="Times New Roman" w:hAnsi="Times New Roman"/>
          <w:i/>
          <w:iCs/>
          <w:lang w:val="pt-PT"/>
        </w:rPr>
        <w:t>Leopardus pardalis</w:t>
      </w:r>
      <w:r w:rsidRPr="00245E95">
        <w:rPr>
          <w:rFonts w:ascii="Times New Roman" w:hAnsi="Times New Roman"/>
          <w:lang w:val="pt-PT"/>
        </w:rPr>
        <w:t>)</w:t>
      </w:r>
      <w:r>
        <w:rPr>
          <w:rFonts w:ascii="Times New Roman" w:hAnsi="Times New Roman"/>
          <w:lang w:val="pt-PT"/>
        </w:rPr>
        <w:t>, classificada como vulnerável na Lista Estadual.</w:t>
      </w:r>
      <w:r w:rsidR="006912D3">
        <w:rPr>
          <w:rFonts w:ascii="Times New Roman" w:hAnsi="Times New Roman"/>
          <w:lang w:val="pt-PT"/>
        </w:rPr>
        <w:t xml:space="preserve"> Q</w:t>
      </w:r>
      <w:r w:rsidRPr="00245E95">
        <w:rPr>
          <w:rFonts w:ascii="Times New Roman" w:hAnsi="Times New Roman"/>
          <w:lang w:val="pt-PT"/>
        </w:rPr>
        <w:t xml:space="preserve">uatro espécies endêmicas do </w:t>
      </w:r>
      <w:r w:rsidR="00542DCC">
        <w:rPr>
          <w:rFonts w:ascii="Times New Roman" w:hAnsi="Times New Roman"/>
          <w:lang w:val="pt-PT"/>
        </w:rPr>
        <w:t>B</w:t>
      </w:r>
      <w:r w:rsidR="00542DCC" w:rsidRPr="00245E95">
        <w:rPr>
          <w:rFonts w:ascii="Times New Roman" w:hAnsi="Times New Roman"/>
          <w:lang w:val="pt-PT"/>
        </w:rPr>
        <w:t xml:space="preserve">ioma </w:t>
      </w:r>
      <w:r w:rsidRPr="00245E95">
        <w:rPr>
          <w:rFonts w:ascii="Times New Roman" w:hAnsi="Times New Roman"/>
          <w:lang w:val="pt-PT"/>
        </w:rPr>
        <w:t>Mata Atlântica foram registradas: gambá-da-orelha-preta (Didelphis aurita); macaco-prego (</w:t>
      </w:r>
      <w:r w:rsidRPr="004D7045">
        <w:rPr>
          <w:rFonts w:ascii="Times New Roman" w:hAnsi="Times New Roman"/>
          <w:i/>
          <w:iCs/>
          <w:lang w:val="pt-PT"/>
        </w:rPr>
        <w:t>Sapajus nigritus</w:t>
      </w:r>
      <w:r w:rsidRPr="00245E95">
        <w:rPr>
          <w:rFonts w:ascii="Times New Roman" w:hAnsi="Times New Roman"/>
          <w:lang w:val="pt-PT"/>
        </w:rPr>
        <w:t xml:space="preserve">); </w:t>
      </w:r>
      <w:r w:rsidR="006637E4">
        <w:rPr>
          <w:rFonts w:ascii="Times New Roman" w:hAnsi="Times New Roman"/>
          <w:lang w:val="pt-PT"/>
        </w:rPr>
        <w:t>guigó/</w:t>
      </w:r>
      <w:r w:rsidRPr="00245E95">
        <w:rPr>
          <w:rFonts w:ascii="Times New Roman" w:hAnsi="Times New Roman"/>
          <w:lang w:val="pt-PT"/>
        </w:rPr>
        <w:t xml:space="preserve">sauá </w:t>
      </w:r>
      <w:r w:rsidRPr="004D7045">
        <w:rPr>
          <w:rFonts w:ascii="Times New Roman" w:hAnsi="Times New Roman"/>
          <w:i/>
          <w:iCs/>
          <w:lang w:val="pt-PT"/>
        </w:rPr>
        <w:t>(Callicebus nigrifrons</w:t>
      </w:r>
      <w:r w:rsidRPr="00245E95">
        <w:rPr>
          <w:rFonts w:ascii="Times New Roman" w:hAnsi="Times New Roman"/>
          <w:lang w:val="pt-PT"/>
        </w:rPr>
        <w:t>) e serelepe (</w:t>
      </w:r>
      <w:r w:rsidRPr="004D7045">
        <w:rPr>
          <w:rFonts w:ascii="Times New Roman" w:hAnsi="Times New Roman"/>
          <w:i/>
          <w:iCs/>
          <w:lang w:val="pt-PT"/>
        </w:rPr>
        <w:t>Guerlinguetus brasiliensis</w:t>
      </w:r>
      <w:r w:rsidRPr="00245E95">
        <w:rPr>
          <w:rFonts w:ascii="Times New Roman" w:hAnsi="Times New Roman"/>
          <w:lang w:val="pt-PT"/>
        </w:rPr>
        <w:t>)</w:t>
      </w:r>
      <w:r w:rsidR="006912D3">
        <w:rPr>
          <w:rFonts w:ascii="Times New Roman" w:hAnsi="Times New Roman"/>
          <w:lang w:val="pt-PT"/>
        </w:rPr>
        <w:t xml:space="preserve"> (</w:t>
      </w:r>
      <w:r w:rsidR="006912D3" w:rsidRPr="00245E95">
        <w:rPr>
          <w:rFonts w:ascii="Times New Roman" w:hAnsi="Times New Roman"/>
          <w:lang w:val="pt-PT"/>
        </w:rPr>
        <w:t>Paglia e</w:t>
      </w:r>
      <w:r w:rsidR="006912D3">
        <w:rPr>
          <w:rFonts w:ascii="Times New Roman" w:hAnsi="Times New Roman"/>
          <w:lang w:val="pt-PT"/>
        </w:rPr>
        <w:t>t a</w:t>
      </w:r>
      <w:r w:rsidR="00B9298F">
        <w:rPr>
          <w:rFonts w:ascii="Times New Roman" w:hAnsi="Times New Roman"/>
          <w:lang w:val="pt-PT"/>
        </w:rPr>
        <w:t>l</w:t>
      </w:r>
      <w:r w:rsidR="006912D3">
        <w:rPr>
          <w:rFonts w:ascii="Times New Roman" w:hAnsi="Times New Roman"/>
          <w:lang w:val="pt-PT"/>
        </w:rPr>
        <w:t xml:space="preserve">., </w:t>
      </w:r>
      <w:r w:rsidR="006912D3" w:rsidRPr="00245E95">
        <w:rPr>
          <w:rFonts w:ascii="Times New Roman" w:hAnsi="Times New Roman"/>
          <w:lang w:val="pt-PT"/>
        </w:rPr>
        <w:t>2012)</w:t>
      </w:r>
      <w:r w:rsidRPr="00245E95">
        <w:rPr>
          <w:rFonts w:ascii="Times New Roman" w:hAnsi="Times New Roman"/>
          <w:lang w:val="pt-PT"/>
        </w:rPr>
        <w:t>.</w:t>
      </w:r>
    </w:p>
    <w:p w14:paraId="1C25DF7A" w14:textId="6D6641BA" w:rsidR="00243512" w:rsidRPr="005F70B0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 xml:space="preserve">Conclusão </w:t>
      </w:r>
    </w:p>
    <w:p w14:paraId="04C8EC61" w14:textId="58585822" w:rsidR="004D7045" w:rsidRDefault="004D7045" w:rsidP="004D704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 resultados obtidos em 15 campanhas de monitoramento permitem destacar </w:t>
      </w:r>
      <w:r w:rsidR="004651EF">
        <w:rPr>
          <w:sz w:val="24"/>
          <w:szCs w:val="24"/>
        </w:rPr>
        <w:t xml:space="preserve">importantes registros na composição de espécies da fauna, que apesar esperado, ser composta predominantemente por espécies adaptadas a ambientes com significativa alteração antrópica, também permitiu </w:t>
      </w:r>
      <w:r w:rsidR="006912D3">
        <w:rPr>
          <w:sz w:val="24"/>
          <w:szCs w:val="24"/>
        </w:rPr>
        <w:t>verifica</w:t>
      </w:r>
      <w:r w:rsidR="00A83284">
        <w:rPr>
          <w:sz w:val="24"/>
          <w:szCs w:val="24"/>
        </w:rPr>
        <w:t>r</w:t>
      </w:r>
      <w:r w:rsidR="006912D3">
        <w:rPr>
          <w:sz w:val="24"/>
          <w:szCs w:val="24"/>
        </w:rPr>
        <w:t xml:space="preserve"> a presença de </w:t>
      </w:r>
      <w:r>
        <w:rPr>
          <w:sz w:val="24"/>
          <w:szCs w:val="24"/>
        </w:rPr>
        <w:t xml:space="preserve">espécies com um grau </w:t>
      </w:r>
      <w:r w:rsidR="006912D3">
        <w:rPr>
          <w:sz w:val="24"/>
          <w:szCs w:val="24"/>
        </w:rPr>
        <w:t>i</w:t>
      </w:r>
      <w:r>
        <w:rPr>
          <w:sz w:val="24"/>
          <w:szCs w:val="24"/>
        </w:rPr>
        <w:t>mportante de ameaça de extinção em todas as campanhas.</w:t>
      </w:r>
      <w:r w:rsidR="004651EF">
        <w:rPr>
          <w:sz w:val="24"/>
          <w:szCs w:val="24"/>
        </w:rPr>
        <w:t xml:space="preserve"> </w:t>
      </w:r>
    </w:p>
    <w:p w14:paraId="1459CD48" w14:textId="5039F162" w:rsidR="009C4B75" w:rsidRDefault="004651EF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 características das espécies registradas </w:t>
      </w:r>
      <w:r w:rsidR="006F3403">
        <w:rPr>
          <w:sz w:val="24"/>
          <w:szCs w:val="24"/>
        </w:rPr>
        <w:t xml:space="preserve">puderam evidenciar </w:t>
      </w:r>
      <w:r>
        <w:rPr>
          <w:sz w:val="24"/>
          <w:szCs w:val="24"/>
        </w:rPr>
        <w:t>a importância dos fragmentos florestais que ainda estão preservados na área para a manutenção das comunidades da fauna</w:t>
      </w:r>
      <w:r w:rsidR="006F3403">
        <w:rPr>
          <w:sz w:val="24"/>
          <w:szCs w:val="24"/>
        </w:rPr>
        <w:t xml:space="preserve">, indicando que </w:t>
      </w:r>
      <w:r>
        <w:rPr>
          <w:sz w:val="24"/>
          <w:szCs w:val="24"/>
        </w:rPr>
        <w:t xml:space="preserve">qualquer ampliação do empreendimento deve </w:t>
      </w:r>
      <w:r w:rsidR="006F3403">
        <w:rPr>
          <w:sz w:val="24"/>
          <w:szCs w:val="24"/>
        </w:rPr>
        <w:t xml:space="preserve">estar acompanhada de </w:t>
      </w:r>
      <w:r>
        <w:rPr>
          <w:sz w:val="24"/>
          <w:szCs w:val="24"/>
        </w:rPr>
        <w:t xml:space="preserve">um programa de compensação </w:t>
      </w:r>
      <w:r w:rsidR="006912D3">
        <w:rPr>
          <w:sz w:val="24"/>
          <w:szCs w:val="24"/>
        </w:rPr>
        <w:t xml:space="preserve">de vegetação </w:t>
      </w:r>
      <w:r>
        <w:rPr>
          <w:sz w:val="24"/>
          <w:szCs w:val="24"/>
        </w:rPr>
        <w:t>bem elaborado, com vistas à manutenção de qualidade e conectividad</w:t>
      </w:r>
      <w:r w:rsidR="006912D3">
        <w:rPr>
          <w:sz w:val="24"/>
          <w:szCs w:val="24"/>
        </w:rPr>
        <w:t>e dos habitats.</w:t>
      </w:r>
    </w:p>
    <w:p w14:paraId="7484C40E" w14:textId="1F2A4FDA" w:rsidR="004651EF" w:rsidRDefault="002B42C6" w:rsidP="004651EF">
      <w:pPr>
        <w:pStyle w:val="TextoProminer0"/>
        <w:spacing w:after="120" w:line="360" w:lineRule="auto"/>
        <w:ind w:firstLine="720"/>
        <w:rPr>
          <w:rFonts w:ascii="Times New Roman" w:hAnsi="Times New Roman"/>
          <w:lang w:val="pt-PT"/>
        </w:rPr>
      </w:pPr>
      <w:r>
        <w:rPr>
          <w:rFonts w:ascii="Times New Roman" w:hAnsi="Times New Roman"/>
          <w:lang w:val="pt-PT"/>
        </w:rPr>
        <w:t>O</w:t>
      </w:r>
      <w:r w:rsidR="004651EF">
        <w:rPr>
          <w:rFonts w:ascii="Times New Roman" w:hAnsi="Times New Roman"/>
          <w:lang w:val="pt-PT"/>
        </w:rPr>
        <w:t xml:space="preserve">s resultados obtidos </w:t>
      </w:r>
      <w:r w:rsidR="00EC55B3">
        <w:rPr>
          <w:rFonts w:ascii="Times New Roman" w:hAnsi="Times New Roman"/>
          <w:lang w:val="pt-PT"/>
        </w:rPr>
        <w:t xml:space="preserve">no </w:t>
      </w:r>
      <w:r w:rsidR="006912D3">
        <w:rPr>
          <w:rFonts w:ascii="Times New Roman" w:hAnsi="Times New Roman"/>
          <w:lang w:val="pt-PT"/>
        </w:rPr>
        <w:t>m</w:t>
      </w:r>
      <w:r w:rsidR="004651EF">
        <w:rPr>
          <w:rFonts w:ascii="Times New Roman" w:hAnsi="Times New Roman"/>
          <w:lang w:val="pt-PT"/>
        </w:rPr>
        <w:t xml:space="preserve">onitoramento de </w:t>
      </w:r>
      <w:r w:rsidR="006912D3">
        <w:rPr>
          <w:rFonts w:ascii="Times New Roman" w:hAnsi="Times New Roman"/>
          <w:lang w:val="pt-PT"/>
        </w:rPr>
        <w:t>longo prazo</w:t>
      </w:r>
      <w:r w:rsidR="004651EF">
        <w:rPr>
          <w:rFonts w:ascii="Times New Roman" w:hAnsi="Times New Roman"/>
          <w:lang w:val="pt-PT"/>
        </w:rPr>
        <w:t xml:space="preserve"> </w:t>
      </w:r>
      <w:r w:rsidR="006F3403">
        <w:rPr>
          <w:rFonts w:ascii="Times New Roman" w:hAnsi="Times New Roman"/>
          <w:lang w:val="pt-PT"/>
        </w:rPr>
        <w:t xml:space="preserve">demonstraram </w:t>
      </w:r>
      <w:r>
        <w:rPr>
          <w:rFonts w:ascii="Times New Roman" w:hAnsi="Times New Roman"/>
          <w:lang w:val="pt-PT"/>
        </w:rPr>
        <w:t xml:space="preserve">que as medidas mitigadoras </w:t>
      </w:r>
      <w:r w:rsidR="00BA7177">
        <w:rPr>
          <w:rFonts w:ascii="Times New Roman" w:hAnsi="Times New Roman"/>
          <w:lang w:val="pt-PT"/>
        </w:rPr>
        <w:t xml:space="preserve">implementadas </w:t>
      </w:r>
      <w:r w:rsidR="00EC55B3">
        <w:rPr>
          <w:rFonts w:ascii="Times New Roman" w:hAnsi="Times New Roman"/>
          <w:lang w:val="pt-PT"/>
        </w:rPr>
        <w:t>pela CGM foram</w:t>
      </w:r>
      <w:r w:rsidR="006912D3">
        <w:rPr>
          <w:rFonts w:ascii="Times New Roman" w:hAnsi="Times New Roman"/>
          <w:lang w:val="pt-PT"/>
        </w:rPr>
        <w:t xml:space="preserve"> e</w:t>
      </w:r>
      <w:r w:rsidR="00BA7177">
        <w:rPr>
          <w:rFonts w:ascii="Times New Roman" w:hAnsi="Times New Roman"/>
          <w:lang w:val="pt-PT"/>
        </w:rPr>
        <w:t>ficazes para minimizar os impactos</w:t>
      </w:r>
      <w:r w:rsidR="006F3403">
        <w:rPr>
          <w:rFonts w:ascii="Times New Roman" w:hAnsi="Times New Roman"/>
          <w:lang w:val="pt-PT"/>
        </w:rPr>
        <w:t xml:space="preserve"> do empreendimento</w:t>
      </w:r>
      <w:r w:rsidR="00BA7177">
        <w:rPr>
          <w:rFonts w:ascii="Times New Roman" w:hAnsi="Times New Roman"/>
          <w:lang w:val="pt-PT"/>
        </w:rPr>
        <w:t xml:space="preserve"> sobre a fauna. </w:t>
      </w:r>
      <w:r w:rsidR="006912D3">
        <w:rPr>
          <w:rFonts w:ascii="Times New Roman" w:hAnsi="Times New Roman"/>
          <w:lang w:val="pt-PT"/>
        </w:rPr>
        <w:t>A riqueza dos grupos se manteve estável ao longo do período</w:t>
      </w:r>
      <w:r w:rsidR="00EC55B3">
        <w:rPr>
          <w:rFonts w:ascii="Times New Roman" w:hAnsi="Times New Roman"/>
          <w:lang w:val="pt-PT"/>
        </w:rPr>
        <w:t>,</w:t>
      </w:r>
      <w:r w:rsidR="006912D3">
        <w:rPr>
          <w:rFonts w:ascii="Times New Roman" w:hAnsi="Times New Roman"/>
          <w:lang w:val="pt-PT"/>
        </w:rPr>
        <w:t xml:space="preserve"> com </w:t>
      </w:r>
      <w:r w:rsidR="006912D3" w:rsidRPr="004651EF">
        <w:rPr>
          <w:rFonts w:ascii="Times New Roman" w:hAnsi="Times New Roman"/>
          <w:lang w:val="pt-PT"/>
        </w:rPr>
        <w:t>flutuações naturais.</w:t>
      </w:r>
      <w:r w:rsidR="006912D3">
        <w:rPr>
          <w:rFonts w:ascii="Times New Roman" w:hAnsi="Times New Roman"/>
          <w:lang w:val="pt-PT"/>
        </w:rPr>
        <w:t xml:space="preserve"> </w:t>
      </w:r>
      <w:r w:rsidR="00BA7177">
        <w:rPr>
          <w:rFonts w:ascii="Times New Roman" w:hAnsi="Times New Roman"/>
          <w:lang w:val="pt-PT"/>
        </w:rPr>
        <w:t xml:space="preserve">Além </w:t>
      </w:r>
      <w:r w:rsidR="006912D3">
        <w:rPr>
          <w:rFonts w:ascii="Times New Roman" w:hAnsi="Times New Roman"/>
          <w:lang w:val="pt-PT"/>
        </w:rPr>
        <w:t>disso</w:t>
      </w:r>
      <w:r w:rsidR="00BA7177">
        <w:rPr>
          <w:rFonts w:ascii="Times New Roman" w:hAnsi="Times New Roman"/>
          <w:lang w:val="pt-PT"/>
        </w:rPr>
        <w:t xml:space="preserve">, os resultados </w:t>
      </w:r>
      <w:r w:rsidR="006912D3">
        <w:rPr>
          <w:rFonts w:ascii="Times New Roman" w:hAnsi="Times New Roman"/>
          <w:lang w:val="pt-PT"/>
        </w:rPr>
        <w:t>obtidos</w:t>
      </w:r>
      <w:r w:rsidR="00BA7177">
        <w:rPr>
          <w:rFonts w:ascii="Times New Roman" w:hAnsi="Times New Roman"/>
          <w:lang w:val="pt-PT"/>
        </w:rPr>
        <w:t xml:space="preserve"> ampli</w:t>
      </w:r>
      <w:r w:rsidR="006912D3">
        <w:rPr>
          <w:rFonts w:ascii="Times New Roman" w:hAnsi="Times New Roman"/>
          <w:lang w:val="pt-PT"/>
        </w:rPr>
        <w:t>aram</w:t>
      </w:r>
      <w:r w:rsidR="00BA7177">
        <w:rPr>
          <w:rFonts w:ascii="Times New Roman" w:hAnsi="Times New Roman"/>
          <w:lang w:val="pt-PT"/>
        </w:rPr>
        <w:t xml:space="preserve"> o conhecimento sobre a </w:t>
      </w:r>
      <w:r>
        <w:rPr>
          <w:rFonts w:ascii="Times New Roman" w:hAnsi="Times New Roman"/>
          <w:lang w:val="pt-PT"/>
        </w:rPr>
        <w:t xml:space="preserve">distribuição </w:t>
      </w:r>
      <w:r w:rsidR="00BA7177">
        <w:rPr>
          <w:rFonts w:ascii="Times New Roman" w:hAnsi="Times New Roman"/>
          <w:lang w:val="pt-PT"/>
        </w:rPr>
        <w:t xml:space="preserve">e ecologia regional de diversas </w:t>
      </w:r>
      <w:r>
        <w:rPr>
          <w:rFonts w:ascii="Times New Roman" w:hAnsi="Times New Roman"/>
          <w:lang w:val="pt-PT"/>
        </w:rPr>
        <w:t xml:space="preserve">espécies, </w:t>
      </w:r>
      <w:r w:rsidR="00BA7177">
        <w:rPr>
          <w:rFonts w:ascii="Times New Roman" w:hAnsi="Times New Roman"/>
          <w:lang w:val="pt-PT"/>
        </w:rPr>
        <w:t>principalmente para as</w:t>
      </w:r>
      <w:r>
        <w:rPr>
          <w:rFonts w:ascii="Times New Roman" w:hAnsi="Times New Roman"/>
          <w:lang w:val="pt-PT"/>
        </w:rPr>
        <w:t xml:space="preserve"> espécies </w:t>
      </w:r>
      <w:r w:rsidR="00BA7177">
        <w:rPr>
          <w:rFonts w:ascii="Times New Roman" w:hAnsi="Times New Roman"/>
          <w:lang w:val="pt-PT"/>
        </w:rPr>
        <w:t>ameaçadas de extinção ainda pouco conhecidas</w:t>
      </w:r>
      <w:r w:rsidR="006912D3">
        <w:rPr>
          <w:rFonts w:ascii="Times New Roman" w:hAnsi="Times New Roman"/>
          <w:lang w:val="pt-PT"/>
        </w:rPr>
        <w:t>, como os anfíbios anuros</w:t>
      </w:r>
      <w:r w:rsidR="00BA7177">
        <w:rPr>
          <w:rFonts w:ascii="Times New Roman" w:hAnsi="Times New Roman"/>
          <w:lang w:val="pt-PT"/>
        </w:rPr>
        <w:t>, reforçando a importância de um monitoramento contínuo como ferramenta para gestão da biodiversidade</w:t>
      </w:r>
      <w:r>
        <w:rPr>
          <w:rFonts w:ascii="Times New Roman" w:hAnsi="Times New Roman"/>
          <w:lang w:val="pt-PT"/>
        </w:rPr>
        <w:t xml:space="preserve">. </w:t>
      </w:r>
    </w:p>
    <w:p w14:paraId="1718ADB1" w14:textId="387A3BCE" w:rsidR="006912D3" w:rsidRDefault="002B42C6" w:rsidP="004651EF">
      <w:pPr>
        <w:pStyle w:val="TextoProminer0"/>
        <w:spacing w:after="120" w:line="360" w:lineRule="auto"/>
        <w:ind w:firstLine="720"/>
        <w:rPr>
          <w:rFonts w:ascii="Times New Roman" w:hAnsi="Times New Roman"/>
          <w:lang w:val="pt-PT"/>
        </w:rPr>
      </w:pPr>
      <w:r>
        <w:rPr>
          <w:rFonts w:ascii="Times New Roman" w:hAnsi="Times New Roman"/>
          <w:lang w:val="pt-PT"/>
        </w:rPr>
        <w:t>Por fim, foi possível concluir que é possível compatibilizar um emprendimento minerário com conservação da biodiversidade</w:t>
      </w:r>
      <w:r w:rsidR="006F3403">
        <w:rPr>
          <w:rFonts w:ascii="Times New Roman" w:hAnsi="Times New Roman"/>
          <w:lang w:val="pt-PT"/>
        </w:rPr>
        <w:t xml:space="preserve">, além de </w:t>
      </w:r>
      <w:r w:rsidR="006743F4">
        <w:rPr>
          <w:rFonts w:ascii="Times New Roman" w:hAnsi="Times New Roman"/>
          <w:lang w:val="pt-PT"/>
        </w:rPr>
        <w:t>o empreendimento viabilizar o estudo de longo prazo que possibilita a geração e</w:t>
      </w:r>
      <w:r w:rsidR="00EC55B3">
        <w:rPr>
          <w:rFonts w:ascii="Times New Roman" w:hAnsi="Times New Roman"/>
          <w:lang w:val="pt-PT"/>
        </w:rPr>
        <w:t xml:space="preserve"> o enriquecimento do</w:t>
      </w:r>
      <w:r w:rsidR="006743F4">
        <w:rPr>
          <w:rFonts w:ascii="Times New Roman" w:hAnsi="Times New Roman"/>
          <w:lang w:val="pt-PT"/>
        </w:rPr>
        <w:t xml:space="preserve"> conhecimento sobre a biodiversidade local.</w:t>
      </w:r>
      <w:r>
        <w:rPr>
          <w:rFonts w:ascii="Times New Roman" w:hAnsi="Times New Roman"/>
          <w:lang w:val="pt-PT"/>
        </w:rPr>
        <w:t xml:space="preserve"> </w:t>
      </w:r>
    </w:p>
    <w:p w14:paraId="58B32154" w14:textId="3AF5B758" w:rsidR="00624629" w:rsidRPr="005F70B0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Agradecimentos</w:t>
      </w:r>
    </w:p>
    <w:p w14:paraId="731FE0DA" w14:textId="5FC6FB20" w:rsidR="005F70B0" w:rsidRDefault="00624629" w:rsidP="009C4B75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sz w:val="24"/>
          <w:szCs w:val="24"/>
        </w:rPr>
        <w:tab/>
      </w:r>
      <w:r w:rsidR="00B9298F" w:rsidRPr="00B9298F">
        <w:rPr>
          <w:sz w:val="24"/>
          <w:szCs w:val="24"/>
        </w:rPr>
        <w:t xml:space="preserve">Os autores agradecem à </w:t>
      </w:r>
      <w:r w:rsidR="00B9298F">
        <w:rPr>
          <w:sz w:val="24"/>
          <w:szCs w:val="24"/>
        </w:rPr>
        <w:t>ALCOA ALUM</w:t>
      </w:r>
      <w:r w:rsidR="00E108D7">
        <w:rPr>
          <w:sz w:val="24"/>
          <w:szCs w:val="24"/>
        </w:rPr>
        <w:t>Í</w:t>
      </w:r>
      <w:r w:rsidR="00B9298F">
        <w:rPr>
          <w:sz w:val="24"/>
          <w:szCs w:val="24"/>
        </w:rPr>
        <w:t>NIO S.A.</w:t>
      </w:r>
      <w:r w:rsidR="00E108D7">
        <w:rPr>
          <w:sz w:val="24"/>
          <w:szCs w:val="24"/>
        </w:rPr>
        <w:t>, em nome da Sarah M. Pimenta, Laene Montanheiro e Renato Pizol</w:t>
      </w:r>
      <w:r w:rsidR="00EC55B3">
        <w:rPr>
          <w:sz w:val="24"/>
          <w:szCs w:val="24"/>
        </w:rPr>
        <w:t>,</w:t>
      </w:r>
      <w:r w:rsidR="00E108D7">
        <w:rPr>
          <w:sz w:val="24"/>
          <w:szCs w:val="24"/>
        </w:rPr>
        <w:t xml:space="preserve"> </w:t>
      </w:r>
      <w:r w:rsidR="00B9298F">
        <w:rPr>
          <w:sz w:val="24"/>
          <w:szCs w:val="24"/>
        </w:rPr>
        <w:t>pelo</w:t>
      </w:r>
      <w:r w:rsidR="00B9298F" w:rsidRPr="00B9298F">
        <w:rPr>
          <w:sz w:val="24"/>
          <w:szCs w:val="24"/>
        </w:rPr>
        <w:t xml:space="preserve"> apoio institucional e financeiro que possibilitou a execução do Programa de Monitoramento da Fauna ao longo </w:t>
      </w:r>
      <w:r w:rsidR="00EC55B3">
        <w:rPr>
          <w:sz w:val="24"/>
          <w:szCs w:val="24"/>
        </w:rPr>
        <w:t>de oito</w:t>
      </w:r>
      <w:r w:rsidR="00EC55B3" w:rsidRPr="00B9298F">
        <w:rPr>
          <w:sz w:val="24"/>
          <w:szCs w:val="24"/>
        </w:rPr>
        <w:t xml:space="preserve"> </w:t>
      </w:r>
      <w:r w:rsidR="00B9298F" w:rsidRPr="00B9298F">
        <w:rPr>
          <w:sz w:val="24"/>
          <w:szCs w:val="24"/>
        </w:rPr>
        <w:t xml:space="preserve">anos. </w:t>
      </w:r>
      <w:r w:rsidR="00EC55B3">
        <w:rPr>
          <w:sz w:val="24"/>
          <w:szCs w:val="24"/>
        </w:rPr>
        <w:t>Os agradecimentos</w:t>
      </w:r>
      <w:r w:rsidR="00EC55B3" w:rsidRPr="00B9298F">
        <w:rPr>
          <w:sz w:val="24"/>
          <w:szCs w:val="24"/>
        </w:rPr>
        <w:t xml:space="preserve"> </w:t>
      </w:r>
      <w:r w:rsidR="00B9298F" w:rsidRPr="00B9298F">
        <w:rPr>
          <w:sz w:val="24"/>
          <w:szCs w:val="24"/>
        </w:rPr>
        <w:t>também</w:t>
      </w:r>
      <w:r w:rsidR="00B9298F">
        <w:rPr>
          <w:sz w:val="24"/>
          <w:szCs w:val="24"/>
        </w:rPr>
        <w:t xml:space="preserve"> </w:t>
      </w:r>
      <w:r w:rsidR="00EC55B3">
        <w:rPr>
          <w:sz w:val="24"/>
          <w:szCs w:val="24"/>
        </w:rPr>
        <w:t xml:space="preserve">se estendem </w:t>
      </w:r>
      <w:r w:rsidR="00B9298F">
        <w:rPr>
          <w:sz w:val="24"/>
          <w:szCs w:val="24"/>
        </w:rPr>
        <w:t>a</w:t>
      </w:r>
      <w:r w:rsidR="007454E5">
        <w:rPr>
          <w:sz w:val="24"/>
          <w:szCs w:val="24"/>
        </w:rPr>
        <w:t xml:space="preserve"> </w:t>
      </w:r>
      <w:r w:rsidR="003F40A3">
        <w:rPr>
          <w:sz w:val="24"/>
          <w:szCs w:val="24"/>
        </w:rPr>
        <w:t xml:space="preserve">Moisés Guimarães, Nathalia Yurika Kaku Oliveira, </w:t>
      </w:r>
      <w:r w:rsidR="007454E5">
        <w:rPr>
          <w:sz w:val="24"/>
          <w:szCs w:val="24"/>
        </w:rPr>
        <w:t xml:space="preserve">Sonia Belentani, </w:t>
      </w:r>
      <w:r w:rsidR="007454E5">
        <w:rPr>
          <w:sz w:val="24"/>
          <w:szCs w:val="24"/>
        </w:rPr>
        <w:lastRenderedPageBreak/>
        <w:t>Marcelo Carvalho e Guilherme Lima, que integraram à equipe</w:t>
      </w:r>
      <w:r w:rsidR="00B9298F">
        <w:rPr>
          <w:sz w:val="24"/>
          <w:szCs w:val="24"/>
        </w:rPr>
        <w:t xml:space="preserve"> por um período</w:t>
      </w:r>
      <w:r w:rsidR="00E108D7">
        <w:rPr>
          <w:sz w:val="24"/>
          <w:szCs w:val="24"/>
        </w:rPr>
        <w:t xml:space="preserve">, a Anna de Andrade Dieguez pela elaboração da figura </w:t>
      </w:r>
      <w:r w:rsidR="00B9298F">
        <w:rPr>
          <w:sz w:val="24"/>
          <w:szCs w:val="24"/>
        </w:rPr>
        <w:t>e</w:t>
      </w:r>
      <w:r w:rsidR="00B9298F" w:rsidRPr="00B9298F">
        <w:rPr>
          <w:sz w:val="24"/>
          <w:szCs w:val="24"/>
        </w:rPr>
        <w:t xml:space="preserve"> </w:t>
      </w:r>
      <w:r w:rsidR="007454E5">
        <w:rPr>
          <w:sz w:val="24"/>
          <w:szCs w:val="24"/>
        </w:rPr>
        <w:t>aos</w:t>
      </w:r>
      <w:r w:rsidR="00B9298F" w:rsidRPr="00B9298F">
        <w:rPr>
          <w:sz w:val="24"/>
          <w:szCs w:val="24"/>
        </w:rPr>
        <w:t xml:space="preserve"> </w:t>
      </w:r>
      <w:r w:rsidR="00E108D7">
        <w:rPr>
          <w:sz w:val="24"/>
          <w:szCs w:val="24"/>
        </w:rPr>
        <w:t xml:space="preserve">demais </w:t>
      </w:r>
      <w:r w:rsidR="00B9298F" w:rsidRPr="00B9298F">
        <w:rPr>
          <w:sz w:val="24"/>
          <w:szCs w:val="24"/>
        </w:rPr>
        <w:t xml:space="preserve">colaboradores </w:t>
      </w:r>
      <w:r w:rsidR="00B9298F">
        <w:rPr>
          <w:sz w:val="24"/>
          <w:szCs w:val="24"/>
        </w:rPr>
        <w:t xml:space="preserve">da Prominer Projetos </w:t>
      </w:r>
      <w:r w:rsidR="00B9298F" w:rsidRPr="00B9298F">
        <w:rPr>
          <w:sz w:val="24"/>
          <w:szCs w:val="24"/>
        </w:rPr>
        <w:t xml:space="preserve">envolvidos nas atividades de </w:t>
      </w:r>
      <w:r w:rsidR="00B9298F">
        <w:rPr>
          <w:sz w:val="24"/>
          <w:szCs w:val="24"/>
        </w:rPr>
        <w:t>revisão dos relatórios</w:t>
      </w:r>
      <w:r w:rsidR="00B9298F" w:rsidRPr="00B9298F">
        <w:rPr>
          <w:sz w:val="24"/>
          <w:szCs w:val="24"/>
        </w:rPr>
        <w:t>, cujo empenho foi fundamental para o desenvolvimento deste trabalho.</w:t>
      </w:r>
    </w:p>
    <w:p w14:paraId="29AC6C40" w14:textId="77777777" w:rsidR="009C4B75" w:rsidRDefault="009C4B75" w:rsidP="009C4B75">
      <w:pPr>
        <w:pStyle w:val="Corpodetexto"/>
        <w:spacing w:line="360" w:lineRule="auto"/>
        <w:jc w:val="both"/>
        <w:rPr>
          <w:sz w:val="24"/>
          <w:szCs w:val="24"/>
        </w:rPr>
      </w:pPr>
    </w:p>
    <w:p w14:paraId="46C53EB6" w14:textId="178C0EC9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2263D397" w14:textId="0026D011" w:rsidR="00986226" w:rsidRDefault="00986226" w:rsidP="00986226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B9298F">
        <w:rPr>
          <w:sz w:val="24"/>
          <w:szCs w:val="24"/>
          <w:lang w:val="pt-BR"/>
        </w:rPr>
        <w:t>BRASIL. Ministério do Meio Ambiente. Portaria MMA nº 1</w:t>
      </w:r>
      <w:r w:rsidR="006743F4">
        <w:rPr>
          <w:sz w:val="24"/>
          <w:szCs w:val="24"/>
          <w:lang w:val="pt-BR"/>
        </w:rPr>
        <w:t>.074</w:t>
      </w:r>
      <w:r w:rsidRPr="00B9298F">
        <w:rPr>
          <w:sz w:val="24"/>
          <w:szCs w:val="24"/>
          <w:lang w:val="pt-BR"/>
        </w:rPr>
        <w:t xml:space="preserve">, de </w:t>
      </w:r>
      <w:r w:rsidR="006743F4">
        <w:rPr>
          <w:sz w:val="24"/>
          <w:szCs w:val="24"/>
          <w:lang w:val="pt-BR"/>
        </w:rPr>
        <w:t>16</w:t>
      </w:r>
      <w:r w:rsidR="006743F4" w:rsidRPr="00B9298F">
        <w:rPr>
          <w:sz w:val="24"/>
          <w:szCs w:val="24"/>
          <w:lang w:val="pt-BR"/>
        </w:rPr>
        <w:t xml:space="preserve"> </w:t>
      </w:r>
      <w:r w:rsidRPr="00B9298F">
        <w:rPr>
          <w:sz w:val="24"/>
          <w:szCs w:val="24"/>
          <w:lang w:val="pt-BR"/>
        </w:rPr>
        <w:t xml:space="preserve">de junho de </w:t>
      </w:r>
      <w:r w:rsidR="006743F4" w:rsidRPr="00B9298F">
        <w:rPr>
          <w:sz w:val="24"/>
          <w:szCs w:val="24"/>
          <w:lang w:val="pt-BR"/>
        </w:rPr>
        <w:t>202</w:t>
      </w:r>
      <w:r w:rsidR="006743F4">
        <w:rPr>
          <w:sz w:val="24"/>
          <w:szCs w:val="24"/>
          <w:lang w:val="pt-BR"/>
        </w:rPr>
        <w:t>6</w:t>
      </w:r>
      <w:r w:rsidRPr="00B9298F">
        <w:rPr>
          <w:sz w:val="24"/>
          <w:szCs w:val="24"/>
          <w:lang w:val="pt-BR"/>
        </w:rPr>
        <w:t>. Lista Nacional de Espécies Ameaçadas de Extinção. Diário Oficial da União</w:t>
      </w:r>
      <w:r w:rsidR="006743F4">
        <w:rPr>
          <w:sz w:val="24"/>
          <w:szCs w:val="24"/>
          <w:lang w:val="pt-BR"/>
        </w:rPr>
        <w:t xml:space="preserve"> – Edição Extra</w:t>
      </w:r>
      <w:r w:rsidRPr="00B9298F">
        <w:rPr>
          <w:sz w:val="24"/>
          <w:szCs w:val="24"/>
          <w:lang w:val="pt-BR"/>
        </w:rPr>
        <w:t xml:space="preserve">: seção 1, Brasília, DF, n. </w:t>
      </w:r>
      <w:r w:rsidR="006743F4" w:rsidRPr="00B9298F">
        <w:rPr>
          <w:sz w:val="24"/>
          <w:szCs w:val="24"/>
          <w:lang w:val="pt-BR"/>
        </w:rPr>
        <w:t>1</w:t>
      </w:r>
      <w:r w:rsidR="006743F4">
        <w:rPr>
          <w:sz w:val="24"/>
          <w:szCs w:val="24"/>
          <w:lang w:val="pt-BR"/>
        </w:rPr>
        <w:t>11-B</w:t>
      </w:r>
      <w:r w:rsidRPr="00B9298F">
        <w:rPr>
          <w:sz w:val="24"/>
          <w:szCs w:val="24"/>
          <w:lang w:val="pt-BR"/>
        </w:rPr>
        <w:t xml:space="preserve">, p. </w:t>
      </w:r>
      <w:r w:rsidR="006743F4">
        <w:rPr>
          <w:sz w:val="24"/>
          <w:szCs w:val="24"/>
          <w:lang w:val="pt-BR"/>
        </w:rPr>
        <w:t>15</w:t>
      </w:r>
      <w:r w:rsidRPr="00B9298F">
        <w:rPr>
          <w:sz w:val="24"/>
          <w:szCs w:val="24"/>
          <w:lang w:val="pt-BR"/>
        </w:rPr>
        <w:t xml:space="preserve">, </w:t>
      </w:r>
      <w:r w:rsidR="006743F4">
        <w:rPr>
          <w:sz w:val="24"/>
          <w:szCs w:val="24"/>
          <w:lang w:val="pt-BR"/>
        </w:rPr>
        <w:t>17</w:t>
      </w:r>
      <w:r w:rsidR="006743F4" w:rsidRPr="00B9298F">
        <w:rPr>
          <w:sz w:val="24"/>
          <w:szCs w:val="24"/>
          <w:lang w:val="pt-BR"/>
        </w:rPr>
        <w:t xml:space="preserve"> </w:t>
      </w:r>
      <w:r w:rsidRPr="00B9298F">
        <w:rPr>
          <w:sz w:val="24"/>
          <w:szCs w:val="24"/>
          <w:lang w:val="pt-BR"/>
        </w:rPr>
        <w:t xml:space="preserve">jun. </w:t>
      </w:r>
      <w:r w:rsidR="006743F4" w:rsidRPr="00B9298F">
        <w:rPr>
          <w:sz w:val="24"/>
          <w:szCs w:val="24"/>
          <w:lang w:val="pt-BR"/>
        </w:rPr>
        <w:t>202</w:t>
      </w:r>
      <w:r w:rsidR="006743F4">
        <w:rPr>
          <w:sz w:val="24"/>
          <w:szCs w:val="24"/>
          <w:lang w:val="pt-BR"/>
        </w:rPr>
        <w:t>6</w:t>
      </w:r>
      <w:r w:rsidRPr="00B9298F">
        <w:rPr>
          <w:sz w:val="24"/>
          <w:szCs w:val="24"/>
          <w:lang w:val="pt-BR"/>
        </w:rPr>
        <w:t>.</w:t>
      </w:r>
    </w:p>
    <w:p w14:paraId="58135044" w14:textId="42C149EC" w:rsidR="00494F50" w:rsidRPr="00B9298F" w:rsidRDefault="003079F0" w:rsidP="00986226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5A6F8E">
        <w:rPr>
          <w:sz w:val="24"/>
          <w:szCs w:val="24"/>
          <w:lang w:val="fr-FR"/>
        </w:rPr>
        <w:t>FAIVOVICH, J.</w:t>
      </w:r>
      <w:r w:rsidR="00494F50" w:rsidRPr="005A6F8E">
        <w:rPr>
          <w:sz w:val="24"/>
          <w:szCs w:val="24"/>
          <w:lang w:val="fr-FR"/>
        </w:rPr>
        <w:t xml:space="preserve">A. et al. </w:t>
      </w:r>
      <w:r w:rsidR="00494F50" w:rsidRPr="005A6F8E">
        <w:rPr>
          <w:sz w:val="24"/>
          <w:szCs w:val="24"/>
          <w:lang w:val="en-US"/>
        </w:rPr>
        <w:t xml:space="preserve">The phylogenetic relationships of </w:t>
      </w:r>
      <w:proofErr w:type="spellStart"/>
      <w:r w:rsidR="00494F50" w:rsidRPr="005A6F8E">
        <w:rPr>
          <w:sz w:val="24"/>
          <w:szCs w:val="24"/>
          <w:lang w:val="en-US"/>
        </w:rPr>
        <w:t>Bokermann’s</w:t>
      </w:r>
      <w:proofErr w:type="spellEnd"/>
      <w:r w:rsidR="00494F50" w:rsidRPr="005A6F8E">
        <w:rPr>
          <w:sz w:val="24"/>
          <w:szCs w:val="24"/>
          <w:lang w:val="en-US"/>
        </w:rPr>
        <w:t xml:space="preserve"> </w:t>
      </w:r>
      <w:proofErr w:type="gramStart"/>
      <w:r w:rsidR="00494F50" w:rsidRPr="005A6F8E">
        <w:rPr>
          <w:sz w:val="24"/>
          <w:szCs w:val="24"/>
          <w:lang w:val="en-US"/>
        </w:rPr>
        <w:t>treefrogs</w:t>
      </w:r>
      <w:proofErr w:type="gramEnd"/>
      <w:r w:rsidR="00494F50" w:rsidRPr="005A6F8E">
        <w:rPr>
          <w:sz w:val="24"/>
          <w:szCs w:val="24"/>
          <w:lang w:val="en-US"/>
        </w:rPr>
        <w:t xml:space="preserve">: species groups, reproductive biology, and biogeography (Anura: </w:t>
      </w:r>
      <w:proofErr w:type="spellStart"/>
      <w:r w:rsidR="00494F50" w:rsidRPr="005A6F8E">
        <w:rPr>
          <w:sz w:val="24"/>
          <w:szCs w:val="24"/>
          <w:lang w:val="en-US"/>
        </w:rPr>
        <w:t>Hylidae</w:t>
      </w:r>
      <w:proofErr w:type="spellEnd"/>
      <w:r w:rsidR="00494F50" w:rsidRPr="005A6F8E">
        <w:rPr>
          <w:sz w:val="24"/>
          <w:szCs w:val="24"/>
          <w:lang w:val="en-US"/>
        </w:rPr>
        <w:t xml:space="preserve">: </w:t>
      </w:r>
      <w:proofErr w:type="spellStart"/>
      <w:r w:rsidR="00494F50" w:rsidRPr="005A6F8E">
        <w:rPr>
          <w:sz w:val="24"/>
          <w:szCs w:val="24"/>
          <w:lang w:val="en-US"/>
        </w:rPr>
        <w:t>Bokermannohyla</w:t>
      </w:r>
      <w:proofErr w:type="spellEnd"/>
      <w:r w:rsidR="00494F50" w:rsidRPr="005A6F8E">
        <w:rPr>
          <w:sz w:val="24"/>
          <w:szCs w:val="24"/>
          <w:lang w:val="en-US"/>
        </w:rPr>
        <w:t xml:space="preserve">). </w:t>
      </w:r>
      <w:proofErr w:type="spellStart"/>
      <w:r w:rsidR="00494F50" w:rsidRPr="003079F0">
        <w:rPr>
          <w:sz w:val="24"/>
          <w:szCs w:val="24"/>
          <w:lang w:val="pt-BR"/>
        </w:rPr>
        <w:t>Cladistics</w:t>
      </w:r>
      <w:proofErr w:type="spellEnd"/>
      <w:r w:rsidR="00494F50" w:rsidRPr="003079F0">
        <w:rPr>
          <w:sz w:val="24"/>
          <w:szCs w:val="24"/>
          <w:lang w:val="pt-BR"/>
        </w:rPr>
        <w:t>///. v.41, p. 323-357. 2025.</w:t>
      </w:r>
    </w:p>
    <w:p w14:paraId="4601E32D" w14:textId="77777777" w:rsidR="001C439E" w:rsidRPr="001C439E" w:rsidRDefault="001C439E" w:rsidP="001C439E">
      <w:pPr>
        <w:spacing w:after="160" w:line="360" w:lineRule="auto"/>
        <w:ind w:firstLine="720"/>
        <w:jc w:val="both"/>
        <w:rPr>
          <w:sz w:val="24"/>
          <w:szCs w:val="24"/>
          <w:lang w:val="pt-BR"/>
        </w:rPr>
      </w:pPr>
      <w:r w:rsidRPr="00C24731">
        <w:rPr>
          <w:sz w:val="24"/>
          <w:szCs w:val="24"/>
          <w:lang w:val="en-US"/>
        </w:rPr>
        <w:t xml:space="preserve">FROST, D. R. Amphibian Species of the World: </w:t>
      </w:r>
      <w:proofErr w:type="gramStart"/>
      <w:r w:rsidRPr="00C24731">
        <w:rPr>
          <w:sz w:val="24"/>
          <w:szCs w:val="24"/>
          <w:lang w:val="en-US"/>
        </w:rPr>
        <w:t>an</w:t>
      </w:r>
      <w:proofErr w:type="gramEnd"/>
      <w:r w:rsidRPr="00C24731">
        <w:rPr>
          <w:sz w:val="24"/>
          <w:szCs w:val="24"/>
          <w:lang w:val="en-US"/>
        </w:rPr>
        <w:t xml:space="preserve"> Online Reference. </w:t>
      </w:r>
      <w:r w:rsidRPr="005A6F8E">
        <w:rPr>
          <w:sz w:val="24"/>
          <w:szCs w:val="24"/>
          <w:lang w:val="en-US"/>
        </w:rPr>
        <w:t xml:space="preserve">Version 6.2. Electronic Database. American Museum of Natural History, New York, USA. </w:t>
      </w:r>
      <w:r w:rsidRPr="001C439E">
        <w:rPr>
          <w:sz w:val="24"/>
          <w:szCs w:val="24"/>
          <w:lang w:val="pt-BR"/>
        </w:rPr>
        <w:t>Disponível em: https://amphibiansoftheworld.amnh.org/index.php Acesso em: 18 de junho. 2026.</w:t>
      </w:r>
    </w:p>
    <w:p w14:paraId="0EFF5164" w14:textId="0772FFED" w:rsidR="001C439E" w:rsidRPr="001C439E" w:rsidRDefault="001C439E" w:rsidP="001C43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spacing w:after="160" w:line="360" w:lineRule="auto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</w:r>
      <w:r w:rsidRPr="001C439E">
        <w:rPr>
          <w:sz w:val="24"/>
          <w:szCs w:val="24"/>
          <w:lang w:val="pt-BR"/>
        </w:rPr>
        <w:t xml:space="preserve">HADDAD, C. F. B. et al. Guia dos Anfíbios da Mata Atlântica: Diversidade e Biologia. São Paulo: </w:t>
      </w:r>
      <w:proofErr w:type="spellStart"/>
      <w:r w:rsidRPr="001C439E">
        <w:rPr>
          <w:sz w:val="24"/>
          <w:szCs w:val="24"/>
          <w:lang w:val="pt-BR"/>
        </w:rPr>
        <w:t>Anolis</w:t>
      </w:r>
      <w:proofErr w:type="spellEnd"/>
      <w:r w:rsidRPr="001C439E">
        <w:rPr>
          <w:sz w:val="24"/>
          <w:szCs w:val="24"/>
          <w:lang w:val="pt-BR"/>
        </w:rPr>
        <w:t xml:space="preserve"> Books, 2013. 544p.</w:t>
      </w:r>
    </w:p>
    <w:p w14:paraId="1298C7E9" w14:textId="77777777" w:rsidR="00986226" w:rsidRPr="00B9298F" w:rsidRDefault="00986226" w:rsidP="00986226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B9298F">
        <w:rPr>
          <w:sz w:val="24"/>
          <w:szCs w:val="24"/>
          <w:lang w:val="pt-BR"/>
        </w:rPr>
        <w:t xml:space="preserve">LEE, S. J.; SILVEIRA, L. F.; ANTUNES, A. Z.; SILVA E SILVA, R.; FIGUEIREDO, L. F. A.; CAVARZERE, V. </w:t>
      </w:r>
      <w:proofErr w:type="spellStart"/>
      <w:r w:rsidRPr="00B9298F">
        <w:rPr>
          <w:sz w:val="24"/>
          <w:szCs w:val="24"/>
          <w:lang w:val="pt-BR"/>
        </w:rPr>
        <w:t>Updated</w:t>
      </w:r>
      <w:proofErr w:type="spellEnd"/>
      <w:r w:rsidRPr="00B9298F">
        <w:rPr>
          <w:sz w:val="24"/>
          <w:szCs w:val="24"/>
          <w:lang w:val="pt-BR"/>
        </w:rPr>
        <w:t xml:space="preserve"> checklist </w:t>
      </w:r>
      <w:proofErr w:type="spellStart"/>
      <w:r w:rsidRPr="00B9298F">
        <w:rPr>
          <w:sz w:val="24"/>
          <w:szCs w:val="24"/>
          <w:lang w:val="pt-BR"/>
        </w:rPr>
        <w:t>of</w:t>
      </w:r>
      <w:proofErr w:type="spellEnd"/>
      <w:r w:rsidRPr="00B9298F">
        <w:rPr>
          <w:sz w:val="24"/>
          <w:szCs w:val="24"/>
          <w:lang w:val="pt-BR"/>
        </w:rPr>
        <w:t xml:space="preserve"> </w:t>
      </w:r>
      <w:proofErr w:type="spellStart"/>
      <w:r w:rsidRPr="00B9298F">
        <w:rPr>
          <w:sz w:val="24"/>
          <w:szCs w:val="24"/>
          <w:lang w:val="pt-BR"/>
        </w:rPr>
        <w:t>the</w:t>
      </w:r>
      <w:proofErr w:type="spellEnd"/>
      <w:r w:rsidRPr="00B9298F">
        <w:rPr>
          <w:sz w:val="24"/>
          <w:szCs w:val="24"/>
          <w:lang w:val="pt-BR"/>
        </w:rPr>
        <w:t xml:space="preserve"> </w:t>
      </w:r>
      <w:proofErr w:type="spellStart"/>
      <w:r w:rsidRPr="00B9298F">
        <w:rPr>
          <w:sz w:val="24"/>
          <w:szCs w:val="24"/>
          <w:lang w:val="pt-BR"/>
        </w:rPr>
        <w:t>birds</w:t>
      </w:r>
      <w:proofErr w:type="spellEnd"/>
      <w:r w:rsidRPr="00B9298F">
        <w:rPr>
          <w:sz w:val="24"/>
          <w:szCs w:val="24"/>
          <w:lang w:val="pt-BR"/>
        </w:rPr>
        <w:t xml:space="preserve"> </w:t>
      </w:r>
      <w:proofErr w:type="spellStart"/>
      <w:r w:rsidRPr="00B9298F">
        <w:rPr>
          <w:sz w:val="24"/>
          <w:szCs w:val="24"/>
          <w:lang w:val="pt-BR"/>
        </w:rPr>
        <w:t>of</w:t>
      </w:r>
      <w:proofErr w:type="spellEnd"/>
      <w:r w:rsidRPr="00B9298F">
        <w:rPr>
          <w:sz w:val="24"/>
          <w:szCs w:val="24"/>
          <w:lang w:val="pt-BR"/>
        </w:rPr>
        <w:t xml:space="preserve"> São Paulo </w:t>
      </w:r>
      <w:proofErr w:type="spellStart"/>
      <w:r w:rsidRPr="00B9298F">
        <w:rPr>
          <w:sz w:val="24"/>
          <w:szCs w:val="24"/>
          <w:lang w:val="pt-BR"/>
        </w:rPr>
        <w:t>State</w:t>
      </w:r>
      <w:proofErr w:type="spellEnd"/>
      <w:r w:rsidRPr="00B9298F">
        <w:rPr>
          <w:sz w:val="24"/>
          <w:szCs w:val="24"/>
          <w:lang w:val="pt-BR"/>
        </w:rPr>
        <w:t xml:space="preserve">, </w:t>
      </w:r>
      <w:proofErr w:type="spellStart"/>
      <w:r w:rsidRPr="00B9298F">
        <w:rPr>
          <w:sz w:val="24"/>
          <w:szCs w:val="24"/>
          <w:lang w:val="pt-BR"/>
        </w:rPr>
        <w:t>Brazil</w:t>
      </w:r>
      <w:proofErr w:type="spellEnd"/>
      <w:r w:rsidRPr="00B9298F">
        <w:rPr>
          <w:sz w:val="24"/>
          <w:szCs w:val="24"/>
          <w:lang w:val="pt-BR"/>
        </w:rPr>
        <w:t>. Papéis Avulsos de Zoologia, São Paulo, v. 65, e202565033, 2025. DOI: 10.11606/1807-0205/2025.65.033.</w:t>
      </w:r>
    </w:p>
    <w:p w14:paraId="6DE17734" w14:textId="77777777" w:rsidR="00986226" w:rsidRPr="005A6F8E" w:rsidRDefault="00986226" w:rsidP="00986226">
      <w:pPr>
        <w:pStyle w:val="Corpodetexto"/>
        <w:spacing w:line="360" w:lineRule="auto"/>
        <w:ind w:firstLine="720"/>
        <w:jc w:val="both"/>
        <w:rPr>
          <w:sz w:val="24"/>
          <w:szCs w:val="24"/>
          <w:lang w:val="en-US"/>
        </w:rPr>
      </w:pPr>
      <w:r w:rsidRPr="00B9298F">
        <w:rPr>
          <w:sz w:val="24"/>
          <w:szCs w:val="24"/>
          <w:lang w:val="pt-BR"/>
        </w:rPr>
        <w:t xml:space="preserve">MAGURRAN, A. E. et al. </w:t>
      </w:r>
      <w:r w:rsidRPr="005A6F8E">
        <w:rPr>
          <w:sz w:val="24"/>
          <w:szCs w:val="24"/>
          <w:lang w:val="en-US"/>
        </w:rPr>
        <w:t>Long-term datasets in biodiversity research and monitoring: assessing change in ecological communities through time. Trends in Ecology &amp; Evolution, v. 25, n. 10, p. 574-582, 2010. DOI: 10.1016/j.tree.2010.06.016.</w:t>
      </w:r>
    </w:p>
    <w:p w14:paraId="08A4FADF" w14:textId="77777777" w:rsidR="00986226" w:rsidRPr="005A6F8E" w:rsidRDefault="00986226" w:rsidP="00986226">
      <w:pPr>
        <w:pStyle w:val="Corpodetexto"/>
        <w:spacing w:line="360" w:lineRule="auto"/>
        <w:ind w:firstLine="720"/>
        <w:jc w:val="both"/>
        <w:rPr>
          <w:sz w:val="24"/>
          <w:szCs w:val="24"/>
          <w:lang w:val="en-US"/>
        </w:rPr>
      </w:pPr>
      <w:r w:rsidRPr="00B9298F">
        <w:rPr>
          <w:sz w:val="24"/>
          <w:szCs w:val="24"/>
          <w:lang w:val="pt-BR"/>
        </w:rPr>
        <w:t xml:space="preserve">PAGLIA, A. P. et al. Lista anotada dos mamíferos do Brasil. </w:t>
      </w:r>
      <w:r w:rsidRPr="005A6F8E">
        <w:rPr>
          <w:sz w:val="24"/>
          <w:szCs w:val="24"/>
          <w:lang w:val="en-US"/>
        </w:rPr>
        <w:t>Occasional Papers in Conservation Biology, Arlington, n. 6, 2012.</w:t>
      </w:r>
    </w:p>
    <w:p w14:paraId="6DF90DE4" w14:textId="77777777" w:rsidR="00986226" w:rsidRDefault="00986226" w:rsidP="00986226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B9298F">
        <w:rPr>
          <w:sz w:val="24"/>
          <w:szCs w:val="24"/>
          <w:lang w:val="pt-BR"/>
        </w:rPr>
        <w:t>SÃO PAULO (Estado). Decreto Estadual nº 63.853, de 27 de novembro de 2018. Declara a fauna silvestre no Estado de São Paulo regionalmente extinta, as espécies ameaçadas de extinção, as quase ameaçadas e as com dados insuficientes para avaliação e dá providências correlatas. Diário Oficial do Estado de São Paulo, São Paulo, SP, 29 nov. 2018.</w:t>
      </w:r>
    </w:p>
    <w:p w14:paraId="23C8A74D" w14:textId="720B1343" w:rsidR="00AA512F" w:rsidRPr="00986226" w:rsidRDefault="00AA512F" w:rsidP="00986226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AA512F">
        <w:rPr>
          <w:sz w:val="24"/>
          <w:szCs w:val="24"/>
          <w:lang w:val="pt-BR"/>
        </w:rPr>
        <w:t xml:space="preserve">SILVA, J.M.C.; BATES, J.M. Biogeographic patterns and conservation in the South American Cerrado: a tropical savanna hotspot. </w:t>
      </w:r>
      <w:proofErr w:type="spellStart"/>
      <w:r w:rsidRPr="00AA512F">
        <w:rPr>
          <w:sz w:val="24"/>
          <w:szCs w:val="24"/>
          <w:lang w:val="pt-BR"/>
        </w:rPr>
        <w:t>BioScience</w:t>
      </w:r>
      <w:proofErr w:type="spellEnd"/>
      <w:r w:rsidRPr="00AA512F">
        <w:rPr>
          <w:sz w:val="24"/>
          <w:szCs w:val="24"/>
          <w:lang w:val="pt-BR"/>
        </w:rPr>
        <w:t xml:space="preserve"> 52(3):225-233. 2002.</w:t>
      </w:r>
    </w:p>
    <w:sectPr w:rsidR="00AA512F" w:rsidRPr="00986226" w:rsidSect="008913F4">
      <w:headerReference w:type="default" r:id="rId8"/>
      <w:footerReference w:type="default" r:id="rId9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00539" w14:textId="77777777" w:rsidR="00CF63CD" w:rsidRDefault="00CF63CD">
      <w:r>
        <w:separator/>
      </w:r>
    </w:p>
  </w:endnote>
  <w:endnote w:type="continuationSeparator" w:id="0">
    <w:p w14:paraId="260D33ED" w14:textId="77777777" w:rsidR="00CF63CD" w:rsidRDefault="00CF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egrito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69FD7" w14:textId="77777777" w:rsidR="00CF63CD" w:rsidRDefault="00CF63CD">
      <w:r>
        <w:separator/>
      </w:r>
    </w:p>
  </w:footnote>
  <w:footnote w:type="continuationSeparator" w:id="0">
    <w:p w14:paraId="002057F8" w14:textId="77777777" w:rsidR="00CF63CD" w:rsidRDefault="00CF6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60211681">
    <w:abstractNumId w:val="0"/>
  </w:num>
  <w:num w:numId="2" w16cid:durableId="347877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22D62"/>
    <w:rsid w:val="00035ECF"/>
    <w:rsid w:val="000449F4"/>
    <w:rsid w:val="00062DDD"/>
    <w:rsid w:val="000815CB"/>
    <w:rsid w:val="00105BA8"/>
    <w:rsid w:val="00125AC1"/>
    <w:rsid w:val="00192DA7"/>
    <w:rsid w:val="001C439E"/>
    <w:rsid w:val="001C5BCC"/>
    <w:rsid w:val="001E31B1"/>
    <w:rsid w:val="001E590F"/>
    <w:rsid w:val="001F0F05"/>
    <w:rsid w:val="00243512"/>
    <w:rsid w:val="00245E95"/>
    <w:rsid w:val="002977CD"/>
    <w:rsid w:val="002B42C6"/>
    <w:rsid w:val="002E7A26"/>
    <w:rsid w:val="003079F0"/>
    <w:rsid w:val="00314968"/>
    <w:rsid w:val="00334AC1"/>
    <w:rsid w:val="00335827"/>
    <w:rsid w:val="00353907"/>
    <w:rsid w:val="0036697E"/>
    <w:rsid w:val="003675D3"/>
    <w:rsid w:val="00386820"/>
    <w:rsid w:val="003A3B81"/>
    <w:rsid w:val="003D663F"/>
    <w:rsid w:val="003F40A3"/>
    <w:rsid w:val="00423280"/>
    <w:rsid w:val="0044099A"/>
    <w:rsid w:val="004651EF"/>
    <w:rsid w:val="004868F6"/>
    <w:rsid w:val="00494F50"/>
    <w:rsid w:val="004A60D8"/>
    <w:rsid w:val="004C2A53"/>
    <w:rsid w:val="004D7045"/>
    <w:rsid w:val="005237CD"/>
    <w:rsid w:val="005259CE"/>
    <w:rsid w:val="00542DCC"/>
    <w:rsid w:val="005A6F8E"/>
    <w:rsid w:val="005D763E"/>
    <w:rsid w:val="005F70B0"/>
    <w:rsid w:val="00624629"/>
    <w:rsid w:val="006637E4"/>
    <w:rsid w:val="00673291"/>
    <w:rsid w:val="006743F4"/>
    <w:rsid w:val="00676F61"/>
    <w:rsid w:val="00687C15"/>
    <w:rsid w:val="006912D3"/>
    <w:rsid w:val="00694319"/>
    <w:rsid w:val="006E3954"/>
    <w:rsid w:val="006F0ECE"/>
    <w:rsid w:val="006F3403"/>
    <w:rsid w:val="00717FA1"/>
    <w:rsid w:val="007454E5"/>
    <w:rsid w:val="007561D8"/>
    <w:rsid w:val="00785F93"/>
    <w:rsid w:val="007A4E72"/>
    <w:rsid w:val="007D6A02"/>
    <w:rsid w:val="008333BD"/>
    <w:rsid w:val="00877C67"/>
    <w:rsid w:val="00877DBC"/>
    <w:rsid w:val="008858BD"/>
    <w:rsid w:val="008913F4"/>
    <w:rsid w:val="00892F9A"/>
    <w:rsid w:val="008D6636"/>
    <w:rsid w:val="008E5905"/>
    <w:rsid w:val="00906E8B"/>
    <w:rsid w:val="00952554"/>
    <w:rsid w:val="00986226"/>
    <w:rsid w:val="009C4B75"/>
    <w:rsid w:val="00A33E6F"/>
    <w:rsid w:val="00A52877"/>
    <w:rsid w:val="00A83284"/>
    <w:rsid w:val="00AA512F"/>
    <w:rsid w:val="00AB1C0F"/>
    <w:rsid w:val="00AB74C3"/>
    <w:rsid w:val="00AC4E89"/>
    <w:rsid w:val="00AD22F1"/>
    <w:rsid w:val="00AD30C7"/>
    <w:rsid w:val="00AD44DF"/>
    <w:rsid w:val="00AE4824"/>
    <w:rsid w:val="00AF5124"/>
    <w:rsid w:val="00B10E29"/>
    <w:rsid w:val="00B13318"/>
    <w:rsid w:val="00B175E4"/>
    <w:rsid w:val="00B909D3"/>
    <w:rsid w:val="00B9298F"/>
    <w:rsid w:val="00BA7177"/>
    <w:rsid w:val="00BB06C1"/>
    <w:rsid w:val="00C12C25"/>
    <w:rsid w:val="00C24731"/>
    <w:rsid w:val="00C538C1"/>
    <w:rsid w:val="00C60F3C"/>
    <w:rsid w:val="00C839C5"/>
    <w:rsid w:val="00C8749D"/>
    <w:rsid w:val="00CA17DC"/>
    <w:rsid w:val="00CA1BA5"/>
    <w:rsid w:val="00CB35CA"/>
    <w:rsid w:val="00CB7608"/>
    <w:rsid w:val="00CC7D8E"/>
    <w:rsid w:val="00CF63CD"/>
    <w:rsid w:val="00D054E2"/>
    <w:rsid w:val="00D61FCD"/>
    <w:rsid w:val="00D91FB5"/>
    <w:rsid w:val="00DB3ACD"/>
    <w:rsid w:val="00E108D7"/>
    <w:rsid w:val="00E250DF"/>
    <w:rsid w:val="00E3782C"/>
    <w:rsid w:val="00E43A27"/>
    <w:rsid w:val="00E726A7"/>
    <w:rsid w:val="00E85AC8"/>
    <w:rsid w:val="00EA25BE"/>
    <w:rsid w:val="00EC55B3"/>
    <w:rsid w:val="00ED36C8"/>
    <w:rsid w:val="00EE1E9A"/>
    <w:rsid w:val="00EE3C9A"/>
    <w:rsid w:val="00EF3EB0"/>
    <w:rsid w:val="00EF7FD5"/>
    <w:rsid w:val="00F64399"/>
    <w:rsid w:val="00F70143"/>
    <w:rsid w:val="00FD1D32"/>
    <w:rsid w:val="00FE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customStyle="1" w:styleId="TextoProminer">
    <w:name w:val="#Texto Prominer"/>
    <w:basedOn w:val="Normal"/>
    <w:link w:val="TextoProminerChar"/>
    <w:qFormat/>
    <w:rsid w:val="00AD30C7"/>
    <w:pPr>
      <w:widowControl/>
      <w:autoSpaceDE/>
      <w:autoSpaceDN/>
      <w:spacing w:before="120" w:after="160" w:line="300" w:lineRule="exact"/>
      <w:jc w:val="both"/>
    </w:pPr>
    <w:rPr>
      <w:rFonts w:ascii="Arial" w:hAnsi="Arial"/>
      <w:sz w:val="24"/>
      <w:szCs w:val="24"/>
      <w:lang w:val="pt-BR"/>
    </w:rPr>
  </w:style>
  <w:style w:type="character" w:customStyle="1" w:styleId="TextoProminerChar">
    <w:name w:val="#Texto Prominer Char"/>
    <w:link w:val="TextoProminer"/>
    <w:rsid w:val="00AD30C7"/>
    <w:rPr>
      <w:rFonts w:ascii="Arial" w:eastAsia="Times New Roman" w:hAnsi="Arial" w:cs="Times New Roman"/>
      <w:sz w:val="24"/>
      <w:szCs w:val="24"/>
      <w:lang w:val="pt-BR"/>
    </w:rPr>
  </w:style>
  <w:style w:type="paragraph" w:customStyle="1" w:styleId="TextoProminer0">
    <w:name w:val="Texto Prominer"/>
    <w:basedOn w:val="Normal"/>
    <w:link w:val="TextoProminerChar0"/>
    <w:qFormat/>
    <w:rsid w:val="00892F9A"/>
    <w:pPr>
      <w:widowControl/>
      <w:autoSpaceDE/>
      <w:autoSpaceDN/>
      <w:spacing w:after="160" w:line="300" w:lineRule="atLeast"/>
      <w:jc w:val="both"/>
    </w:pPr>
    <w:rPr>
      <w:rFonts w:ascii="Arial" w:hAnsi="Arial"/>
      <w:sz w:val="24"/>
      <w:szCs w:val="24"/>
      <w:lang w:val="pt-BR"/>
    </w:rPr>
  </w:style>
  <w:style w:type="character" w:customStyle="1" w:styleId="TextoProminerChar0">
    <w:name w:val="Texto Prominer Char"/>
    <w:link w:val="TextoProminer0"/>
    <w:qFormat/>
    <w:rsid w:val="00892F9A"/>
    <w:rPr>
      <w:rFonts w:ascii="Arial" w:eastAsia="Times New Roman" w:hAnsi="Arial" w:cs="Times New Roman"/>
      <w:sz w:val="24"/>
      <w:szCs w:val="24"/>
      <w:lang w:val="pt-BR"/>
    </w:rPr>
  </w:style>
  <w:style w:type="paragraph" w:customStyle="1" w:styleId="Contedodatabela">
    <w:name w:val="Conteúdo da tabela"/>
    <w:basedOn w:val="Normal"/>
    <w:rsid w:val="006F0ECE"/>
    <w:pPr>
      <w:widowControl/>
      <w:suppressLineNumbers/>
      <w:suppressAutoHyphens/>
      <w:autoSpaceDE/>
      <w:autoSpaceDN/>
    </w:pPr>
    <w:rPr>
      <w:sz w:val="20"/>
      <w:szCs w:val="20"/>
      <w:lang w:val="pt-BR"/>
    </w:rPr>
  </w:style>
  <w:style w:type="paragraph" w:customStyle="1" w:styleId="QUADRO-PRO">
    <w:name w:val="QUADRO - PRO"/>
    <w:basedOn w:val="Normal"/>
    <w:link w:val="QUADRO-PROChar"/>
    <w:qFormat/>
    <w:rsid w:val="00ED36C8"/>
    <w:pPr>
      <w:widowControl/>
      <w:autoSpaceDE/>
      <w:autoSpaceDN/>
      <w:spacing w:before="60" w:after="60"/>
      <w:jc w:val="center"/>
    </w:pPr>
    <w:rPr>
      <w:rFonts w:ascii="Arial Negrito" w:hAnsi="Arial Negrito" w:cs="Arial"/>
      <w:b/>
      <w:bCs/>
      <w:caps/>
      <w:sz w:val="24"/>
      <w:lang w:val="pt-BR"/>
    </w:rPr>
  </w:style>
  <w:style w:type="character" w:customStyle="1" w:styleId="QUADRO-PROChar">
    <w:name w:val="QUADRO - PRO Char"/>
    <w:basedOn w:val="Fontepargpadro"/>
    <w:link w:val="QUADRO-PRO"/>
    <w:rsid w:val="00ED36C8"/>
    <w:rPr>
      <w:rFonts w:ascii="Arial Negrito" w:eastAsia="Times New Roman" w:hAnsi="Arial Negrito" w:cs="Arial"/>
      <w:b/>
      <w:bCs/>
      <w:caps/>
      <w:sz w:val="24"/>
      <w:lang w:val="pt-BR"/>
    </w:rPr>
  </w:style>
  <w:style w:type="table" w:styleId="Tabelacomgrade">
    <w:name w:val="Table Grid"/>
    <w:basedOn w:val="Tabelanormal"/>
    <w:rsid w:val="00ED36C8"/>
    <w:pPr>
      <w:widowControl/>
      <w:autoSpaceDE/>
      <w:autoSpaceDN/>
    </w:pPr>
    <w:rPr>
      <w:rFonts w:eastAsia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mrio2">
    <w:name w:val="toc 2"/>
    <w:basedOn w:val="Normal"/>
    <w:next w:val="Normal"/>
    <w:autoRedefine/>
    <w:uiPriority w:val="39"/>
    <w:rsid w:val="00FE31C5"/>
    <w:pPr>
      <w:widowControl/>
      <w:autoSpaceDE/>
      <w:autoSpaceDN/>
      <w:spacing w:before="80" w:line="280" w:lineRule="exact"/>
      <w:ind w:left="284"/>
      <w:jc w:val="both"/>
    </w:pPr>
    <w:rPr>
      <w:rFonts w:ascii="Arial" w:hAnsi="Arial"/>
      <w:caps/>
      <w:color w:val="000080"/>
      <w:sz w:val="20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B10E2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10E29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952554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2137</Words>
  <Characters>11545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cristiano poleto</dc:creator>
  <cp:lastModifiedBy>Therys Midori Sato</cp:lastModifiedBy>
  <cp:revision>4</cp:revision>
  <dcterms:created xsi:type="dcterms:W3CDTF">2026-06-25T12:15:00Z</dcterms:created>
  <dcterms:modified xsi:type="dcterms:W3CDTF">2026-06-30T00:22:00Z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