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63DE" w14:textId="0FB7F414" w:rsidR="00570C29" w:rsidRDefault="009178F9" w:rsidP="009178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ANÁLISE ACERCA DOS RISCOS ADVINDOS DA INFECÇÃO POR SÍFILIS EM GESTANTES: UMA REVISÃO LITERÁRIA</w:t>
      </w:r>
    </w:p>
    <w:p w14:paraId="101B12BA" w14:textId="153E9AEA" w:rsidR="009178F9" w:rsidRDefault="009178F9" w:rsidP="009178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Costa Maia*, Ilane Caroline Sousa</w:t>
      </w:r>
      <w:r w:rsidR="00B1032C">
        <w:rPr>
          <w:rFonts w:ascii="Arial" w:hAnsi="Arial" w:cs="Arial"/>
          <w:sz w:val="24"/>
          <w:szCs w:val="24"/>
        </w:rPr>
        <w:t>, Maria Ceci Vale Martins.</w:t>
      </w:r>
    </w:p>
    <w:p w14:paraId="778DC0AD" w14:textId="4E421563" w:rsidR="009178F9" w:rsidRDefault="009178F9" w:rsidP="009178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de Fortaleza, Fortaleza-Ceará.</w:t>
      </w:r>
    </w:p>
    <w:p w14:paraId="76BFFEB2" w14:textId="77777777" w:rsidR="009178F9" w:rsidRDefault="009178F9" w:rsidP="009178F9">
      <w:pPr>
        <w:jc w:val="center"/>
        <w:rPr>
          <w:rFonts w:ascii="Arial" w:hAnsi="Arial" w:cs="Arial"/>
          <w:sz w:val="24"/>
          <w:szCs w:val="24"/>
        </w:rPr>
      </w:pPr>
    </w:p>
    <w:p w14:paraId="78BA9950" w14:textId="77777777" w:rsidR="009178F9" w:rsidRPr="009178F9" w:rsidRDefault="009178F9" w:rsidP="009178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Objetivo: Analisar os riscos decorrentes da infecção pelo </w:t>
      </w:r>
      <w:r w:rsidRPr="0020155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Treponema pallidum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na gestação e suas principais manifestações clínicas no recém-nascido.</w:t>
      </w:r>
    </w:p>
    <w:p w14:paraId="29989351" w14:textId="77777777" w:rsidR="009178F9" w:rsidRPr="009178F9" w:rsidRDefault="009178F9" w:rsidP="009178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D584AA3" w14:textId="4D77A342" w:rsidR="009178F9" w:rsidRPr="009178F9" w:rsidRDefault="009178F9" w:rsidP="009178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Metodologia: 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Foi realizada uma revisão </w:t>
      </w:r>
      <w:r w:rsidR="0020155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atual 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de literatura, cujos dados foram obtidos a partir da análise de quatro artigos, os quais abordaram a temática dos riscos da transmissão vertical da sífilis, tais artigos foram retirados das bases de dados SciELO e LILACS e foram publicados entre os anos de 2019 e 2023.Os descritores utilizados na pesquisa estão de acordo com os descritores em Ciência da Saúde (DeCS) e são respectivamente “</w:t>
      </w:r>
      <w:r w:rsidRPr="009178F9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FFFFF"/>
          <w:lang w:eastAsia="pt-BR"/>
          <w14:ligatures w14:val="none"/>
        </w:rPr>
        <w:t>Infecções por Treponema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”, “Sífilis” e “</w:t>
      </w:r>
      <w:r w:rsidRPr="009178F9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FFFFF"/>
          <w:lang w:eastAsia="pt-BR"/>
          <w14:ligatures w14:val="none"/>
        </w:rPr>
        <w:t>Sífilis Congênita”.</w:t>
      </w:r>
    </w:p>
    <w:p w14:paraId="1F34429B" w14:textId="77777777" w:rsidR="009178F9" w:rsidRPr="009178F9" w:rsidRDefault="009178F9" w:rsidP="009178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2EC03A9" w14:textId="7EDDBBD9" w:rsidR="009178F9" w:rsidRPr="009178F9" w:rsidRDefault="009178F9" w:rsidP="009178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Resultados: A sífilis é uma doença infecciosa produzida por uma bactéria com transmissão predominante sexual, essa condição pode culminar em fatores negativos para gestação, por exemplo, abortamento, parto prematuro, placenta grande, restrição do crescimento </w:t>
      </w:r>
      <w:r w:rsidR="004B110F"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intrauterino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 malformações fetais. Além de riscos para o recém-nascido, como surdez, icterícia, pneumonite, hepatoesplenomegalia, linfadenopatia generalizada, deficiência mental e baixo peso ao nasc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imento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. No entanto, alguns sintomas clínicos são característicos da sífilis congênita e vão se manifestar no recém-nascido de forma precoce ou tardia. Nas manifestações precoces, antes dos dois anos, é comum o aparecimento de lesões ósseas, lesões cutâneas, como o 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pênfigo palmo-plantar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 rinite sero</w:t>
      </w:r>
      <w:r w:rsidR="0020155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sanguinolenta. Nas manifestações tardias, após dois anos, é como o aparecimento de defeitos da dentição (dentes de </w:t>
      </w:r>
      <w:r w:rsidR="004B110F" w:rsidRPr="0020155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Hutchinson</w:t>
      </w:r>
      <w:r w:rsidRPr="0020155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),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problemas na formação óssea (tíbia em sabre) e malformação do sistema respiratório (nariz em sela). É considerado caso de sífilis na gestação: toda gestante com evidência clínica de sífilis e/ou com sorologia não treponêmic</w:t>
      </w:r>
      <w:r w:rsidR="004B110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reagente, com qualquer titulagem, mesmo na ausência de resultado de teste treponêmico, realizada no pré-natal ou no momento do parto ou curetagem. </w:t>
      </w:r>
    </w:p>
    <w:p w14:paraId="23552B96" w14:textId="77777777" w:rsidR="009178F9" w:rsidRPr="009178F9" w:rsidRDefault="009178F9" w:rsidP="009178F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575CE05" w14:textId="02CCF4A5" w:rsidR="009178F9" w:rsidRPr="009178F9" w:rsidRDefault="009178F9" w:rsidP="009178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Conclusão: Diante disso, com o </w:t>
      </w:r>
      <w:r w:rsidR="0020155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objetivo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reduzir os riscos para as gestantes em relação às complicações gestacionais e evitar futur</w:t>
      </w:r>
      <w:r w:rsidR="0020155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20155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complicações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para o recém-nascido, faz-se necessário proporcionar uma atenção especial a essas mulheres, por meio de ações de promoção da saúde e prevenção das IST,  como a oferta do teste para sífilis e incentivar a realização de um  pré-natal</w:t>
      </w:r>
      <w:r w:rsidR="0020155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adequado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além de promover, de maneira correta, um tratamento para essa enfermidade, visto que a infecção pelo </w:t>
      </w:r>
      <w:r w:rsidRPr="0020155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Treponema pallidum</w:t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se configura como risco irrefutável para o futuro da criança, ocasionando defeitos crônicos, como alterações neurológicas e malformações óssea e, dessa forma, conseguir reduzir os altos níveis de sífilis congênita presentes na sociedade brasileira.</w:t>
      </w:r>
    </w:p>
    <w:p w14:paraId="566D2289" w14:textId="738DC21D" w:rsidR="009178F9" w:rsidRPr="009178F9" w:rsidRDefault="009178F9" w:rsidP="009178F9">
      <w:pPr>
        <w:rPr>
          <w:rFonts w:ascii="Arial" w:hAnsi="Arial" w:cs="Arial"/>
          <w:sz w:val="24"/>
          <w:szCs w:val="24"/>
        </w:rPr>
      </w:pPr>
      <w:r w:rsidRPr="009178F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9178F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917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Palavras-chave:</w:t>
      </w:r>
      <w:r w:rsidRPr="009178F9">
        <w:rPr>
          <w:rFonts w:ascii="Roboto" w:eastAsia="Times New Roman" w:hAnsi="Roboto" w:cs="Times New Roman"/>
          <w:color w:val="212529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 </w:t>
      </w:r>
      <w:r w:rsidRPr="009178F9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FFFFF"/>
          <w:lang w:eastAsia="pt-BR"/>
          <w14:ligatures w14:val="none"/>
        </w:rPr>
        <w:t>Sífilis Congênita. Infecções por Treponema. Gravidez de Alto Risco.</w:t>
      </w:r>
    </w:p>
    <w:sectPr w:rsidR="009178F9" w:rsidRPr="00917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F9"/>
    <w:rsid w:val="00201559"/>
    <w:rsid w:val="004B110F"/>
    <w:rsid w:val="005456DD"/>
    <w:rsid w:val="00570C29"/>
    <w:rsid w:val="009178F9"/>
    <w:rsid w:val="00B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1541"/>
  <w15:chartTrackingRefBased/>
  <w15:docId w15:val="{5F7C13AB-C350-4700-B702-EFF6F32A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Maia</dc:creator>
  <cp:keywords/>
  <dc:description/>
  <cp:lastModifiedBy>Tiago Maia</cp:lastModifiedBy>
  <cp:revision>4</cp:revision>
  <dcterms:created xsi:type="dcterms:W3CDTF">2023-09-29T23:40:00Z</dcterms:created>
  <dcterms:modified xsi:type="dcterms:W3CDTF">2023-09-30T00:41:00Z</dcterms:modified>
</cp:coreProperties>
</file>