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1F9" w14:textId="57CD3F54" w:rsidR="003D1B95" w:rsidRPr="00416636" w:rsidRDefault="00416636" w:rsidP="00FE4F7D">
      <w:pPr>
        <w:pStyle w:val="Ttulo1"/>
      </w:pPr>
      <w:bookmarkStart w:id="0" w:name="OLE_LINK3"/>
      <w:bookmarkStart w:id="1" w:name="OLE_LINK4"/>
      <w:r w:rsidRPr="00416636">
        <w:t>COMPLICAÇÕES INFECCIOSAS EM CIRURGIA</w:t>
      </w:r>
      <w:r>
        <w:t>S</w:t>
      </w:r>
      <w:r w:rsidRPr="00416636">
        <w:t xml:space="preserve"> O</w:t>
      </w:r>
      <w:r>
        <w:t>RTOPÉDICAS DE GRANDE PORTE</w:t>
      </w:r>
    </w:p>
    <w:p w14:paraId="743C423C" w14:textId="7DF17C8A" w:rsidR="004623CF" w:rsidRPr="00F06270" w:rsidRDefault="00416636" w:rsidP="00FE4F7D">
      <w:pPr>
        <w:pStyle w:val="Subttulo"/>
        <w:rPr>
          <w:lang w:val="en-US"/>
        </w:rPr>
      </w:pPr>
      <w:bookmarkStart w:id="2" w:name="_Hlk124513962"/>
      <w:bookmarkEnd w:id="0"/>
      <w:bookmarkEnd w:id="1"/>
      <w:r w:rsidRPr="00416636">
        <w:rPr>
          <w:lang w:val="en-US"/>
        </w:rPr>
        <w:t>INFECTIOUS COMPLICATIONS IN MAJOR ORTHOPEDIC SURGERIES</w:t>
      </w:r>
    </w:p>
    <w:bookmarkEnd w:id="2"/>
    <w:p w14:paraId="46C5DD66" w14:textId="77777777" w:rsidR="0062001B" w:rsidRPr="00F06270" w:rsidRDefault="0062001B" w:rsidP="00AE5952">
      <w:pPr>
        <w:suppressAutoHyphens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14:paraId="52B91960" w14:textId="3349A2F0" w:rsidR="00B20DB9" w:rsidRDefault="00416636" w:rsidP="009D6DD9">
      <w:pPr>
        <w:pStyle w:val="NOMES"/>
      </w:pPr>
      <w:bookmarkStart w:id="3" w:name="_Hlk151639566"/>
      <w:r w:rsidRPr="00416636">
        <w:t>Gabrielle Gomes Cerqueira</w:t>
      </w:r>
      <w:r w:rsidR="00B20DB9">
        <w:t xml:space="preserve">, </w:t>
      </w:r>
      <w:r>
        <w:t>Faculdade ZARNS</w:t>
      </w:r>
    </w:p>
    <w:p w14:paraId="756C57F4" w14:textId="77777777" w:rsidR="00A71C51" w:rsidRPr="008D1C8C" w:rsidRDefault="00A71C51" w:rsidP="00FE4F7D">
      <w:pPr>
        <w:pStyle w:val="NOMES"/>
        <w:rPr>
          <w:vertAlign w:val="superscript"/>
        </w:rPr>
      </w:pPr>
    </w:p>
    <w:bookmarkEnd w:id="3"/>
    <w:p w14:paraId="1E2EAA2F" w14:textId="451C0679" w:rsidR="004610A6" w:rsidRPr="00B20DB9" w:rsidRDefault="00416636" w:rsidP="00AE5952">
      <w:pPr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6636">
        <w:rPr>
          <w:rFonts w:ascii="Times New Roman" w:eastAsia="Times New Roman" w:hAnsi="Times New Roman" w:cs="Times New Roman"/>
          <w:bCs/>
          <w:sz w:val="20"/>
          <w:szCs w:val="20"/>
        </w:rPr>
        <w:t>gabriellegomesc8@gmail.com</w:t>
      </w:r>
    </w:p>
    <w:p w14:paraId="4999CEC0" w14:textId="77777777" w:rsidR="009D6DD9" w:rsidRPr="00B20DB9" w:rsidRDefault="009D6DD9" w:rsidP="00AE5952">
      <w:pPr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F439A8C" w14:textId="77777777" w:rsidR="004623CF" w:rsidRPr="00F06270" w:rsidRDefault="004623CF" w:rsidP="00FE4F7D">
      <w:pPr>
        <w:pStyle w:val="RESUMO"/>
        <w:rPr>
          <w:b/>
          <w:bCs w:val="0"/>
        </w:rPr>
      </w:pPr>
      <w:r w:rsidRPr="00F06270">
        <w:rPr>
          <w:b/>
          <w:bCs w:val="0"/>
        </w:rPr>
        <w:t>RESUMO</w:t>
      </w:r>
      <w:r w:rsidR="004610A6" w:rsidRPr="00F06270">
        <w:rPr>
          <w:b/>
          <w:bCs w:val="0"/>
        </w:rPr>
        <w:t xml:space="preserve"> </w:t>
      </w:r>
    </w:p>
    <w:p w14:paraId="0055080C" w14:textId="46711C0E" w:rsidR="002A31A3" w:rsidRPr="002A31A3" w:rsidRDefault="002A31A3" w:rsidP="002A31A3">
      <w:pPr>
        <w:pStyle w:val="RESUMO"/>
        <w:rPr>
          <w:b/>
        </w:rPr>
      </w:pPr>
      <w:r w:rsidRPr="002A31A3">
        <w:rPr>
          <w:b/>
        </w:rPr>
        <w:t xml:space="preserve">Introdução: </w:t>
      </w:r>
      <w:r w:rsidR="00166BEC" w:rsidRPr="00166BEC">
        <w:rPr>
          <w:bCs w:val="0"/>
        </w:rPr>
        <w:t>As cirurgias ortopédicas de grande porte, como artroplastias e procedimentos de fixação complexa, estão associadas a risco significativo de complicações infecciosas. Essas complicações representam um dos principais desafios da prática ortopédica, podendo comprometer o prognóstico funcional, prolongar a hospitalização, aumentar custos hospitalares e, em casos graves, levar à necessidade de revisões cirúrgicas.</w:t>
      </w:r>
      <w:r>
        <w:rPr>
          <w:b/>
        </w:rPr>
        <w:t xml:space="preserve"> </w:t>
      </w:r>
      <w:r w:rsidRPr="002A31A3">
        <w:rPr>
          <w:b/>
        </w:rPr>
        <w:t xml:space="preserve">Objetivo: </w:t>
      </w:r>
      <w:r w:rsidR="00166BEC" w:rsidRPr="00166BEC">
        <w:rPr>
          <w:bCs w:val="0"/>
        </w:rPr>
        <w:t>Analisar as complicações infecciosas em cirurgias ortopédicas de grande porte, destacando fatores de risco, incidência, estratégias de prevenção e impacto clínico nos pacientes submetidos a esses procedimentos.</w:t>
      </w:r>
      <w:r>
        <w:rPr>
          <w:b/>
        </w:rPr>
        <w:t xml:space="preserve"> </w:t>
      </w:r>
      <w:r w:rsidRPr="002A31A3">
        <w:rPr>
          <w:b/>
        </w:rPr>
        <w:t xml:space="preserve">Metodologia: </w:t>
      </w:r>
      <w:r w:rsidR="00166BEC" w:rsidRPr="00166BEC">
        <w:rPr>
          <w:bCs w:val="0"/>
        </w:rPr>
        <w:t>Trata-se de uma revisão integrativa da literatura, realizada nas bases de dados LILACS, MEDLINE e BDENF. Foram utilizados os Descritores em Ciências da Saúde (</w:t>
      </w:r>
      <w:proofErr w:type="spellStart"/>
      <w:r w:rsidR="00166BEC" w:rsidRPr="00166BEC">
        <w:rPr>
          <w:bCs w:val="0"/>
        </w:rPr>
        <w:t>DeCS</w:t>
      </w:r>
      <w:proofErr w:type="spellEnd"/>
      <w:r w:rsidR="00166BEC" w:rsidRPr="00166BEC">
        <w:rPr>
          <w:bCs w:val="0"/>
        </w:rPr>
        <w:t>) “Infecção da Ferida Cirúrgica”, “Cirurgia Ortopédica” e “Complicações Pós-Operatórias”, combinados pelo operador booleano AND. Foram incluídos artigos publicados entre 2014 e 202</w:t>
      </w:r>
      <w:r w:rsidR="00166BEC">
        <w:rPr>
          <w:bCs w:val="0"/>
        </w:rPr>
        <w:t>5</w:t>
      </w:r>
      <w:r w:rsidR="00166BEC" w:rsidRPr="00166BEC">
        <w:rPr>
          <w:bCs w:val="0"/>
        </w:rPr>
        <w:t>, em português, inglês e espanhol, que abordassem especificamente complicações infecciosas em cirurgias ortopédicas de grande porte. Excluíram-se artigos duplicados, estudos experimentais em animais e publicações que não apresentavam dados clínicos relevantes</w:t>
      </w:r>
      <w:r w:rsidR="00166BEC">
        <w:rPr>
          <w:bCs w:val="0"/>
        </w:rPr>
        <w:t>.</w:t>
      </w:r>
      <w:r>
        <w:rPr>
          <w:bCs w:val="0"/>
        </w:rPr>
        <w:t xml:space="preserve"> </w:t>
      </w:r>
      <w:r w:rsidRPr="002A31A3">
        <w:rPr>
          <w:b/>
        </w:rPr>
        <w:t>Resultados</w:t>
      </w:r>
      <w:r>
        <w:rPr>
          <w:b/>
        </w:rPr>
        <w:t xml:space="preserve"> e Discussão</w:t>
      </w:r>
      <w:r w:rsidRPr="002A31A3">
        <w:rPr>
          <w:b/>
        </w:rPr>
        <w:t xml:space="preserve">: </w:t>
      </w:r>
      <w:r w:rsidR="005B18F6" w:rsidRPr="005B18F6">
        <w:rPr>
          <w:bCs w:val="0"/>
        </w:rPr>
        <w:t xml:space="preserve">Os estudos analisados demonstram que as complicações infecciosas em grandes cirurgias ortopédicas variam de 1% a 10% dos casos, sendo mais prevalentes em pacientes com comorbidades, tempo cirúrgico prolongado e uso de próteses ou implantes. As infecções podem ser superficiais ou profundas, com destaque para a osteomielite e a infecção </w:t>
      </w:r>
      <w:proofErr w:type="spellStart"/>
      <w:r w:rsidR="005B18F6" w:rsidRPr="005B18F6">
        <w:rPr>
          <w:bCs w:val="0"/>
        </w:rPr>
        <w:t>periprotética</w:t>
      </w:r>
      <w:proofErr w:type="spellEnd"/>
      <w:r w:rsidR="005B18F6" w:rsidRPr="005B18F6">
        <w:rPr>
          <w:bCs w:val="0"/>
        </w:rPr>
        <w:t>, que frequentemente exigem antibioticoterapia prolongada e, em alguns casos, revisão cirúrgica. A profilaxia antimicrobiana adequada, técnicas assépticas rigorosas e manejo precoce de fatores de risco são fundamentais para reduzir a incidência dessas complicações.</w:t>
      </w:r>
      <w:r w:rsidR="005B18F6">
        <w:rPr>
          <w:bCs w:val="0"/>
        </w:rPr>
        <w:t xml:space="preserve"> </w:t>
      </w:r>
      <w:r w:rsidRPr="002A31A3">
        <w:rPr>
          <w:b/>
        </w:rPr>
        <w:t xml:space="preserve">Considerações Finais: </w:t>
      </w:r>
      <w:r w:rsidR="005B18F6" w:rsidRPr="005B18F6">
        <w:rPr>
          <w:bCs w:val="0"/>
        </w:rPr>
        <w:t>As complicações infecciosas em cirurgias ortopédicas de grande porte permanecem um desafio clínico relevante, com impacto direto na qualidade de vida dos pacientes e nos custos do sistema de saúde. A prevenção, por meio de protocolos perioperatórios bem estabelecidos, associada ao diagnóstico e tratamento precoces, é essencial para otimizar os resultados clínicos e funcionais</w:t>
      </w:r>
      <w:r w:rsidR="005B18F6">
        <w:rPr>
          <w:bCs w:val="0"/>
        </w:rPr>
        <w:t>.</w:t>
      </w:r>
    </w:p>
    <w:p w14:paraId="17977C96" w14:textId="4FAA05DB" w:rsidR="00D95325" w:rsidRPr="00855190" w:rsidRDefault="004623CF" w:rsidP="00855190">
      <w:pPr>
        <w:pStyle w:val="RESUMO"/>
      </w:pPr>
      <w:r w:rsidRPr="00A71C51">
        <w:rPr>
          <w:b/>
          <w:bCs w:val="0"/>
        </w:rPr>
        <w:t>Palavras-chave:</w:t>
      </w:r>
      <w:r w:rsidRPr="00E63039">
        <w:t xml:space="preserve"> </w:t>
      </w:r>
      <w:r w:rsidR="005B18F6" w:rsidRPr="005B18F6">
        <w:t>Cirurgia Ortopédica; Infecção da Ferida Cirúrgica; Complicações Pós-Operatórias.</w:t>
      </w:r>
    </w:p>
    <w:sectPr w:rsidR="00D95325" w:rsidRPr="00855190" w:rsidSect="00A54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701" w:header="720" w:footer="720" w:gutter="0"/>
      <w:pgBorders w:offsetFrom="page">
        <w:top w:val="dashSmallGap" w:sz="8" w:space="24" w:color="auto"/>
        <w:left w:val="dashSmallGap" w:sz="8" w:space="24" w:color="auto"/>
        <w:bottom w:val="dashSmallGap" w:sz="8" w:space="24" w:color="auto"/>
        <w:right w:val="dashSmallGap" w:sz="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9E9E" w14:textId="77777777" w:rsidR="00954A6D" w:rsidRDefault="00954A6D" w:rsidP="00A90A3E">
      <w:r>
        <w:separator/>
      </w:r>
    </w:p>
  </w:endnote>
  <w:endnote w:type="continuationSeparator" w:id="0">
    <w:p w14:paraId="19061F55" w14:textId="77777777" w:rsidR="00954A6D" w:rsidRDefault="00954A6D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71A8" w14:textId="77777777" w:rsidR="00A541F5" w:rsidRDefault="00A541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5BBD" w14:textId="77777777" w:rsidR="00A541F5" w:rsidRDefault="00A541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2A06" w14:textId="77777777" w:rsidR="00A541F5" w:rsidRDefault="00A541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6BD9" w14:textId="77777777" w:rsidR="00954A6D" w:rsidRDefault="00954A6D" w:rsidP="00A90A3E">
      <w:r>
        <w:separator/>
      </w:r>
    </w:p>
  </w:footnote>
  <w:footnote w:type="continuationSeparator" w:id="0">
    <w:p w14:paraId="4292F932" w14:textId="77777777" w:rsidR="00954A6D" w:rsidRDefault="00954A6D" w:rsidP="00A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C219" w14:textId="77777777" w:rsidR="00A541F5" w:rsidRDefault="00F06270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2CB29F3" wp14:editId="27152C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537464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537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6BC1" w14:textId="77777777" w:rsidR="00A541F5" w:rsidRDefault="00F06270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2475086" wp14:editId="34E91D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537464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537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AD6A" w14:textId="77777777" w:rsidR="00A541F5" w:rsidRDefault="00000000">
    <w:pPr>
      <w:pStyle w:val="Cabealho"/>
    </w:pPr>
    <w:r>
      <w:rPr>
        <w:noProof/>
      </w:rPr>
      <w:pict w14:anchorId="6E10B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425pt;height:423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036EBD5DB437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354B8"/>
    <w:rsid w:val="000A4FA4"/>
    <w:rsid w:val="000C7B36"/>
    <w:rsid w:val="000E3C28"/>
    <w:rsid w:val="0010043C"/>
    <w:rsid w:val="00102227"/>
    <w:rsid w:val="00110737"/>
    <w:rsid w:val="001344CD"/>
    <w:rsid w:val="00155956"/>
    <w:rsid w:val="00166BEC"/>
    <w:rsid w:val="001926E5"/>
    <w:rsid w:val="00194339"/>
    <w:rsid w:val="001E1517"/>
    <w:rsid w:val="001E1A56"/>
    <w:rsid w:val="00227850"/>
    <w:rsid w:val="00244FCE"/>
    <w:rsid w:val="00252A41"/>
    <w:rsid w:val="002A31A3"/>
    <w:rsid w:val="002C3B9C"/>
    <w:rsid w:val="002D5075"/>
    <w:rsid w:val="002E0130"/>
    <w:rsid w:val="003205D4"/>
    <w:rsid w:val="00322038"/>
    <w:rsid w:val="00352EE7"/>
    <w:rsid w:val="003D1B95"/>
    <w:rsid w:val="004017EE"/>
    <w:rsid w:val="00416636"/>
    <w:rsid w:val="004566AC"/>
    <w:rsid w:val="004610A6"/>
    <w:rsid w:val="004623CF"/>
    <w:rsid w:val="004734DB"/>
    <w:rsid w:val="004A0819"/>
    <w:rsid w:val="004D72B9"/>
    <w:rsid w:val="004E2E0D"/>
    <w:rsid w:val="0051457C"/>
    <w:rsid w:val="005257F3"/>
    <w:rsid w:val="00531B2E"/>
    <w:rsid w:val="00533968"/>
    <w:rsid w:val="005B18F6"/>
    <w:rsid w:val="005B693C"/>
    <w:rsid w:val="005C5D26"/>
    <w:rsid w:val="005D3D57"/>
    <w:rsid w:val="0062001B"/>
    <w:rsid w:val="00634B71"/>
    <w:rsid w:val="00691382"/>
    <w:rsid w:val="006A38B4"/>
    <w:rsid w:val="006D67D8"/>
    <w:rsid w:val="00745B37"/>
    <w:rsid w:val="00760CC9"/>
    <w:rsid w:val="00772190"/>
    <w:rsid w:val="0079006F"/>
    <w:rsid w:val="00791AFB"/>
    <w:rsid w:val="007977D8"/>
    <w:rsid w:val="007A2859"/>
    <w:rsid w:val="007B065B"/>
    <w:rsid w:val="007B3421"/>
    <w:rsid w:val="007B55B2"/>
    <w:rsid w:val="007E3C68"/>
    <w:rsid w:val="00816758"/>
    <w:rsid w:val="00855190"/>
    <w:rsid w:val="00885C7C"/>
    <w:rsid w:val="0089490C"/>
    <w:rsid w:val="008B5DC0"/>
    <w:rsid w:val="008D1C8C"/>
    <w:rsid w:val="00935DE4"/>
    <w:rsid w:val="00954A6D"/>
    <w:rsid w:val="00956358"/>
    <w:rsid w:val="0096391C"/>
    <w:rsid w:val="009759A6"/>
    <w:rsid w:val="00995CB2"/>
    <w:rsid w:val="009A7FB7"/>
    <w:rsid w:val="009D6DD9"/>
    <w:rsid w:val="009F57DA"/>
    <w:rsid w:val="00A36628"/>
    <w:rsid w:val="00A541F5"/>
    <w:rsid w:val="00A71C51"/>
    <w:rsid w:val="00A90A3E"/>
    <w:rsid w:val="00AE5952"/>
    <w:rsid w:val="00B20DB9"/>
    <w:rsid w:val="00B56DF9"/>
    <w:rsid w:val="00B60D7C"/>
    <w:rsid w:val="00C02D65"/>
    <w:rsid w:val="00C21D99"/>
    <w:rsid w:val="00C5709E"/>
    <w:rsid w:val="00C66868"/>
    <w:rsid w:val="00C737B0"/>
    <w:rsid w:val="00C94A62"/>
    <w:rsid w:val="00CA0D17"/>
    <w:rsid w:val="00CB1BFB"/>
    <w:rsid w:val="00CB3397"/>
    <w:rsid w:val="00CD338B"/>
    <w:rsid w:val="00CD5082"/>
    <w:rsid w:val="00D11226"/>
    <w:rsid w:val="00D11D06"/>
    <w:rsid w:val="00D177CA"/>
    <w:rsid w:val="00D25C4D"/>
    <w:rsid w:val="00D611EC"/>
    <w:rsid w:val="00D94957"/>
    <w:rsid w:val="00D95325"/>
    <w:rsid w:val="00D978FB"/>
    <w:rsid w:val="00DA270D"/>
    <w:rsid w:val="00DA6708"/>
    <w:rsid w:val="00DB07A4"/>
    <w:rsid w:val="00DC37BE"/>
    <w:rsid w:val="00DD7326"/>
    <w:rsid w:val="00E0357A"/>
    <w:rsid w:val="00E269F0"/>
    <w:rsid w:val="00E63039"/>
    <w:rsid w:val="00E63779"/>
    <w:rsid w:val="00E7122D"/>
    <w:rsid w:val="00E85E46"/>
    <w:rsid w:val="00EC0D4E"/>
    <w:rsid w:val="00F06270"/>
    <w:rsid w:val="00F569D6"/>
    <w:rsid w:val="00F57224"/>
    <w:rsid w:val="00FB26D6"/>
    <w:rsid w:val="00FD282D"/>
    <w:rsid w:val="00FD4998"/>
    <w:rsid w:val="00FD770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B233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A3"/>
  </w:style>
  <w:style w:type="paragraph" w:styleId="Ttulo1">
    <w:name w:val="heading 1"/>
    <w:basedOn w:val="Normal"/>
    <w:next w:val="Normal"/>
    <w:link w:val="Ttulo1Char"/>
    <w:uiPriority w:val="9"/>
    <w:qFormat/>
    <w:rsid w:val="00FE4F7D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FE4F7D"/>
    <w:rPr>
      <w:rFonts w:ascii="Times New Roman" w:eastAsia="Times New Roman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NOMES">
    <w:name w:val="NOMES"/>
    <w:basedOn w:val="Normal"/>
    <w:link w:val="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MESChar">
    <w:name w:val="NOMES Char"/>
    <w:basedOn w:val="Fontepargpadro"/>
    <w:link w:val="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O">
    <w:name w:val="RESUMO"/>
    <w:basedOn w:val="Normal"/>
    <w:link w:val="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Char">
    <w:name w:val="TEXTO Char"/>
    <w:basedOn w:val="Fontepargpadro"/>
    <w:link w:val="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link w:val="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Char">
    <w:name w:val="REF Char"/>
    <w:basedOn w:val="Fontepargpadro"/>
    <w:link w:val="REF"/>
    <w:rsid w:val="00FE4F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 Da Silva Bomfim</cp:lastModifiedBy>
  <cp:revision>2</cp:revision>
  <cp:lastPrinted>2023-01-04T17:37:00Z</cp:lastPrinted>
  <dcterms:created xsi:type="dcterms:W3CDTF">2025-09-17T12:55:00Z</dcterms:created>
  <dcterms:modified xsi:type="dcterms:W3CDTF">2025-09-17T12:55:00Z</dcterms:modified>
</cp:coreProperties>
</file>