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EDUCAÇÃO CIENTÍFICA E TECNOLÓGICA: DIÁLOGOS A PARTIR DE UM CONTEXTO FORMATIVO </w:t>
      </w:r>
    </w:p>
    <w:p w:rsidR="00000000" w:rsidDel="00000000" w:rsidP="00000000" w:rsidRDefault="00000000" w:rsidRPr="00000000" w14:paraId="0000000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24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Introdução</w:t>
      </w:r>
    </w:p>
    <w:p w:rsidR="00000000" w:rsidDel="00000000" w:rsidP="00000000" w:rsidRDefault="00000000" w:rsidRPr="00000000" w14:paraId="00000007">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 presente artigo apresenta reflexões sobre Educação Científica e tecnológica (ECT) como um componente curricular da educação básica e os modos pelos quais este componente vem sendo dialogado e constituído a partir de um contexto formativo com professores dos anos iniciais e finais de escolas municipais de educação em tempo integral na Rede Municipal de Vitória, capital do Estado do Espírito Santo (ES).</w:t>
      </w:r>
    </w:p>
    <w:p w:rsidR="00000000" w:rsidDel="00000000" w:rsidP="00000000" w:rsidRDefault="00000000" w:rsidRPr="00000000" w14:paraId="00000008">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Escola em Tempo Integral é uma modalidade de ensino que integra a Política de Educação Integral da Rede Municipal de Vitória. Essa iniciativa inclui a criação de escolas com jornada de nove horas diárias, garantindo uma educação humana e que busca abranger o desenvolvimento das múltiplas dimensões dos sujeitos que nessas instituições estão matriculados. </w:t>
      </w:r>
    </w:p>
    <w:p w:rsidR="00000000" w:rsidDel="00000000" w:rsidP="00000000" w:rsidRDefault="00000000" w:rsidRPr="00000000" w14:paraId="00000009">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 currículo escolar é composto pelos componentes das Áreas de Conhecimento e pela Parte Diversificada (PD), seguindo as Diretrizes Curriculares Municipais. A Parte Diversificada abrange as Disciplinas Eletivas, Orientação de Estudos, Educação Científica e Tecnológica, Protagonismo e Projeto de Vida. Como esses componentes não fazem parte da formação inicial dos professores, é necessário um processo formativo específico para aprofundamento dos conceitos envolvidos.</w:t>
      </w:r>
    </w:p>
    <w:p w:rsidR="00000000" w:rsidDel="00000000" w:rsidP="00000000" w:rsidRDefault="00000000" w:rsidRPr="00000000" w14:paraId="0000000A">
      <w:pPr>
        <w:spacing w:after="0" w:before="0" w:line="360" w:lineRule="auto"/>
        <w:jc w:val="both"/>
        <w:rPr>
          <w:rFonts w:ascii="Arial" w:cs="Arial" w:eastAsia="Arial" w:hAnsi="Arial"/>
        </w:rPr>
      </w:pPr>
      <w:r w:rsidDel="00000000" w:rsidR="00000000" w:rsidRPr="00000000">
        <w:rPr>
          <w:rFonts w:ascii="Arial" w:cs="Arial" w:eastAsia="Arial" w:hAnsi="Arial"/>
          <w:rtl w:val="0"/>
        </w:rPr>
        <w:tab/>
        <w:t xml:space="preserve">As Formações Continuadas têm como propósito orientar sobre a organização de funcionamento, bem como curricular, considerando as práticas pedagógicas das Escolas Municipais de Ensino Fundamental em Tempo Integral (Emef TI). Elas oferecem diretrizes sobre a sistematização das práticas educativas, além de possibilitar movimentos de estudo e planejamento, articulando as práticas pedagógicas e de gestão escolar das unidades de ensino TI, alinhadas ao Plano de Ação de cada uma delas.</w:t>
      </w:r>
    </w:p>
    <w:p w:rsidR="00000000" w:rsidDel="00000000" w:rsidP="00000000" w:rsidRDefault="00000000" w:rsidRPr="00000000" w14:paraId="0000000B">
      <w:pPr>
        <w:spacing w:after="0" w:before="0" w:line="360" w:lineRule="auto"/>
        <w:ind w:firstLine="720"/>
        <w:jc w:val="both"/>
        <w:rPr>
          <w:rFonts w:ascii="Arial" w:cs="Arial" w:eastAsia="Arial" w:hAnsi="Arial"/>
        </w:rPr>
      </w:pPr>
      <w:r w:rsidDel="00000000" w:rsidR="00000000" w:rsidRPr="00000000">
        <w:rPr>
          <w:rFonts w:ascii="Arial" w:cs="Arial" w:eastAsia="Arial" w:hAnsi="Arial"/>
          <w:rtl w:val="0"/>
        </w:rPr>
        <w:t xml:space="preserve">Para isso, voltamos nosso olhar aos processos formativos desenvolvidos no componente curricular de</w:t>
      </w:r>
      <w:r w:rsidDel="00000000" w:rsidR="00000000" w:rsidRPr="00000000">
        <w:rPr>
          <w:rFonts w:ascii="Arial" w:cs="Arial" w:eastAsia="Arial" w:hAnsi="Arial"/>
          <w:rtl w:val="0"/>
        </w:rPr>
        <w:t xml:space="preserve"> Educação Científica e Tecnológica (ECT), que é desenvolvido nessas unidades de ensino em todas as turmas, de 1º ao 9º do ensino fundamental, em que tem o pensamento científico e o ensino por investigação como fundamentos para o desenvolvimento dessa disciplina, o que requisita ampliar o escopo de conhecimentos e fomentar a curiosidade e o senso investigativo nas crianças e estudantes. </w:t>
      </w:r>
    </w:p>
    <w:p w:rsidR="00000000" w:rsidDel="00000000" w:rsidP="00000000" w:rsidRDefault="00000000" w:rsidRPr="00000000" w14:paraId="0000000C">
      <w:pPr>
        <w:spacing w:after="0" w:line="360" w:lineRule="auto"/>
        <w:ind w:left="0"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0D">
      <w:pPr>
        <w:spacing w:after="0" w:line="36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Metodologia</w:t>
      </w:r>
    </w:p>
    <w:p w:rsidR="00000000" w:rsidDel="00000000" w:rsidP="00000000" w:rsidRDefault="00000000" w:rsidRPr="00000000" w14:paraId="0000000E">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Para o desenvolvimento deste estudo, adotamos a metodologia da pesquisa-ação, reconhecendo a importância de dialogar com os professores sobre o processo de ação-reflexão-ação que está intimamente ligado ao processo de pesquisa e de ensino e aprendizagem. </w:t>
      </w:r>
    </w:p>
    <w:p w:rsidR="00000000" w:rsidDel="00000000" w:rsidP="00000000" w:rsidRDefault="00000000" w:rsidRPr="00000000" w14:paraId="0000000F">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Barbier (2002)</w:t>
      </w:r>
      <w:r w:rsidDel="00000000" w:rsidR="00000000" w:rsidRPr="00000000">
        <w:rPr>
          <w:rFonts w:ascii="Arial" w:cs="Arial" w:eastAsia="Arial" w:hAnsi="Arial"/>
          <w:rtl w:val="0"/>
        </w:rPr>
        <w:t xml:space="preserve"> nos elucida que esse processo está calcado na espiralidade, levando a novos caminhos e reflexões sobre uma determinada temática e a produção de novos conhecimentos. </w:t>
      </w:r>
    </w:p>
    <w:p w:rsidR="00000000" w:rsidDel="00000000" w:rsidP="00000000" w:rsidRDefault="00000000" w:rsidRPr="00000000" w14:paraId="00000010">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Para tanto, desenvolvemos, no decorrer do ano de 2024, 5 encontros formativos com a participação de 15 professores que atuam em 8 Escolas Municipais de Ensino Fundamental em Tempo Integral (Emef TI), em turmas de 1º ao 9º ano, conforme podemos ver na tabela a seguir:</w:t>
      </w:r>
    </w:p>
    <w:p w:rsidR="00000000" w:rsidDel="00000000" w:rsidP="00000000" w:rsidRDefault="00000000" w:rsidRPr="00000000" w14:paraId="00000011">
      <w:pPr>
        <w:spacing w:after="0" w:line="360" w:lineRule="auto"/>
        <w:ind w:firstLine="720"/>
        <w:jc w:val="both"/>
        <w:rPr>
          <w:rFonts w:ascii="Arial" w:cs="Arial" w:eastAsia="Arial" w:hAnsi="Arial"/>
        </w:rPr>
      </w:pPr>
      <w:r w:rsidDel="00000000" w:rsidR="00000000" w:rsidRPr="00000000">
        <w:rPr>
          <w:rtl w:val="0"/>
        </w:rPr>
      </w:r>
    </w:p>
    <w:sdt>
      <w:sdtPr>
        <w:lock w:val="contentLocked"/>
        <w:tag w:val="goog_rdk_0"/>
      </w:sdtPr>
      <w:sdtContent>
        <w:tbl>
          <w:tblPr>
            <w:tblStyle w:val="Table1"/>
            <w:tblW w:w="8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5190"/>
            <w:gridCol w:w="1740"/>
            <w:tblGridChange w:id="0">
              <w:tblGrid>
                <w:gridCol w:w="1530"/>
                <w:gridCol w:w="5190"/>
                <w:gridCol w:w="17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Temática da Formação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Carga Horária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22/02/2024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Estudo sobre as bases teóricas e conceituais do 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4 horas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19/04/2024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Diferentes fontes e possibilidades do trabalho pedagógico em 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4 horas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19/06/2024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O trabalho pedagógico em ECT e a articulação com outras áreas do conhecimento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4 horas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14/08/2024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A sistematização de experiências curriculares em ECT e a ampliação do conhecimento e dos repertórios estudantis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4 horas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22/11/2024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Compartilhando experiências em 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4 horas</w:t>
                </w:r>
              </w:p>
            </w:tc>
          </w:tr>
        </w:tbl>
      </w:sdtContent>
    </w:sdt>
    <w:p w:rsidR="00000000" w:rsidDel="00000000" w:rsidP="00000000" w:rsidRDefault="00000000" w:rsidRPr="00000000" w14:paraId="00000024">
      <w:pPr>
        <w:spacing w:after="0" w:line="36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Fonte: Organizado pelas autoras, 2025. </w:t>
      </w:r>
    </w:p>
    <w:p w:rsidR="00000000" w:rsidDel="00000000" w:rsidP="00000000" w:rsidRDefault="00000000" w:rsidRPr="00000000" w14:paraId="00000025">
      <w:pPr>
        <w:spacing w:after="0" w:line="36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Além desses encontros presenciais, também foram realizadas assessorias in loco nas unidades de ensino e momentos de diálogos estabelecidos virtualmente. </w:t>
      </w:r>
    </w:p>
    <w:p w:rsidR="00000000" w:rsidDel="00000000" w:rsidP="00000000" w:rsidRDefault="00000000" w:rsidRPr="00000000" w14:paraId="00000027">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Os encontros formativos, assim como as assessorias, a partir dos movimentos dialógicos estabelecidos possibilitaram a ampliação de processos reflexivos docentes e, consequentemente, de conhecimentos sobre o que é o ensino por investigação e como essa abordagem possibilita às crianças e estudantes compreender que as aprendizagens são decorrentes de processos de pesquisa, metodologias investigativas e a produção/apropriação de novos conhecimentos. Dessa forma, entendemos o quanto os movimentos formativos se compuseram como espaços-tempos de trocas de saberes, experiências, fomento à investigação e de reflexão sobre a prática docente. </w:t>
      </w:r>
    </w:p>
    <w:p w:rsidR="00000000" w:rsidDel="00000000" w:rsidP="00000000" w:rsidRDefault="00000000" w:rsidRPr="00000000" w14:paraId="00000028">
      <w:pPr>
        <w:tabs>
          <w:tab w:val="center" w:leader="none" w:pos="4252"/>
          <w:tab w:val="right" w:leader="none" w:pos="8504"/>
          <w:tab w:val="left" w:leader="none" w:pos="5445"/>
        </w:tabs>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Resultados: algumas reflexões</w:t>
      </w:r>
    </w:p>
    <w:p w:rsidR="00000000" w:rsidDel="00000000" w:rsidP="00000000" w:rsidRDefault="00000000" w:rsidRPr="00000000" w14:paraId="0000002A">
      <w:pPr>
        <w:spacing w:after="0" w:line="360" w:lineRule="auto"/>
        <w:jc w:val="both"/>
        <w:rPr>
          <w:rFonts w:ascii="Arial" w:cs="Arial" w:eastAsia="Arial" w:hAnsi="Arial"/>
        </w:rPr>
      </w:pP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A</w:t>
      </w:r>
      <w:r w:rsidDel="00000000" w:rsidR="00000000" w:rsidRPr="00000000">
        <w:rPr>
          <w:rFonts w:ascii="Arial" w:cs="Arial" w:eastAsia="Arial" w:hAnsi="Arial"/>
          <w:rtl w:val="0"/>
        </w:rPr>
        <w:t xml:space="preserve"> Educação Científica e tecnológica tem por finalidade contribuir para a construção do pensamento científico, com base na curiosidade das crianças e adolescentes, possibilitando o desenvolvimento de atitudes investigativas diante dos diferentes fenômenos, sejam sociais ou naturais, estimulando a dúvida, a criação de hipóteses, a investigação e a busca pelo conhecimento para compreensão e, consequentemente, ação frente às realidades vividas. </w:t>
      </w:r>
    </w:p>
    <w:p w:rsidR="00000000" w:rsidDel="00000000" w:rsidP="00000000" w:rsidRDefault="00000000" w:rsidRPr="00000000" w14:paraId="0000002B">
      <w:pPr>
        <w:spacing w:after="0" w:line="360" w:lineRule="auto"/>
        <w:jc w:val="both"/>
        <w:rPr>
          <w:rFonts w:ascii="Arial" w:cs="Arial" w:eastAsia="Arial" w:hAnsi="Arial"/>
        </w:rPr>
      </w:pPr>
      <w:r w:rsidDel="00000000" w:rsidR="00000000" w:rsidRPr="00000000">
        <w:rPr>
          <w:rFonts w:ascii="Arial" w:cs="Arial" w:eastAsia="Arial" w:hAnsi="Arial"/>
          <w:rtl w:val="0"/>
        </w:rPr>
        <w:tab/>
        <w:t xml:space="preserve">Essa perspectiva de ensino é pouco abordada no âmbito da formação inicial de professores, ficando muitas vezes, detida a um campo ou outro das licenciaturas. Todavia, ao se depararem em uma escola municipal de educação em tempo integral da rede municipal de Vitória, professores com diferentes áreas de formação docente podem assumir o componente curricular. </w:t>
      </w:r>
    </w:p>
    <w:p w:rsidR="00000000" w:rsidDel="00000000" w:rsidP="00000000" w:rsidRDefault="00000000" w:rsidRPr="00000000" w14:paraId="0000002C">
      <w:pPr>
        <w:spacing w:after="0" w:line="360" w:lineRule="auto"/>
        <w:jc w:val="both"/>
        <w:rPr>
          <w:rFonts w:ascii="Arial" w:cs="Arial" w:eastAsia="Arial" w:hAnsi="Arial"/>
        </w:rPr>
      </w:pPr>
      <w:r w:rsidDel="00000000" w:rsidR="00000000" w:rsidRPr="00000000">
        <w:rPr>
          <w:rFonts w:ascii="Arial" w:cs="Arial" w:eastAsia="Arial" w:hAnsi="Arial"/>
          <w:rtl w:val="0"/>
        </w:rPr>
        <w:tab/>
        <w:t xml:space="preserve">Em 2024, dos 15 professores que atuavam nessas unidades de ensino, 2 eram formados em música, 1 em história e pedagogia, 3 em língua inglesa, 3 em pedagogia e 6 em ciências biológicas. Assim, fomentar o debate sobre o pensamento científico e sobre o ensino por investigação requisitou um processo formativo com base em questões conceituais e teóricas sobre a temática. Para tanto, recorremos a autores como Morin (1996), Bachelard (1996) e Sasseron (2015) para olhar o conhecimento de maneira mais ampla e plural e a importância de processos dialógicos e reflexivos para o entendimento por parte dos estudantes, ampliando assim, suas aprendizagens.</w:t>
      </w:r>
    </w:p>
    <w:p w:rsidR="00000000" w:rsidDel="00000000" w:rsidP="00000000" w:rsidRDefault="00000000" w:rsidRPr="00000000" w14:paraId="0000002D">
      <w:pPr>
        <w:spacing w:after="0" w:line="360" w:lineRule="auto"/>
        <w:jc w:val="both"/>
        <w:rPr>
          <w:rFonts w:ascii="Arial" w:cs="Arial" w:eastAsia="Arial" w:hAnsi="Arial"/>
        </w:rPr>
      </w:pPr>
      <w:r w:rsidDel="00000000" w:rsidR="00000000" w:rsidRPr="00000000">
        <w:rPr>
          <w:rFonts w:ascii="Arial" w:cs="Arial" w:eastAsia="Arial" w:hAnsi="Arial"/>
          <w:rtl w:val="0"/>
        </w:rPr>
        <w:tab/>
        <w:t xml:space="preserve">Ao longo do processo formativo trabalhamos com diferentes fontes como o uso de filmes, da literatura, de artigos de jornais, reportagens e afins como caminhos possíveis para a pesquisa sobre diferentes temáticas como a pobreza, a fome, as questões ambientais, entre outras. Além disso, fomentamos o uso de estratégias e metodologias diferenciadas, mais coletivas, o que possibilitou compreender como a aprendizagem tem uma relação com o modo como o professor orienta e produz o diálogo com os estudantes. </w:t>
      </w:r>
    </w:p>
    <w:p w:rsidR="00000000" w:rsidDel="00000000" w:rsidP="00000000" w:rsidRDefault="00000000" w:rsidRPr="00000000" w14:paraId="0000002E">
      <w:pPr>
        <w:spacing w:after="0" w:line="360" w:lineRule="auto"/>
        <w:jc w:val="both"/>
        <w:rPr>
          <w:rFonts w:ascii="Arial" w:cs="Arial" w:eastAsia="Arial" w:hAnsi="Arial"/>
        </w:rPr>
      </w:pPr>
      <w:r w:rsidDel="00000000" w:rsidR="00000000" w:rsidRPr="00000000">
        <w:rPr>
          <w:rFonts w:ascii="Arial" w:cs="Arial" w:eastAsia="Arial" w:hAnsi="Arial"/>
          <w:rtl w:val="0"/>
        </w:rPr>
        <w:tab/>
        <w:t xml:space="preserve">Conhecer outras fontes e debater temáticas a partir de uma perspectiva multirreferencial (Ardoino, 1998) contribui para a formação de repertórios mais alargados por parte dos estudantes, em que o conhecimento pode (e deve) ser compreendido a partir de suas complexidades e diferentes facetas. </w:t>
      </w:r>
    </w:p>
    <w:p w:rsidR="00000000" w:rsidDel="00000000" w:rsidP="00000000" w:rsidRDefault="00000000" w:rsidRPr="00000000" w14:paraId="0000002F">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Por fim, com a ideia de compartilharmos experiências exitosas e que emergiram das indagações elencadas pelos estudantes, vivenciamos um dia de trocas, as quais os professores </w:t>
      </w:r>
      <w:r w:rsidDel="00000000" w:rsidR="00000000" w:rsidRPr="00000000">
        <w:rPr>
          <w:rFonts w:ascii="Arial" w:cs="Arial" w:eastAsia="Arial" w:hAnsi="Arial"/>
          <w:rtl w:val="0"/>
        </w:rPr>
        <w:t xml:space="preserve">puderam</w:t>
      </w:r>
      <w:r w:rsidDel="00000000" w:rsidR="00000000" w:rsidRPr="00000000">
        <w:rPr>
          <w:rFonts w:ascii="Arial" w:cs="Arial" w:eastAsia="Arial" w:hAnsi="Arial"/>
          <w:rtl w:val="0"/>
        </w:rPr>
        <w:t xml:space="preserve"> apresentar para seus pares as práticas pedagógicas elaboradas e as implicações nos processos de aprendizagem e produção de conhecimentos dos estudantes. Assim, práticas como a experiência científica a partir do slime e da criação de fósseis de dinossauros são alguns exemplos de atividades realizadas que incentivaram a pesquisa e o uso de metodologias para investigar materiais, formas de investigação. </w:t>
      </w:r>
    </w:p>
    <w:p w:rsidR="00000000" w:rsidDel="00000000" w:rsidP="00000000" w:rsidRDefault="00000000" w:rsidRPr="00000000" w14:paraId="00000030">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Outras práticas, por sua vez, buscaram, além das ações voltadas à curiosidade científica, proporcionar processos de intervenção social, tais como ações sobre a alimentação saudável, as tragédias causadas pelas chuvas e a necessidade de ajuda humanitária ao Rio Grande do Sul e, ainda, a conscientização da dengue, considerando formas de prevenção como uma ação de toda a sociedade. </w:t>
      </w:r>
    </w:p>
    <w:p w:rsidR="00000000" w:rsidDel="00000000" w:rsidP="00000000" w:rsidRDefault="00000000" w:rsidRPr="00000000" w14:paraId="00000031">
      <w:pPr>
        <w:spacing w:after="0" w:line="360" w:lineRule="auto"/>
        <w:jc w:val="both"/>
        <w:rPr>
          <w:rFonts w:ascii="Arial" w:cs="Arial" w:eastAsia="Arial" w:hAnsi="Arial"/>
          <w:b w:val="1"/>
        </w:rPr>
      </w:pPr>
      <w:r w:rsidDel="00000000" w:rsidR="00000000" w:rsidRPr="00000000">
        <w:rPr>
          <w:rFonts w:ascii="Arial" w:cs="Arial" w:eastAsia="Arial" w:hAnsi="Arial"/>
          <w:rtl w:val="0"/>
        </w:rPr>
        <w:tab/>
        <w:t xml:space="preserve">Essas práticas pedagógicas compartilhadas também foram sistematizadas em um e-book, com o intuito divulgar os conhecimentos em ECT, assim como oportunizar outros professores a se apropriarem sobre possibilidades educativas relacionadas a esse componente. </w:t>
      </w:r>
      <w:r w:rsidDel="00000000" w:rsidR="00000000" w:rsidRPr="00000000">
        <w:rPr>
          <w:rtl w:val="0"/>
        </w:rPr>
      </w:r>
    </w:p>
    <w:p w:rsidR="00000000" w:rsidDel="00000000" w:rsidP="00000000" w:rsidRDefault="00000000" w:rsidRPr="00000000" w14:paraId="00000032">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3">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Considerações finais:</w:t>
      </w:r>
    </w:p>
    <w:p w:rsidR="00000000" w:rsidDel="00000000" w:rsidP="00000000" w:rsidRDefault="00000000" w:rsidRPr="00000000" w14:paraId="00000034">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Entendemos o quanto o processo formativo traz contribuições para que os professores, a partir de processos de ação-reflexão-ação e de movimentos coletivos possam pensar sobre suas práticas docentes, compreendendo que o processo educativo tem por finalidade a constituição de estudantes   </w:t>
      </w:r>
    </w:p>
    <w:p w:rsidR="00000000" w:rsidDel="00000000" w:rsidP="00000000" w:rsidRDefault="00000000" w:rsidRPr="00000000" w14:paraId="00000035">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Nesse cenário, busca-se fortalecer o processo formativo dos profissionais que conduzem o trabalho pedagógico de ECT, tomando como diretrizes a curiosidade científica, a valorização dos interesses dos estudantes, a experimentação e a articulação com as diferentes áreas do conhecimento. Como nos faz refletir Freire (1996):</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ind w:left="22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curiosidade como inquietação indagadora, como inclinação ao desenvolvimento de algo, como pergunta verbalizada ou não, como procura de esclarecimento, como sinal de atenção que sugere alerta, faz parte do fenômeno vital. Não haveria criatividade sem curiosidade que nos move e que nos põe pacientemente impacientes diante do mundo que não fizemos, acrescentando a ele algo que </w:t>
      </w:r>
      <w:r w:rsidDel="00000000" w:rsidR="00000000" w:rsidRPr="00000000">
        <w:rPr>
          <w:rFonts w:ascii="Arial" w:cs="Arial" w:eastAsia="Arial" w:hAnsi="Arial"/>
          <w:sz w:val="20"/>
          <w:szCs w:val="20"/>
          <w:rtl w:val="0"/>
        </w:rPr>
        <w:t xml:space="preserve">fazemos</w:t>
      </w:r>
      <w:r w:rsidDel="00000000" w:rsidR="00000000" w:rsidRPr="00000000">
        <w:rPr>
          <w:rFonts w:ascii="Arial" w:cs="Arial" w:eastAsia="Arial" w:hAnsi="Arial"/>
          <w:sz w:val="20"/>
          <w:szCs w:val="20"/>
          <w:rtl w:val="0"/>
        </w:rPr>
        <w:t xml:space="preserve"> (Freire, 1996, p. 32).</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22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spacing w:after="0" w:line="360" w:lineRule="auto"/>
        <w:ind w:firstLine="720"/>
        <w:jc w:val="both"/>
        <w:rPr>
          <w:rFonts w:ascii="Arial" w:cs="Arial" w:eastAsia="Arial" w:hAnsi="Arial"/>
          <w:sz w:val="20"/>
          <w:szCs w:val="20"/>
        </w:rPr>
      </w:pPr>
      <w:r w:rsidDel="00000000" w:rsidR="00000000" w:rsidRPr="00000000">
        <w:rPr>
          <w:rFonts w:ascii="Arial" w:cs="Arial" w:eastAsia="Arial" w:hAnsi="Arial"/>
          <w:rtl w:val="0"/>
        </w:rPr>
        <w:t xml:space="preserve">Para tanto, reconhece que t</w:t>
      </w:r>
      <w:r w:rsidDel="00000000" w:rsidR="00000000" w:rsidRPr="00000000">
        <w:rPr>
          <w:rFonts w:ascii="Arial" w:cs="Arial" w:eastAsia="Arial" w:hAnsi="Arial"/>
          <w:rtl w:val="0"/>
        </w:rPr>
        <w:t xml:space="preserve">odo o processo formativo desses profissionais visa ao aprofundamento das questões supracitadas, </w:t>
      </w:r>
      <w:r w:rsidDel="00000000" w:rsidR="00000000" w:rsidRPr="00000000">
        <w:rPr>
          <w:rFonts w:ascii="Arial" w:cs="Arial" w:eastAsia="Arial" w:hAnsi="Arial"/>
          <w:rtl w:val="0"/>
        </w:rPr>
        <w:t xml:space="preserve">considerando-os como elementos imprescindíveis a serem desenvolvidos na ECT.</w:t>
      </w: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0" w:line="360" w:lineRule="auto"/>
        <w:ind w:left="22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Referências:</w:t>
      </w:r>
    </w:p>
    <w:p w:rsidR="00000000" w:rsidDel="00000000" w:rsidP="00000000" w:rsidRDefault="00000000" w:rsidRPr="00000000" w14:paraId="0000003B">
      <w:pPr>
        <w:spacing w:after="0" w:line="240" w:lineRule="auto"/>
        <w:jc w:val="both"/>
        <w:rPr>
          <w:rFonts w:ascii="Arial" w:cs="Arial" w:eastAsia="Arial" w:hAnsi="Arial"/>
        </w:rPr>
      </w:pPr>
      <w:r w:rsidDel="00000000" w:rsidR="00000000" w:rsidRPr="00000000">
        <w:rPr>
          <w:rFonts w:ascii="Arial" w:cs="Arial" w:eastAsia="Arial" w:hAnsi="Arial"/>
          <w:rtl w:val="0"/>
        </w:rPr>
        <w:t xml:space="preserve">ARDOINO, Jacques. Abordagem multirreferencial (plural) das situações educativas e formativas. In: BARBOSA, J. (Org.).</w:t>
      </w:r>
      <w:r w:rsidDel="00000000" w:rsidR="00000000" w:rsidRPr="00000000">
        <w:rPr>
          <w:rFonts w:ascii="Arial" w:cs="Arial" w:eastAsia="Arial" w:hAnsi="Arial"/>
          <w:b w:val="1"/>
          <w:rtl w:val="0"/>
        </w:rPr>
        <w:t xml:space="preserve"> Multirreferencialidade nas ciências e na educação</w:t>
      </w:r>
      <w:r w:rsidDel="00000000" w:rsidR="00000000" w:rsidRPr="00000000">
        <w:rPr>
          <w:rFonts w:ascii="Arial" w:cs="Arial" w:eastAsia="Arial" w:hAnsi="Arial"/>
          <w:rtl w:val="0"/>
        </w:rPr>
        <w:t xml:space="preserve">. São Carlos: EDUFScar, 1998.</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0" w:line="240" w:lineRule="auto"/>
        <w:jc w:val="both"/>
        <w:rPr>
          <w:rFonts w:ascii="Arial" w:cs="Arial" w:eastAsia="Arial" w:hAnsi="Arial"/>
        </w:rPr>
      </w:pPr>
      <w:r w:rsidDel="00000000" w:rsidR="00000000" w:rsidRPr="00000000">
        <w:rPr>
          <w:rFonts w:ascii="Arial" w:cs="Arial" w:eastAsia="Arial" w:hAnsi="Arial"/>
          <w:rtl w:val="0"/>
        </w:rPr>
        <w:t xml:space="preserve">BACHELARD, Gaston.</w:t>
      </w:r>
      <w:r w:rsidDel="00000000" w:rsidR="00000000" w:rsidRPr="00000000">
        <w:rPr>
          <w:rFonts w:ascii="Arial" w:cs="Arial" w:eastAsia="Arial" w:hAnsi="Arial"/>
          <w:b w:val="1"/>
          <w:rtl w:val="0"/>
        </w:rPr>
        <w:t xml:space="preserve"> A formação do espírito científico. </w:t>
      </w:r>
      <w:r w:rsidDel="00000000" w:rsidR="00000000" w:rsidRPr="00000000">
        <w:rPr>
          <w:rFonts w:ascii="Arial" w:cs="Arial" w:eastAsia="Arial" w:hAnsi="Arial"/>
          <w:rtl w:val="0"/>
        </w:rPr>
        <w:t xml:space="preserve">Rio de Janeiro: Contraponto, 1996.</w:t>
      </w:r>
    </w:p>
    <w:p w:rsidR="00000000" w:rsidDel="00000000" w:rsidP="00000000" w:rsidRDefault="00000000" w:rsidRPr="00000000" w14:paraId="0000003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240" w:lineRule="auto"/>
        <w:jc w:val="both"/>
        <w:rPr>
          <w:rFonts w:ascii="Arial" w:cs="Arial" w:eastAsia="Arial" w:hAnsi="Arial"/>
        </w:rPr>
      </w:pPr>
      <w:r w:rsidDel="00000000" w:rsidR="00000000" w:rsidRPr="00000000">
        <w:rPr>
          <w:rFonts w:ascii="Arial" w:cs="Arial" w:eastAsia="Arial" w:hAnsi="Arial"/>
          <w:rtl w:val="0"/>
        </w:rPr>
        <w:t xml:space="preserve">BARBIER, René. </w:t>
      </w:r>
      <w:r w:rsidDel="00000000" w:rsidR="00000000" w:rsidRPr="00000000">
        <w:rPr>
          <w:rFonts w:ascii="Arial" w:cs="Arial" w:eastAsia="Arial" w:hAnsi="Arial"/>
          <w:b w:val="1"/>
          <w:rtl w:val="0"/>
        </w:rPr>
        <w:t xml:space="preserve">A pesquisa-ação</w:t>
      </w:r>
      <w:r w:rsidDel="00000000" w:rsidR="00000000" w:rsidRPr="00000000">
        <w:rPr>
          <w:rFonts w:ascii="Arial" w:cs="Arial" w:eastAsia="Arial" w:hAnsi="Arial"/>
          <w:rtl w:val="0"/>
        </w:rPr>
        <w:t xml:space="preserve">. Tradução de Lucie Didio. Brasília: Liber Livro, 2002.</w:t>
      </w:r>
    </w:p>
    <w:p w:rsidR="00000000" w:rsidDel="00000000" w:rsidP="00000000" w:rsidRDefault="00000000" w:rsidRPr="00000000" w14:paraId="0000004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1">
      <w:pPr>
        <w:tabs>
          <w:tab w:val="left" w:leader="none" w:pos="0"/>
        </w:tabs>
        <w:spacing w:after="283" w:line="240" w:lineRule="auto"/>
        <w:jc w:val="both"/>
        <w:rPr>
          <w:rFonts w:ascii="Arial" w:cs="Arial" w:eastAsia="Arial" w:hAnsi="Arial"/>
        </w:rPr>
      </w:pPr>
      <w:r w:rsidDel="00000000" w:rsidR="00000000" w:rsidRPr="00000000">
        <w:rPr>
          <w:rFonts w:ascii="Arial" w:cs="Arial" w:eastAsia="Arial" w:hAnsi="Arial"/>
          <w:rtl w:val="0"/>
        </w:rPr>
        <w:t xml:space="preserve">FREIRE. Paulo. </w:t>
      </w:r>
      <w:r w:rsidDel="00000000" w:rsidR="00000000" w:rsidRPr="00000000">
        <w:rPr>
          <w:rFonts w:ascii="Arial" w:cs="Arial" w:eastAsia="Arial" w:hAnsi="Arial"/>
          <w:b w:val="1"/>
          <w:rtl w:val="0"/>
        </w:rPr>
        <w:t xml:space="preserve">Pedagogia da Autonomia: saberes necessários à Prática Educativa. </w:t>
      </w:r>
      <w:r w:rsidDel="00000000" w:rsidR="00000000" w:rsidRPr="00000000">
        <w:rPr>
          <w:rFonts w:ascii="Arial" w:cs="Arial" w:eastAsia="Arial" w:hAnsi="Arial"/>
          <w:rtl w:val="0"/>
        </w:rPr>
        <w:t xml:space="preserve">24ª edição. São Paulo: Paz e Terra, 2006.</w:t>
      </w:r>
    </w:p>
    <w:p w:rsidR="00000000" w:rsidDel="00000000" w:rsidP="00000000" w:rsidRDefault="00000000" w:rsidRPr="00000000" w14:paraId="00000042">
      <w:pPr>
        <w:spacing w:after="0" w:line="276" w:lineRule="auto"/>
        <w:jc w:val="both"/>
        <w:rPr>
          <w:rFonts w:ascii="Arial" w:cs="Arial" w:eastAsia="Arial" w:hAnsi="Arial"/>
        </w:rPr>
      </w:pPr>
      <w:r w:rsidDel="00000000" w:rsidR="00000000" w:rsidRPr="00000000">
        <w:rPr>
          <w:rFonts w:ascii="Arial" w:cs="Arial" w:eastAsia="Arial" w:hAnsi="Arial"/>
          <w:rtl w:val="0"/>
        </w:rPr>
        <w:t xml:space="preserve">MORIN, E.  Epistemologia da complexidade. </w:t>
      </w:r>
      <w:r w:rsidDel="00000000" w:rsidR="00000000" w:rsidRPr="00000000">
        <w:rPr>
          <w:rFonts w:ascii="Arial" w:cs="Arial" w:eastAsia="Arial" w:hAnsi="Arial"/>
          <w:i w:val="1"/>
          <w:rtl w:val="0"/>
        </w:rPr>
        <w:t xml:space="preserve">In</w:t>
      </w:r>
      <w:r w:rsidDel="00000000" w:rsidR="00000000" w:rsidRPr="00000000">
        <w:rPr>
          <w:rFonts w:ascii="Arial" w:cs="Arial" w:eastAsia="Arial" w:hAnsi="Arial"/>
          <w:rtl w:val="0"/>
        </w:rPr>
        <w:t xml:space="preserve">: SCHNITMAN, D.F. (org.). </w:t>
      </w:r>
      <w:r w:rsidDel="00000000" w:rsidR="00000000" w:rsidRPr="00000000">
        <w:rPr>
          <w:rFonts w:ascii="Arial" w:cs="Arial" w:eastAsia="Arial" w:hAnsi="Arial"/>
          <w:b w:val="1"/>
          <w:rtl w:val="0"/>
        </w:rPr>
        <w:t xml:space="preserve">Novos paradigmas, cultura e subjetividade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Porto Alegre: Artmed, 1996. p. 274-279.</w:t>
      </w:r>
    </w:p>
    <w:p w:rsidR="00000000" w:rsidDel="00000000" w:rsidP="00000000" w:rsidRDefault="00000000" w:rsidRPr="00000000" w14:paraId="00000043">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tabs>
          <w:tab w:val="left" w:leader="none" w:pos="0"/>
        </w:tabs>
        <w:spacing w:after="283" w:line="240" w:lineRule="auto"/>
        <w:jc w:val="both"/>
        <w:rPr>
          <w:rFonts w:ascii="Arial" w:cs="Arial" w:eastAsia="Arial" w:hAnsi="Arial"/>
        </w:rPr>
      </w:pPr>
      <w:r w:rsidDel="00000000" w:rsidR="00000000" w:rsidRPr="00000000">
        <w:rPr>
          <w:rFonts w:ascii="Arial" w:cs="Arial" w:eastAsia="Arial" w:hAnsi="Arial"/>
          <w:rtl w:val="0"/>
        </w:rPr>
        <w:t xml:space="preserve">SASSERON, Lúcia Helena. Alfabetização científica, ensino por investigação e argumentação: relações entre ciências da natureza e escola. </w:t>
      </w:r>
      <w:r w:rsidDel="00000000" w:rsidR="00000000" w:rsidRPr="00000000">
        <w:rPr>
          <w:rFonts w:ascii="Arial" w:cs="Arial" w:eastAsia="Arial" w:hAnsi="Arial"/>
          <w:b w:val="1"/>
          <w:rtl w:val="0"/>
        </w:rPr>
        <w:t xml:space="preserve">Ens. Pesqui. Educ. Ciênc.</w:t>
      </w:r>
      <w:r w:rsidDel="00000000" w:rsidR="00000000" w:rsidRPr="00000000">
        <w:rPr>
          <w:rFonts w:ascii="Arial" w:cs="Arial" w:eastAsia="Arial" w:hAnsi="Arial"/>
          <w:rtl w:val="0"/>
        </w:rPr>
        <w:t xml:space="preserve"> [online]. 2015, vol.17, n.p., p.49-68. Disponível em: </w:t>
      </w:r>
      <w:hyperlink r:id="rId7">
        <w:r w:rsidDel="00000000" w:rsidR="00000000" w:rsidRPr="00000000">
          <w:rPr>
            <w:rFonts w:ascii="Arial" w:cs="Arial" w:eastAsia="Arial" w:hAnsi="Arial"/>
            <w:u w:val="single"/>
            <w:rtl w:val="0"/>
          </w:rPr>
          <w:t xml:space="preserve">https://doi.org/10.1590/1983-2117201517s04</w:t>
        </w:r>
      </w:hyperlink>
      <w:r w:rsidDel="00000000" w:rsidR="00000000" w:rsidRPr="00000000">
        <w:rPr>
          <w:rFonts w:ascii="Arial" w:cs="Arial" w:eastAsia="Arial" w:hAnsi="Arial"/>
          <w:rtl w:val="0"/>
        </w:rPr>
        <w:t xml:space="preserve"> . Acesso em: 06 mar. 2025.‬‬‬‬</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6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7736637" cy="382179"/>
          <wp:effectExtent b="0" l="0" r="0" t="0"/>
          <wp:docPr descr="Texto&#10;&#10;O conteúdo gerado por IA pode estar incorreto." id="1793165262" name="image2.jpg"/>
          <a:graphic>
            <a:graphicData uri="http://schemas.openxmlformats.org/drawingml/2006/picture">
              <pic:pic>
                <pic:nvPicPr>
                  <pic:cNvPr descr="Texto&#10;&#10;O conteúdo gerado por IA pode estar incorreto." id="0" name="image2.jpg"/>
                  <pic:cNvPicPr preferRelativeResize="0"/>
                </pic:nvPicPr>
                <pic:blipFill>
                  <a:blip r:embed="rId1"/>
                  <a:srcRect b="34637" l="0" r="-1" t="56468"/>
                  <a:stretch>
                    <a:fillRect/>
                  </a:stretch>
                </pic:blipFill>
                <pic:spPr>
                  <a:xfrm>
                    <a:off x="0" y="0"/>
                    <a:ext cx="7736637" cy="382179"/>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1"/>
        <w:i w:val="0"/>
        <w:smallCaps w:val="0"/>
        <w:strike w:val="0"/>
        <w:color w:val="0a3041"/>
        <w:sz w:val="24"/>
        <w:szCs w:val="24"/>
        <w:u w:val="none"/>
        <w:shd w:fill="auto" w:val="clear"/>
        <w:vertAlign w:val="baseline"/>
      </w:rPr>
    </w:pPr>
    <w:r w:rsidDel="00000000" w:rsidR="00000000" w:rsidRPr="00000000">
      <w:rPr>
        <w:rFonts w:ascii="Arial" w:cs="Arial" w:eastAsia="Arial" w:hAnsi="Arial"/>
        <w:b w:val="1"/>
        <w:i w:val="0"/>
        <w:smallCaps w:val="0"/>
        <w:strike w:val="0"/>
        <w:color w:val="0a3041"/>
        <w:sz w:val="28"/>
        <w:szCs w:val="28"/>
        <w:u w:val="none"/>
        <w:shd w:fill="auto" w:val="clear"/>
        <w:vertAlign w:val="baseline"/>
        <w:rtl w:val="0"/>
      </w:rPr>
      <w:t xml:space="preserve">XXII ENCONTRO NACIONAL DA ANFOPE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3809917</wp:posOffset>
          </wp:positionH>
          <wp:positionV relativeFrom="paragraph">
            <wp:posOffset>-322993</wp:posOffset>
          </wp:positionV>
          <wp:extent cx="2571357" cy="1219343"/>
          <wp:effectExtent b="0" l="0" r="0" t="0"/>
          <wp:wrapNone/>
          <wp:docPr id="1793165261" name="image1.jpg"/>
          <a:graphic>
            <a:graphicData uri="http://schemas.openxmlformats.org/drawingml/2006/picture">
              <pic:pic>
                <pic:nvPicPr>
                  <pic:cNvPr id="0" name="image1.jpg"/>
                  <pic:cNvPicPr preferRelativeResize="0"/>
                </pic:nvPicPr>
                <pic:blipFill>
                  <a:blip r:embed="rId1"/>
                  <a:srcRect b="0" l="2272" r="8357" t="16783"/>
                  <a:stretch>
                    <a:fillRect/>
                  </a:stretch>
                </pic:blipFill>
                <pic:spPr>
                  <a:xfrm>
                    <a:off x="0" y="0"/>
                    <a:ext cx="2571357" cy="1219343"/>
                  </a:xfrm>
                  <a:prstGeom prst="rect"/>
                  <a:ln/>
                </pic:spPr>
              </pic:pic>
            </a:graphicData>
          </a:graphic>
        </wp:anchor>
      </w:drawing>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39 anos da carta de Goiânia: momento de celebrar conquistas e enfrentando os desafios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Reunião da Associação Nacional pela Formação dos Profissionais da Educação - ANFOPE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442A4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har"/>
    <w:uiPriority w:val="9"/>
    <w:semiHidden w:val="1"/>
    <w:unhideWhenUsed w:val="1"/>
    <w:qFormat w:val="1"/>
    <w:rsid w:val="00442A4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har"/>
    <w:uiPriority w:val="9"/>
    <w:semiHidden w:val="1"/>
    <w:unhideWhenUsed w:val="1"/>
    <w:qFormat w:val="1"/>
    <w:rsid w:val="00442A47"/>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har"/>
    <w:uiPriority w:val="9"/>
    <w:semiHidden w:val="1"/>
    <w:unhideWhenUsed w:val="1"/>
    <w:qFormat w:val="1"/>
    <w:rsid w:val="00442A47"/>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har"/>
    <w:uiPriority w:val="9"/>
    <w:semiHidden w:val="1"/>
    <w:unhideWhenUsed w:val="1"/>
    <w:qFormat w:val="1"/>
    <w:rsid w:val="00442A47"/>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har"/>
    <w:uiPriority w:val="9"/>
    <w:semiHidden w:val="1"/>
    <w:unhideWhenUsed w:val="1"/>
    <w:qFormat w:val="1"/>
    <w:rsid w:val="00442A47"/>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har"/>
    <w:uiPriority w:val="9"/>
    <w:semiHidden w:val="1"/>
    <w:unhideWhenUsed w:val="1"/>
    <w:qFormat w:val="1"/>
    <w:rsid w:val="00442A4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442A4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442A47"/>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442A47"/>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442A47"/>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442A47"/>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442A47"/>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442A47"/>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442A47"/>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442A47"/>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442A47"/>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442A47"/>
    <w:rPr>
      <w:rFonts w:cstheme="majorBidi" w:eastAsiaTheme="majorEastAsia"/>
      <w:color w:val="272727" w:themeColor="text1" w:themeTint="0000D8"/>
    </w:rPr>
  </w:style>
  <w:style w:type="paragraph" w:styleId="Ttulo">
    <w:name w:val="Title"/>
    <w:basedOn w:val="Normal"/>
    <w:next w:val="Normal"/>
    <w:link w:val="TtuloChar"/>
    <w:uiPriority w:val="10"/>
    <w:qFormat w:val="1"/>
    <w:rsid w:val="00442A47"/>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442A47"/>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har"/>
    <w:uiPriority w:val="11"/>
    <w:qFormat w:val="1"/>
    <w:rsid w:val="00442A47"/>
    <w:pPr>
      <w:numPr>
        <w:ilvl w:val="1"/>
      </w:numPr>
    </w:pPr>
    <w:rPr>
      <w:rFonts w:cstheme="majorBidi" w:eastAsiaTheme="majorEastAsia"/>
      <w:color w:val="595959" w:themeColor="text1" w:themeTint="0000A6"/>
      <w:spacing w:val="15"/>
      <w:sz w:val="28"/>
      <w:szCs w:val="28"/>
    </w:rPr>
  </w:style>
  <w:style w:type="character" w:styleId="SubttuloChar" w:customStyle="1">
    <w:name w:val="Subtítulo Char"/>
    <w:basedOn w:val="Fontepargpadro"/>
    <w:link w:val="Subttulo"/>
    <w:uiPriority w:val="11"/>
    <w:rsid w:val="00442A47"/>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442A47"/>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442A47"/>
    <w:rPr>
      <w:i w:val="1"/>
      <w:iCs w:val="1"/>
      <w:color w:val="404040" w:themeColor="text1" w:themeTint="0000BF"/>
    </w:rPr>
  </w:style>
  <w:style w:type="paragraph" w:styleId="PargrafodaLista">
    <w:name w:val="List Paragraph"/>
    <w:basedOn w:val="Normal"/>
    <w:uiPriority w:val="34"/>
    <w:qFormat w:val="1"/>
    <w:rsid w:val="00442A47"/>
    <w:pPr>
      <w:ind w:left="720"/>
      <w:contextualSpacing w:val="1"/>
    </w:pPr>
  </w:style>
  <w:style w:type="character" w:styleId="nfaseIntensa">
    <w:name w:val="Intense Emphasis"/>
    <w:basedOn w:val="Fontepargpadro"/>
    <w:uiPriority w:val="21"/>
    <w:qFormat w:val="1"/>
    <w:rsid w:val="00442A47"/>
    <w:rPr>
      <w:i w:val="1"/>
      <w:iCs w:val="1"/>
      <w:color w:val="0f4761" w:themeColor="accent1" w:themeShade="0000BF"/>
    </w:rPr>
  </w:style>
  <w:style w:type="paragraph" w:styleId="CitaoIntensa">
    <w:name w:val="Intense Quote"/>
    <w:basedOn w:val="Normal"/>
    <w:next w:val="Normal"/>
    <w:link w:val="CitaoIntensaChar"/>
    <w:uiPriority w:val="30"/>
    <w:qFormat w:val="1"/>
    <w:rsid w:val="00442A4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442A47"/>
    <w:rPr>
      <w:i w:val="1"/>
      <w:iCs w:val="1"/>
      <w:color w:val="0f4761" w:themeColor="accent1" w:themeShade="0000BF"/>
    </w:rPr>
  </w:style>
  <w:style w:type="character" w:styleId="RefernciaIntensa">
    <w:name w:val="Intense Reference"/>
    <w:basedOn w:val="Fontepargpadro"/>
    <w:uiPriority w:val="32"/>
    <w:qFormat w:val="1"/>
    <w:rsid w:val="00442A47"/>
    <w:rPr>
      <w:b w:val="1"/>
      <w:bCs w:val="1"/>
      <w:smallCaps w:val="1"/>
      <w:color w:val="0f4761" w:themeColor="accent1" w:themeShade="0000BF"/>
      <w:spacing w:val="5"/>
    </w:rPr>
  </w:style>
  <w:style w:type="paragraph" w:styleId="Cabealho">
    <w:name w:val="header"/>
    <w:basedOn w:val="Normal"/>
    <w:link w:val="CabealhoChar"/>
    <w:uiPriority w:val="99"/>
    <w:unhideWhenUsed w:val="1"/>
    <w:rsid w:val="00442A4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42A47"/>
  </w:style>
  <w:style w:type="paragraph" w:styleId="Rodap">
    <w:name w:val="footer"/>
    <w:basedOn w:val="Normal"/>
    <w:link w:val="RodapChar"/>
    <w:uiPriority w:val="99"/>
    <w:unhideWhenUsed w:val="1"/>
    <w:rsid w:val="00442A47"/>
    <w:pPr>
      <w:tabs>
        <w:tab w:val="center" w:pos="4252"/>
        <w:tab w:val="right" w:pos="8504"/>
      </w:tabs>
      <w:spacing w:after="0" w:line="240" w:lineRule="auto"/>
    </w:pPr>
  </w:style>
  <w:style w:type="character" w:styleId="RodapChar" w:customStyle="1">
    <w:name w:val="Rodapé Char"/>
    <w:basedOn w:val="Fontepargpadro"/>
    <w:link w:val="Rodap"/>
    <w:uiPriority w:val="99"/>
    <w:rsid w:val="00442A47"/>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590/1983-2117201517s04"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8CPwsoXgnqrUZMT+SAXEQv+cOA==">CgMxLjAaHwoBMBIaChgICVIUChJ0YWJsZS5lYTE3Nm0ydDRjam04AHIhMUFqY1g1bHg3dkJRSmJrNkZJNDYydEZ5MzNRaHVNX21R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2025-02-11T20:29:00Z</dcterms:created>
  <dc:creator>Renato Barros de Almeida</dc:creator>
</cp:coreProperties>
</file>