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DIAGNÓSTICOS DE ENFERMAGEM MAIS FREQUENTES EM PACIENTES SÉPTICOS INTERNADOS EM UNIDADES DE TERAPIA INTENSIVA</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200" w:line="276"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Silva, Ana Claudia </w:t>
      </w:r>
      <w:r w:rsidDel="00000000" w:rsidR="00000000" w:rsidRPr="00000000">
        <w:rPr>
          <w:rFonts w:ascii="Times New Roman" w:cs="Times New Roman" w:eastAsia="Times New Roman" w:hAnsi="Times New Roman"/>
          <w:sz w:val="20"/>
          <w:szCs w:val="20"/>
          <w:rtl w:val="0"/>
        </w:rPr>
        <w:t xml:space="preserve">Rodrigues</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5">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Medeiros, </w:t>
      </w:r>
      <w:r w:rsidDel="00000000" w:rsidR="00000000" w:rsidRPr="00000000">
        <w:rPr>
          <w:rFonts w:ascii="Times New Roman" w:cs="Times New Roman" w:eastAsia="Times New Roman" w:hAnsi="Times New Roman"/>
          <w:sz w:val="20"/>
          <w:szCs w:val="20"/>
          <w:rtl w:val="0"/>
        </w:rPr>
        <w:t xml:space="preserve">Neuma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Cunha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6">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Apolinário, Joelma Maria dos Santos da Silva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Passos, Ádryan </w:t>
      </w:r>
      <w:r w:rsidDel="00000000" w:rsidR="00000000" w:rsidRPr="00000000">
        <w:rPr>
          <w:rFonts w:ascii="Times New Roman" w:cs="Times New Roman" w:eastAsia="Times New Roman" w:hAnsi="Times New Roman"/>
          <w:sz w:val="20"/>
          <w:szCs w:val="20"/>
          <w:rtl w:val="0"/>
        </w:rPr>
        <w:t xml:space="preserve">Souza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8">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Begnossi, Juliana Yuri </w:t>
      </w:r>
      <w:r w:rsidDel="00000000" w:rsidR="00000000" w:rsidRPr="00000000">
        <w:rPr>
          <w:rFonts w:ascii="Times New Roman" w:cs="Times New Roman" w:eastAsia="Times New Roman" w:hAnsi="Times New Roman"/>
          <w:sz w:val="20"/>
          <w:szCs w:val="20"/>
          <w:rtl w:val="0"/>
        </w:rPr>
        <w:t xml:space="preserve">Ueji</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9">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 Nascimento, Francisco Anderson </w:t>
      </w:r>
      <w:r w:rsidDel="00000000" w:rsidR="00000000" w:rsidRPr="00000000">
        <w:rPr>
          <w:rFonts w:ascii="Times New Roman" w:cs="Times New Roman" w:eastAsia="Times New Roman" w:hAnsi="Times New Roman"/>
          <w:sz w:val="20"/>
          <w:szCs w:val="20"/>
          <w:rtl w:val="0"/>
        </w:rPr>
        <w:t xml:space="preserve">Abreu</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A">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Costa, Maria Gleiciane </w:t>
      </w:r>
      <w:r w:rsidDel="00000000" w:rsidR="00000000" w:rsidRPr="00000000">
        <w:rPr>
          <w:rFonts w:ascii="Times New Roman" w:cs="Times New Roman" w:eastAsia="Times New Roman" w:hAnsi="Times New Roman"/>
          <w:sz w:val="20"/>
          <w:szCs w:val="20"/>
          <w:rtl w:val="0"/>
        </w:rPr>
        <w:t xml:space="preserve">Ferreira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B">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Junior</w:t>
      </w:r>
      <w:r w:rsidDel="00000000" w:rsidR="00000000" w:rsidRPr="00000000">
        <w:rPr>
          <w:rFonts w:ascii="Times New Roman" w:cs="Times New Roman" w:eastAsia="Times New Roman" w:hAnsi="Times New Roman"/>
          <w:sz w:val="20"/>
          <w:szCs w:val="20"/>
          <w:rtl w:val="0"/>
        </w:rPr>
        <w:t xml:space="preserve">, Fernando Antônio Fernandes de </w:t>
      </w:r>
      <w:r w:rsidDel="00000000" w:rsidR="00000000" w:rsidRPr="00000000">
        <w:rPr>
          <w:rFonts w:ascii="Times New Roman" w:cs="Times New Roman" w:eastAsia="Times New Roman" w:hAnsi="Times New Roman"/>
          <w:sz w:val="20"/>
          <w:szCs w:val="20"/>
          <w:rtl w:val="0"/>
        </w:rPr>
        <w:t xml:space="preserve">Melo</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00C">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Leitão, Jaqueline da </w:t>
      </w:r>
      <w:r w:rsidDel="00000000" w:rsidR="00000000" w:rsidRPr="00000000">
        <w:rPr>
          <w:rFonts w:ascii="Times New Roman" w:cs="Times New Roman" w:eastAsia="Times New Roman" w:hAnsi="Times New Roman"/>
          <w:sz w:val="20"/>
          <w:szCs w:val="20"/>
          <w:rtl w:val="0"/>
        </w:rPr>
        <w:t xml:space="preserve">Silva</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D">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Brito, Monalisa </w:t>
      </w:r>
      <w:r w:rsidDel="00000000" w:rsidR="00000000" w:rsidRPr="00000000">
        <w:rPr>
          <w:rFonts w:ascii="Times New Roman" w:cs="Times New Roman" w:eastAsia="Times New Roman" w:hAnsi="Times New Roman"/>
          <w:sz w:val="20"/>
          <w:szCs w:val="20"/>
          <w:rtl w:val="0"/>
        </w:rPr>
        <w:t xml:space="preserve">Gois</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E">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Oliveira, </w:t>
      </w:r>
      <w:r w:rsidDel="00000000" w:rsidR="00000000" w:rsidRPr="00000000">
        <w:rPr>
          <w:rFonts w:ascii="Times New Roman" w:cs="Times New Roman" w:eastAsia="Times New Roman" w:hAnsi="Times New Roman"/>
          <w:sz w:val="20"/>
          <w:szCs w:val="20"/>
          <w:rtl w:val="0"/>
        </w:rPr>
        <w:t xml:space="preserve">Rosivalda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Ferreira</w:t>
      </w: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tl w:val="0"/>
        </w:rPr>
      </w:r>
    </w:p>
    <w:p w:rsidR="00000000" w:rsidDel="00000000" w:rsidP="00000000" w:rsidRDefault="00000000" w:rsidRPr="00000000" w14:paraId="0000000F">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Diniz, Adriane </w:t>
      </w:r>
      <w:r w:rsidDel="00000000" w:rsidR="00000000" w:rsidRPr="00000000">
        <w:rPr>
          <w:rFonts w:ascii="Times New Roman" w:cs="Times New Roman" w:eastAsia="Times New Roman" w:hAnsi="Times New Roman"/>
          <w:sz w:val="20"/>
          <w:szCs w:val="20"/>
          <w:rtl w:val="0"/>
        </w:rPr>
        <w:t xml:space="preserve">Nunes</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tl w:val="0"/>
        </w:rPr>
      </w:r>
    </w:p>
    <w:p w:rsidR="00000000" w:rsidDel="00000000" w:rsidP="00000000" w:rsidRDefault="00000000" w:rsidRPr="00000000" w14:paraId="00000010">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Faturi, Carina </w:t>
      </w:r>
      <w:r w:rsidDel="00000000" w:rsidR="00000000" w:rsidRPr="00000000">
        <w:rPr>
          <w:rFonts w:ascii="Times New Roman" w:cs="Times New Roman" w:eastAsia="Times New Roman" w:hAnsi="Times New Roman"/>
          <w:sz w:val="20"/>
          <w:szCs w:val="20"/>
          <w:rtl w:val="0"/>
        </w:rPr>
        <w:t xml:space="preserve">Luzyan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Nascimento</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tl w:val="0"/>
        </w:rPr>
      </w:r>
    </w:p>
    <w:p w:rsidR="00000000" w:rsidDel="00000000" w:rsidP="00000000" w:rsidRDefault="00000000" w:rsidRPr="00000000" w14:paraId="00000011">
      <w:pPr>
        <w:spacing w:after="200"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Lima, Nayara Brenda </w:t>
      </w:r>
      <w:r w:rsidDel="00000000" w:rsidR="00000000" w:rsidRPr="00000000">
        <w:rPr>
          <w:rFonts w:ascii="Times New Roman" w:cs="Times New Roman" w:eastAsia="Times New Roman" w:hAnsi="Times New Roman"/>
          <w:sz w:val="20"/>
          <w:szCs w:val="20"/>
          <w:rtl w:val="0"/>
        </w:rPr>
        <w:t xml:space="preserve">Batista</w:t>
      </w: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tl w:val="0"/>
        </w:rPr>
      </w:r>
    </w:p>
    <w:p w:rsidR="00000000" w:rsidDel="00000000" w:rsidP="00000000" w:rsidRDefault="00000000" w:rsidRPr="00000000" w14:paraId="00000012">
      <w:pPr>
        <w:spacing w:after="0" w:line="24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sepse é uma condição na qual há uma disfunção em um ou mais órgãos, devido às reações inflamatórias desencadeadas pelo sistema imunológico na tentativa de combater uma infecção. Nesse processo, as reações inflamatórias acabam prejudicando o funcionamento dos tecidos e órgãos do próprio organismo.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Identificar os diagnósticos de enfermagem mais prevalentes em  pacientes sépticos na Unidade de Terapia Intensiva.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Corresponde uma revisão integrativa da literatura, realizada entre os meses de maio a junho de 2023, na qual teve sua busca mediada pela questão norteadora:"Quais são os diagnósticos de enfermagem mais frequentes atribuídos a pacientes com sepse internados em Unidades de Terapia Intensiva?" a partir da Biblioteca Virtual em Saúde, nas bases de dados SciELO, LILACS e BDENF com os descritores: Sepse, Diagnósticos de Enfermagem e Unidade de Terapia Intensiva, associados ao operador booleano AND.  Foram incluídos artigos completos, originais, de acesso online, nos idiomas inglês, português e espanhol, em um recorte temporal de 2019 a 2023</w:t>
      </w:r>
      <w:r w:rsidDel="00000000" w:rsidR="00000000" w:rsidRPr="00000000">
        <w:rPr>
          <w:rFonts w:ascii="Times New Roman" w:cs="Times New Roman" w:eastAsia="Times New Roman" w:hAnsi="Times New Roman"/>
          <w:b w:val="1"/>
          <w:sz w:val="24"/>
          <w:szCs w:val="24"/>
          <w:rtl w:val="0"/>
        </w:rPr>
        <w:t xml:space="preserve">. Resultados e Discussão:</w:t>
      </w:r>
      <w:r w:rsidDel="00000000" w:rsidR="00000000" w:rsidRPr="00000000">
        <w:rPr>
          <w:rFonts w:ascii="Times New Roman" w:cs="Times New Roman" w:eastAsia="Times New Roman" w:hAnsi="Times New Roman"/>
          <w:sz w:val="24"/>
          <w:szCs w:val="24"/>
          <w:rtl w:val="0"/>
        </w:rPr>
        <w:t xml:space="preserve"> Consoante os estudos analisados, os diagnósticos de enfermagem (DEs) mais frequentes atribuídos a pacientes com sepse que necessitam de cuidados intensivos, conforme a North American Nursing Diagnosis-NANDA, incluem: risco de infecção, risco de aspiração, risco para integridade da pele prejudicada, ventilação espontânea prejudicada, troca de gases prejudicada, perfusão tissular ineficaz cardiopulmonar e integridade da pele prejudicada.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Em resumo, é evidente a importância da utilização dos diagnósticos de enfermagem como uma ferramenta fundamental na condução dos cuidados prestados pela equipe de enfermagem. Esses diagnósticos fornecem informações essenciais para orientar a assistência, permitindo uma detecção precoce da sepse e possibilitando que a equipe multidisciplinar implemente os cuidados e intervenções necessárias de maneira eficaz e oportuna. O objetivo é reduzir os danos causados pela sepse, diminuir as altas taxas de mortalidade e facilitar a execução de ações e assistência diante dos casos de sepse.</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Sepse, Diagnósticos de Enfermagem, Unidade de Terapia Intensiva.</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Ciências da saúde: Atenção secundária ou terciária.</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hyperlink r:id="rId7">
        <w:r w:rsidDel="00000000" w:rsidR="00000000" w:rsidRPr="00000000">
          <w:rPr>
            <w:rFonts w:ascii="Times New Roman" w:cs="Times New Roman" w:eastAsia="Times New Roman" w:hAnsi="Times New Roman"/>
            <w:b w:val="1"/>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rtl w:val="0"/>
        </w:rPr>
        <w:t xml:space="preserve">¹</w:t>
      </w:r>
      <w:r w:rsidDel="00000000" w:rsidR="00000000" w:rsidRPr="00000000">
        <w:rPr>
          <w:rFonts w:ascii="Times New Roman" w:cs="Times New Roman" w:eastAsia="Times New Roman" w:hAnsi="Times New Roman"/>
          <w:sz w:val="20"/>
          <w:szCs w:val="20"/>
          <w:rtl w:val="0"/>
        </w:rPr>
        <w:t xml:space="preserve">Esp. em Terapia Intensiva, Secretaria de Saúde do Distrito Federal Brasília-DF,</w:t>
      </w:r>
      <w:r w:rsidDel="00000000" w:rsidR="00000000" w:rsidRPr="00000000">
        <w:rPr>
          <w:rFonts w:ascii="Times New Roman" w:cs="Times New Roman" w:eastAsia="Times New Roman" w:hAnsi="Times New Roman"/>
          <w:color w:val="007cb0"/>
          <w:sz w:val="20"/>
          <w:szCs w:val="20"/>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enf.anaclaudia@hotmail.com</w:t>
        </w:r>
      </w:hyperlink>
      <w:r w:rsidDel="00000000" w:rsidR="00000000" w:rsidRPr="00000000">
        <w:rPr>
          <w:rFonts w:ascii="Times New Roman" w:cs="Times New Roman" w:eastAsia="Times New Roman" w:hAnsi="Times New Roman"/>
          <w:color w:val="007cb0"/>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rtl w:val="0"/>
        </w:rPr>
        <w:t xml:space="preserve">²</w:t>
      </w:r>
      <w:r w:rsidDel="00000000" w:rsidR="00000000" w:rsidRPr="00000000">
        <w:rPr>
          <w:rFonts w:ascii="Times New Roman" w:cs="Times New Roman" w:eastAsia="Times New Roman" w:hAnsi="Times New Roman"/>
          <w:sz w:val="20"/>
          <w:szCs w:val="20"/>
          <w:rtl w:val="0"/>
        </w:rPr>
        <w:t xml:space="preserve">Enfermagem, Universidade Regional do Cariri, Iguatu-Ceará, </w:t>
      </w:r>
      <w:hyperlink r:id="rId9">
        <w:r w:rsidDel="00000000" w:rsidR="00000000" w:rsidRPr="00000000">
          <w:rPr>
            <w:rFonts w:ascii="Times New Roman" w:cs="Times New Roman" w:eastAsia="Times New Roman" w:hAnsi="Times New Roman"/>
            <w:color w:val="1155cc"/>
            <w:sz w:val="20"/>
            <w:szCs w:val="20"/>
            <w:u w:val="single"/>
            <w:rtl w:val="0"/>
          </w:rPr>
          <w:t xml:space="preserve">neuma.medeiros@gmail.com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Farmacêutica</w:t>
      </w:r>
      <w:r w:rsidDel="00000000" w:rsidR="00000000" w:rsidRPr="00000000">
        <w:rPr>
          <w:rFonts w:ascii="Times New Roman" w:cs="Times New Roman" w:eastAsia="Times New Roman" w:hAnsi="Times New Roman"/>
          <w:sz w:val="20"/>
          <w:szCs w:val="20"/>
          <w:rtl w:val="0"/>
        </w:rPr>
        <w:t xml:space="preserve">, Centro Universitário Maurício de Nassau, Campina Grande-Paraíba, </w:t>
      </w:r>
      <w:hyperlink r:id="rId10">
        <w:r w:rsidDel="00000000" w:rsidR="00000000" w:rsidRPr="00000000">
          <w:rPr>
            <w:rFonts w:ascii="Times New Roman" w:cs="Times New Roman" w:eastAsia="Times New Roman" w:hAnsi="Times New Roman"/>
            <w:color w:val="1155cc"/>
            <w:sz w:val="20"/>
            <w:szCs w:val="20"/>
            <w:u w:val="single"/>
            <w:rtl w:val="0"/>
          </w:rPr>
          <w:t xml:space="preserve">jo.silva00@hotmail.com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7cb0"/>
          <w:sz w:val="20"/>
          <w:szCs w:val="20"/>
          <w:shd w:fill="fce5cd" w:val="clear"/>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do Espírito Santo, Colatina-ES, </w:t>
      </w:r>
      <w:hyperlink r:id="rId11">
        <w:r w:rsidDel="00000000" w:rsidR="00000000" w:rsidRPr="00000000">
          <w:rPr>
            <w:rFonts w:ascii="Times New Roman" w:cs="Times New Roman" w:eastAsia="Times New Roman" w:hAnsi="Times New Roman"/>
            <w:color w:val="1155cc"/>
            <w:sz w:val="20"/>
            <w:szCs w:val="20"/>
            <w:u w:val="single"/>
            <w:rtl w:val="0"/>
          </w:rPr>
          <w:t xml:space="preserve">adryansouza.100.com@gmail.com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Docente da Faculdade da Alta Paulista, Tupã-São Paulo, </w:t>
      </w:r>
      <w:hyperlink r:id="rId12">
        <w:r w:rsidDel="00000000" w:rsidR="00000000" w:rsidRPr="00000000">
          <w:rPr>
            <w:rFonts w:ascii="Times New Roman" w:cs="Times New Roman" w:eastAsia="Times New Roman" w:hAnsi="Times New Roman"/>
            <w:color w:val="1155cc"/>
            <w:sz w:val="20"/>
            <w:szCs w:val="20"/>
            <w:u w:val="single"/>
            <w:rtl w:val="0"/>
          </w:rPr>
          <w:t xml:space="preserve">juliana_enf@hotmail.com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Faculdade Rodolfo Teófilo, Fortaleza-Ceará,</w:t>
      </w:r>
      <w:r w:rsidDel="00000000" w:rsidR="00000000" w:rsidRPr="00000000">
        <w:rPr>
          <w:rFonts w:ascii="Times New Roman" w:cs="Times New Roman" w:eastAsia="Times New Roman" w:hAnsi="Times New Roman"/>
          <w:color w:val="007cb0"/>
          <w:sz w:val="20"/>
          <w:szCs w:val="20"/>
          <w:rtl w:val="0"/>
        </w:rPr>
        <w:t xml:space="preserve"> </w:t>
      </w:r>
      <w:hyperlink r:id="rId13">
        <w:r w:rsidDel="00000000" w:rsidR="00000000" w:rsidRPr="00000000">
          <w:rPr>
            <w:rFonts w:ascii="Times New Roman" w:cs="Times New Roman" w:eastAsia="Times New Roman" w:hAnsi="Times New Roman"/>
            <w:color w:val="1155cc"/>
            <w:sz w:val="20"/>
            <w:szCs w:val="20"/>
            <w:u w:val="single"/>
            <w:rtl w:val="0"/>
          </w:rPr>
          <w:t xml:space="preserve">contatoabreu@outlook.com</w:t>
        </w:r>
      </w:hyperlink>
      <w:r w:rsidDel="00000000" w:rsidR="00000000" w:rsidRPr="00000000">
        <w:rPr>
          <w:rFonts w:ascii="Times New Roman" w:cs="Times New Roman" w:eastAsia="Times New Roman" w:hAnsi="Times New Roman"/>
          <w:color w:val="007cb0"/>
          <w:sz w:val="20"/>
          <w:szCs w:val="20"/>
          <w:rtl w:val="0"/>
        </w:rPr>
        <w:t xml:space="preserve">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shd w:fill="fce5cd" w:val="clear"/>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Rodolfo Teófilo, Fortaleza-Ceará, </w:t>
      </w:r>
      <w:hyperlink r:id="rId14">
        <w:r w:rsidDel="00000000" w:rsidR="00000000" w:rsidRPr="00000000">
          <w:rPr>
            <w:rFonts w:ascii="Times New Roman" w:cs="Times New Roman" w:eastAsia="Times New Roman" w:hAnsi="Times New Roman"/>
            <w:color w:val="1155cc"/>
            <w:sz w:val="20"/>
            <w:szCs w:val="20"/>
            <w:u w:val="single"/>
            <w:rtl w:val="0"/>
          </w:rPr>
          <w:t xml:space="preserve">gleicianeferreira.costaa@gmail.com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Enfermeiro</w:t>
      </w:r>
      <w:r w:rsidDel="00000000" w:rsidR="00000000" w:rsidRPr="00000000">
        <w:rPr>
          <w:rFonts w:ascii="Times New Roman" w:cs="Times New Roman" w:eastAsia="Times New Roman" w:hAnsi="Times New Roman"/>
          <w:sz w:val="20"/>
          <w:szCs w:val="20"/>
          <w:rtl w:val="0"/>
        </w:rPr>
        <w:t xml:space="preserve"> do Hospital Universitário Júlio Bandeira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Cajazeiras-Paraíba, </w:t>
      </w:r>
      <w:hyperlink r:id="rId15">
        <w:r w:rsidDel="00000000" w:rsidR="00000000" w:rsidRPr="00000000">
          <w:rPr>
            <w:rFonts w:ascii="Times New Roman" w:cs="Times New Roman" w:eastAsia="Times New Roman" w:hAnsi="Times New Roman"/>
            <w:color w:val="1155cc"/>
            <w:sz w:val="20"/>
            <w:szCs w:val="20"/>
            <w:u w:val="single"/>
            <w:rtl w:val="0"/>
          </w:rPr>
          <w:t xml:space="preserve">fjunior_sjrp@hotmail.com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shd w:fill="fce5cd" w:val="clear"/>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Centro Universitário Fametro, Manaus-Amazonas, </w:t>
      </w:r>
      <w:hyperlink r:id="rId16">
        <w:r w:rsidDel="00000000" w:rsidR="00000000" w:rsidRPr="00000000">
          <w:rPr>
            <w:rFonts w:ascii="Times New Roman" w:cs="Times New Roman" w:eastAsia="Times New Roman" w:hAnsi="Times New Roman"/>
            <w:color w:val="1155cc"/>
            <w:sz w:val="20"/>
            <w:szCs w:val="20"/>
            <w:u w:val="single"/>
            <w:rtl w:val="0"/>
          </w:rPr>
          <w:t xml:space="preserve">jaquelynesilva18@gmail.com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Universidade Estadual de Feira de Santana, Bahia, </w:t>
      </w:r>
      <w:hyperlink r:id="rId17">
        <w:r w:rsidDel="00000000" w:rsidR="00000000" w:rsidRPr="00000000">
          <w:rPr>
            <w:rFonts w:ascii="Times New Roman" w:cs="Times New Roman" w:eastAsia="Times New Roman" w:hAnsi="Times New Roman"/>
            <w:color w:val="1155cc"/>
            <w:sz w:val="20"/>
            <w:szCs w:val="20"/>
            <w:u w:val="single"/>
            <w:rtl w:val="0"/>
          </w:rPr>
          <w:t xml:space="preserve">monalisagoisbrito1@gmail.com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Ma. Tecnologia de Inovação em 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de São Paulo, Ribeirão Preto-SP, </w:t>
      </w:r>
      <w:hyperlink r:id="rId18">
        <w:r w:rsidDel="00000000" w:rsidR="00000000" w:rsidRPr="00000000">
          <w:rPr>
            <w:rFonts w:ascii="Times New Roman" w:cs="Times New Roman" w:eastAsia="Times New Roman" w:hAnsi="Times New Roman"/>
            <w:color w:val="1155cc"/>
            <w:sz w:val="20"/>
            <w:szCs w:val="20"/>
            <w:u w:val="single"/>
            <w:rtl w:val="0"/>
          </w:rPr>
          <w:t xml:space="preserve">enf.rosa.oliveira@gmail.com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Hospital de Clínicas de Porto Alegre, Porto Alegre-RS, </w:t>
      </w:r>
      <w:hyperlink r:id="rId19">
        <w:r w:rsidDel="00000000" w:rsidR="00000000" w:rsidRPr="00000000">
          <w:rPr>
            <w:rFonts w:ascii="Times New Roman" w:cs="Times New Roman" w:eastAsia="Times New Roman" w:hAnsi="Times New Roman"/>
            <w:color w:val="1155cc"/>
            <w:sz w:val="20"/>
            <w:szCs w:val="20"/>
            <w:u w:val="single"/>
            <w:rtl w:val="0"/>
          </w:rPr>
          <w:t xml:space="preserve">adriane.nd@gmail.com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Hospital Ernesto Dornelles, Porto Alegre-RS, </w:t>
      </w:r>
      <w:hyperlink r:id="rId20">
        <w:r w:rsidDel="00000000" w:rsidR="00000000" w:rsidRPr="00000000">
          <w:rPr>
            <w:rFonts w:ascii="Times New Roman" w:cs="Times New Roman" w:eastAsia="Times New Roman" w:hAnsi="Times New Roman"/>
            <w:color w:val="1155cc"/>
            <w:sz w:val="20"/>
            <w:szCs w:val="20"/>
            <w:u w:val="single"/>
            <w:rtl w:val="0"/>
          </w:rPr>
          <w:t xml:space="preserve">carina.faturi@hed.com.br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Fametro, Manaus-Amazonas, </w:t>
      </w:r>
      <w:hyperlink r:id="rId21">
        <w:r w:rsidDel="00000000" w:rsidR="00000000" w:rsidRPr="00000000">
          <w:rPr>
            <w:rFonts w:ascii="Times New Roman" w:cs="Times New Roman" w:eastAsia="Times New Roman" w:hAnsi="Times New Roman"/>
            <w:color w:val="1155cc"/>
            <w:sz w:val="20"/>
            <w:szCs w:val="20"/>
            <w:u w:val="single"/>
            <w:rtl w:val="0"/>
          </w:rPr>
          <w:t xml:space="preserve">nayyarabrenda@gmail.com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2A">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sepse é uma condição na qual há uma disfunção em um ou mais órgãos, devido às reações inflamatórias desencadeadas pelo sistema imunológico na tentativa de combater uma infecção. Nesse processo, as reações inflamatórias acabam prejudicando o funcionamento dos tecidos e órgãos do próprio organismo. Em outras palavras, a sepse é uma resposta inflamatória que se origina em um órgão infectado e se espalha, afetando outras partes do corpo. Essa condição pode ocorrer em pessoas de todas as idades, mas é mais comum em recém-nascidos e idosos, especialmente em indivíduos com o sistema imunológico enfraquecido ou em pacientes internados em Unidades de Terapia Intensiva </w:t>
      </w:r>
      <w:r w:rsidDel="00000000" w:rsidR="00000000" w:rsidRPr="00000000">
        <w:rPr>
          <w:rFonts w:ascii="Times New Roman" w:cs="Times New Roman" w:eastAsia="Times New Roman" w:hAnsi="Times New Roman"/>
          <w:color w:val="222222"/>
          <w:sz w:val="24"/>
          <w:szCs w:val="24"/>
          <w:highlight w:val="white"/>
          <w:rtl w:val="0"/>
        </w:rPr>
        <w:t xml:space="preserve">(De Souza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2023; Massambani, 2021).</w:t>
      </w:r>
      <w:r w:rsidDel="00000000" w:rsidR="00000000" w:rsidRPr="00000000">
        <w:rPr>
          <w:rtl w:val="0"/>
        </w:rPr>
      </w:r>
    </w:p>
    <w:p w:rsidR="00000000" w:rsidDel="00000000" w:rsidP="00000000" w:rsidRDefault="00000000" w:rsidRPr="00000000" w14:paraId="0000002B">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Desse modo, a</w:t>
      </w:r>
      <w:r w:rsidDel="00000000" w:rsidR="00000000" w:rsidRPr="00000000">
        <w:rPr>
          <w:rFonts w:ascii="Times New Roman" w:cs="Times New Roman" w:eastAsia="Times New Roman" w:hAnsi="Times New Roman"/>
          <w:sz w:val="24"/>
          <w:szCs w:val="24"/>
          <w:rtl w:val="0"/>
        </w:rPr>
        <w:t xml:space="preserve"> sepse configura-se como um sério desafio para a saúde pública, responsável por uma alta taxa de mortalidade devido à sua origem em infecções que resultam em uma progressiva perda de função de vários órgãos. A cada ano, aproximadamente 600 mil casos são registrados, levando a um aumento significativo nos índices de morbimortalidade no Brasil, com uma média de 250 mil óbitos (De Paula; Berlet, 2019).</w:t>
      </w:r>
    </w:p>
    <w:p w:rsidR="00000000" w:rsidDel="00000000" w:rsidP="00000000" w:rsidRDefault="00000000" w:rsidRPr="00000000" w14:paraId="0000002C">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panorama global, anualmente, aproximadamente 20 a 30 milhões de pessoas em todo o mundo vêm a óbito em decorrência dessa síndrome, que apresenta altos índices de mortalidade. Em contrapartida, apesar de sua periculosidade, ainda é pouco conhecida tanto por profissionais da saúde quanto por leigos, o que frequentemente resulta em diagnósticos tardios </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Santos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2023).</w:t>
      </w:r>
      <w:r w:rsidDel="00000000" w:rsidR="00000000" w:rsidRPr="00000000">
        <w:rPr>
          <w:rtl w:val="0"/>
        </w:rPr>
      </w:r>
    </w:p>
    <w:p w:rsidR="00000000" w:rsidDel="00000000" w:rsidP="00000000" w:rsidRDefault="00000000" w:rsidRPr="00000000" w14:paraId="0000002D">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demora no diagnóstico leva a um elevado índice de mortalidade, uma vez que o tratamento é adiado. No entanto, quando identificada precocemente e tratada com terapia antimicrobiana, o risco de desenvolvimento do choque séptico é reduzido em 50%. De Souza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destaca que a falta de informação adequada sobre essa patologia é um dos principais problemas relacionados a essa questão de saúde pública. Embora muitos pacientes que se encontram em setores de alta complexidade desenvolvam essa condição, poucos conseguem sobreviver a ela.</w:t>
      </w:r>
    </w:p>
    <w:p w:rsidR="00000000" w:rsidDel="00000000" w:rsidP="00000000" w:rsidRDefault="00000000" w:rsidRPr="00000000" w14:paraId="0000002E">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os profissionais de enfermagem que trabalham em Unidades de Terapia Intensiva (UTI), onde lidam diariamente com pacientes diagnosticados com sepse, desempenham um papel crucial na identificação dos sinais e sintomas dessa condição. Como estão constantemente próximos aos pacientes, é essencial que esses profissionais estejam capacitados para reconhecer prontamente os indícios de sepse e planejar a assistência de enfermagem de acordo com as necessidades de cada paciente </w:t>
      </w:r>
      <w:r w:rsidDel="00000000" w:rsidR="00000000" w:rsidRPr="00000000">
        <w:rPr>
          <w:rFonts w:ascii="Times New Roman" w:cs="Times New Roman" w:eastAsia="Times New Roman" w:hAnsi="Times New Roman"/>
          <w:color w:val="222222"/>
          <w:sz w:val="24"/>
          <w:szCs w:val="24"/>
          <w:highlight w:val="white"/>
          <w:rtl w:val="0"/>
        </w:rPr>
        <w:t xml:space="preserve">(Soares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2F">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tendo em vista a necessidade do reconhecimento imediato da sepse, a implementação do Processo de Enfermagem (PE) como ferramenta metodológica única da Sistematização da Assistência de Enfermagem (SAE) torna-se imprescindível para a organização, direcionamento, eficiência e continuidade da assistência ofertada, principalmente na utilização dos Diagnósticos de Enfermagem </w:t>
      </w:r>
      <w:r w:rsidDel="00000000" w:rsidR="00000000" w:rsidRPr="00000000">
        <w:rPr>
          <w:rFonts w:ascii="Times New Roman" w:cs="Times New Roman" w:eastAsia="Times New Roman" w:hAnsi="Times New Roman"/>
          <w:color w:val="222222"/>
          <w:sz w:val="24"/>
          <w:szCs w:val="24"/>
          <w:highlight w:val="white"/>
          <w:rtl w:val="0"/>
        </w:rPr>
        <w:t xml:space="preserve">(De Souza; De Souza Garcia; Da Silva, 2020).</w:t>
      </w:r>
      <w:r w:rsidDel="00000000" w:rsidR="00000000" w:rsidRPr="00000000">
        <w:rPr>
          <w:rtl w:val="0"/>
        </w:rPr>
      </w:r>
    </w:p>
    <w:p w:rsidR="00000000" w:rsidDel="00000000" w:rsidP="00000000" w:rsidRDefault="00000000" w:rsidRPr="00000000" w14:paraId="00000030">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para compreender as necessidades dos pacientes em questão, é importante identificar os problemas de enfermagem mais frequentes nessa população. Essa abordagem permitirá a implementação das melhores intervenções de enfermagem para alcançar os resultados desejados. Desse modo, objetiva-se identificar os diagnósticos de enfermagem mais prevalentes em  pacientes sépticos na Unidade de Terapia Intensiva</w:t>
      </w:r>
    </w:p>
    <w:p w:rsidR="00000000" w:rsidDel="00000000" w:rsidP="00000000" w:rsidRDefault="00000000" w:rsidRPr="00000000" w14:paraId="00000031">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34">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 uma revisão integrativa da literatura, realizada entre os meses de maio a junho de 2023, na qual foram percorridas as seguintes etapas: 1) identificação do tema e formulação do problema de pesquisa; 2) escolha dos critérios de inclusão e exclusão; 3) categorização dos estudos e exploração das informações; 5) interpretação dos resultados; 6) apresentação da revisão.</w:t>
      </w:r>
    </w:p>
    <w:p w:rsidR="00000000" w:rsidDel="00000000" w:rsidP="00000000" w:rsidRDefault="00000000" w:rsidRPr="00000000" w14:paraId="00000036">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pergunta de pesquisa foi realizada conforme a estratégia de População, Variável e Resultados/Outcomes (PVO), com o objetivo de facilitar a busca e alinhar a pesquisa ao objetivo proposto neste estudo. Desse modo, a questão norteadora formulada foi: "Quais são os diagnósticos de enfermagem mais frequentes atribuídos a pacientes com sepse internados em Unidades de Terapia Intensiva ?" conforme observadas na Figura 1.</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Figura 1: Formulação da problema de pesquisa conforme estratégia PVO.</w:t>
      </w:r>
    </w:p>
    <w:tbl>
      <w:tblPr>
        <w:tblStyle w:val="Table1"/>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3240"/>
        <w:gridCol w:w="3300"/>
        <w:tblGridChange w:id="0">
          <w:tblGrid>
            <w:gridCol w:w="2700"/>
            <w:gridCol w:w="3240"/>
            <w:gridCol w:w="3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Variável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Outcomes (resultados)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Pacientes vítimas de sepse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Diagnósticos de Enfermagem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Unidade de terapia Intensiva</w:t>
            </w:r>
          </w:p>
        </w:tc>
      </w:tr>
    </w:tbl>
    <w:p w:rsidR="00000000" w:rsidDel="00000000" w:rsidP="00000000" w:rsidRDefault="00000000" w:rsidRPr="00000000" w14:paraId="0000003E">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Autores, 2023.</w:t>
      </w:r>
    </w:p>
    <w:p w:rsidR="00000000" w:rsidDel="00000000" w:rsidP="00000000" w:rsidRDefault="00000000" w:rsidRPr="00000000" w14:paraId="0000003F">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levantamento bibliográfico foi realizado através da Biblioteca Virtual da Saúde nas bases de dados Literatura Latino-Americana e do Caribe em Ciências da Saúde (LILACS),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Scientific Electronic Library Online (SciELO) e Banco de Dados em Enfermagem (BDENF), utilizando-se o método de busca avançada com os descritores controlados extraídos a partir dos DeCs tais quais: Sepse, Diagnósticos de Enfermagem e Unidade de Terapia Intensiva, associados ao operador booleano AND. </w:t>
      </w:r>
    </w:p>
    <w:p w:rsidR="00000000" w:rsidDel="00000000" w:rsidP="00000000" w:rsidRDefault="00000000" w:rsidRPr="00000000" w14:paraId="00000040">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estabelecidos foram:  artigos completos, originais, de acesso online, nos idiomas inglês, português e espanhol, em um recorte temporal de 2019 a 2023. Foram excluídas as revisões, estudos reflexivos, teses, monografias, bem como estudos que não abordassem a temática investigada e ou duplicados entre as bases de dados. Os artigos foram selecionados a priori a partir do título e resumo e depois pela leitura do texto na íntegra. Desse modo, a amostra final foi constituída de 08 artigos, como citado no fluxograma da figura 2, conforme recomendação do PRISMA.</w:t>
      </w:r>
    </w:p>
    <w:p w:rsidR="00000000" w:rsidDel="00000000" w:rsidP="00000000" w:rsidRDefault="00000000" w:rsidRPr="00000000" w14:paraId="00000041">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Figura 2: Fluxograma de seleção dos estudos adaptado da recomendação PRISMA (Moher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2009)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anchor allowOverlap="1" behindDoc="0" distB="0" distT="0" distL="114300" distR="114300" hidden="0" layoutInCell="1" locked="0" relativeHeight="0" simplePos="0">
                <wp:simplePos x="0" y="0"/>
                <wp:positionH relativeFrom="page">
                  <wp:posOffset>1308735</wp:posOffset>
                </wp:positionH>
                <wp:positionV relativeFrom="page">
                  <wp:posOffset>2000250</wp:posOffset>
                </wp:positionV>
                <wp:extent cx="3986213" cy="3543300"/>
                <wp:effectExtent b="0" l="0" r="0" t="0"/>
                <wp:wrapNone/>
                <wp:docPr id="11" name=""/>
                <a:graphic>
                  <a:graphicData uri="http://schemas.microsoft.com/office/word/2010/wordprocessingGroup">
                    <wpg:wgp>
                      <wpg:cNvGrpSpPr/>
                      <wpg:grpSpPr>
                        <a:xfrm>
                          <a:off x="920675" y="203025"/>
                          <a:ext cx="3986213" cy="3543300"/>
                          <a:chOff x="920675" y="203025"/>
                          <a:chExt cx="7534725" cy="6694125"/>
                        </a:xfrm>
                      </wpg:grpSpPr>
                      <wps:wsp>
                        <wps:cNvSpPr/>
                        <wps:cNvPr id="2" name="Shape 2"/>
                        <wps:spPr>
                          <a:xfrm rot="-5400000">
                            <a:off x="212750" y="933900"/>
                            <a:ext cx="1913400" cy="470700"/>
                          </a:xfrm>
                          <a:prstGeom prst="rect">
                            <a:avLst/>
                          </a:prstGeom>
                          <a:solidFill>
                            <a:srgbClr val="B7B7B7"/>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IDENTIFICAÇÃO</w:t>
                              </w:r>
                            </w:p>
                          </w:txbxContent>
                        </wps:txbx>
                        <wps:bodyPr anchorCtr="0" anchor="ctr" bIns="91425" lIns="91425" spcFirstLastPara="1" rIns="91425" wrap="square" tIns="91425">
                          <a:noAutofit/>
                        </wps:bodyPr>
                      </wps:wsp>
                      <wps:wsp>
                        <wps:cNvSpPr/>
                        <wps:cNvPr id="3" name="Shape 3"/>
                        <wps:spPr>
                          <a:xfrm>
                            <a:off x="2099513" y="212550"/>
                            <a:ext cx="2506200" cy="1458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Estudos identificados na busca (n=95)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LILACS (n=25)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BDENF (n= 43)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SCIELO (27)</w:t>
                              </w:r>
                            </w:p>
                          </w:txbxContent>
                        </wps:txbx>
                        <wps:bodyPr anchorCtr="0" anchor="ctr" bIns="91425" lIns="91425" spcFirstLastPara="1" rIns="91425" wrap="square" tIns="91425">
                          <a:noAutofit/>
                        </wps:bodyPr>
                      </wps:wsp>
                      <wps:wsp>
                        <wps:cNvSpPr/>
                        <wps:cNvPr id="4" name="Shape 4"/>
                        <wps:spPr>
                          <a:xfrm rot="-5400000">
                            <a:off x="440450" y="3060275"/>
                            <a:ext cx="1458000" cy="470700"/>
                          </a:xfrm>
                          <a:prstGeom prst="rect">
                            <a:avLst/>
                          </a:prstGeom>
                          <a:solidFill>
                            <a:srgbClr val="B7B7B7"/>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ANÁLISE</w:t>
                              </w:r>
                            </w:p>
                          </w:txbxContent>
                        </wps:txbx>
                        <wps:bodyPr anchorCtr="0" anchor="ctr" bIns="91425" lIns="91425" spcFirstLastPara="1" rIns="91425" wrap="square" tIns="91425">
                          <a:noAutofit/>
                        </wps:bodyPr>
                      </wps:wsp>
                      <wps:wsp>
                        <wps:cNvSpPr/>
                        <wps:cNvPr id="5" name="Shape 5"/>
                        <wps:spPr>
                          <a:xfrm>
                            <a:off x="4859975" y="523875"/>
                            <a:ext cx="594600" cy="357000"/>
                          </a:xfrm>
                          <a:prstGeom prst="right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99675" y="1807325"/>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099675" y="2551600"/>
                            <a:ext cx="21567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Estudos Rastreados para análise (n=41)</w:t>
                              </w:r>
                            </w:p>
                          </w:txbxContent>
                        </wps:txbx>
                        <wps:bodyPr anchorCtr="0" anchor="ctr" bIns="91425" lIns="91425" spcFirstLastPara="1" rIns="91425" wrap="square" tIns="91425">
                          <a:noAutofit/>
                        </wps:bodyPr>
                      </wps:wsp>
                      <wps:wsp>
                        <wps:cNvSpPr/>
                        <wps:cNvPr id="8" name="Shape 8"/>
                        <wps:spPr>
                          <a:xfrm>
                            <a:off x="5756625" y="364500"/>
                            <a:ext cx="21567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Excluídos após leitura de títulos e resumos (n=54)</w:t>
                              </w:r>
                            </w:p>
                          </w:txbxContent>
                        </wps:txbx>
                        <wps:bodyPr anchorCtr="0" anchor="ctr" bIns="91425" lIns="91425" spcFirstLastPara="1" rIns="91425" wrap="square" tIns="91425">
                          <a:noAutofit/>
                        </wps:bodyPr>
                      </wps:wsp>
                      <wps:wsp>
                        <wps:cNvSpPr/>
                        <wps:cNvPr id="9" name="Shape 9"/>
                        <wps:spPr>
                          <a:xfrm>
                            <a:off x="5454575" y="2551600"/>
                            <a:ext cx="1943400" cy="9417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I</w:t>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ndisponí</w:t>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veis (n=6)</w:t>
                              </w:r>
                            </w:p>
                          </w:txbxContent>
                        </wps:txbx>
                        <wps:bodyPr anchorCtr="0" anchor="ctr" bIns="91425" lIns="91425" spcFirstLastPara="1" rIns="91425" wrap="square" tIns="91425">
                          <a:noAutofit/>
                        </wps:bodyPr>
                      </wps:wsp>
                      <wps:wsp>
                        <wps:cNvSpPr/>
                        <wps:cNvPr id="10" name="Shape 10"/>
                        <wps:spPr>
                          <a:xfrm>
                            <a:off x="4402725" y="2815263"/>
                            <a:ext cx="664500" cy="357000"/>
                          </a:xfrm>
                          <a:prstGeom prst="right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5400000">
                            <a:off x="-19000" y="5277675"/>
                            <a:ext cx="2376900" cy="478500"/>
                          </a:xfrm>
                          <a:prstGeom prst="rect">
                            <a:avLst/>
                          </a:prstGeom>
                          <a:solidFill>
                            <a:srgbClr val="B7B7B7"/>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ELEGIBILIDADE</w:t>
                              </w:r>
                            </w:p>
                          </w:txbxContent>
                        </wps:txbx>
                        <wps:bodyPr anchorCtr="0" anchor="ctr" bIns="91425" lIns="91425" spcFirstLastPara="1" rIns="91425" wrap="square" tIns="91425">
                          <a:noAutofit/>
                        </wps:bodyPr>
                      </wps:wsp>
                      <wps:wsp>
                        <wps:cNvSpPr/>
                        <wps:cNvPr id="12" name="Shape 12"/>
                        <wps:spPr>
                          <a:xfrm>
                            <a:off x="2019275" y="4267700"/>
                            <a:ext cx="2320500" cy="900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Estudos selecionados para leitura completa (n=35)</w:t>
                              </w:r>
                            </w:p>
                          </w:txbxContent>
                        </wps:txbx>
                        <wps:bodyPr anchorCtr="0" anchor="ctr" bIns="91425" lIns="91425" spcFirstLastPara="1" rIns="91425" wrap="square" tIns="91425">
                          <a:noAutofit/>
                        </wps:bodyPr>
                      </wps:wsp>
                      <wps:wsp>
                        <wps:cNvSpPr/>
                        <wps:cNvPr id="13" name="Shape 13"/>
                        <wps:spPr>
                          <a:xfrm>
                            <a:off x="2099525" y="6128325"/>
                            <a:ext cx="2506200" cy="7593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Artigos incluídos na revisão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(n=08)</w:t>
                              </w:r>
                            </w:p>
                          </w:txbxContent>
                        </wps:txbx>
                        <wps:bodyPr anchorCtr="0" anchor="ctr" bIns="91425" lIns="91425" spcFirstLastPara="1" rIns="91425" wrap="square" tIns="91425">
                          <a:noAutofit/>
                        </wps:bodyPr>
                      </wps:wsp>
                      <wps:wsp>
                        <wps:cNvSpPr/>
                        <wps:cNvPr id="14" name="Shape 14"/>
                        <wps:spPr>
                          <a:xfrm>
                            <a:off x="5454575" y="4186100"/>
                            <a:ext cx="2991300" cy="1063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Excluídos por não atender a proposta do estudo (n=09)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Revisões (n=11)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Duplicados (n= 07)</w:t>
                              </w:r>
                            </w:p>
                          </w:txbxContent>
                        </wps:txbx>
                        <wps:bodyPr anchorCtr="0" anchor="ctr" bIns="91425" lIns="91425" spcFirstLastPara="1" rIns="91425" wrap="square" tIns="91425">
                          <a:noAutofit/>
                        </wps:bodyPr>
                      </wps:wsp>
                      <wps:wsp>
                        <wps:cNvSpPr/>
                        <wps:cNvPr id="15" name="Shape 15"/>
                        <wps:spPr>
                          <a:xfrm>
                            <a:off x="4539425" y="4471800"/>
                            <a:ext cx="664500" cy="357000"/>
                          </a:xfrm>
                          <a:prstGeom prst="right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999675" y="3595688"/>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999675" y="5344263"/>
                            <a:ext cx="356700" cy="607500"/>
                          </a:xfrm>
                          <a:prstGeom prst="downArrow">
                            <a:avLst>
                              <a:gd fmla="val 50000" name="adj1"/>
                              <a:gd fmla="val 50000" name="adj2"/>
                            </a:avLst>
                          </a:prstGeom>
                          <a:solidFill>
                            <a:srgbClr val="4A86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page">
                  <wp:posOffset>1308735</wp:posOffset>
                </wp:positionH>
                <wp:positionV relativeFrom="page">
                  <wp:posOffset>2000250</wp:posOffset>
                </wp:positionV>
                <wp:extent cx="3986213" cy="3543300"/>
                <wp:effectExtent b="0" l="0" r="0" t="0"/>
                <wp:wrapNone/>
                <wp:docPr id="11"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3986213" cy="35433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5">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Autores, 2023.</w:t>
      </w:r>
    </w:p>
    <w:p w:rsidR="00000000" w:rsidDel="00000000" w:rsidP="00000000" w:rsidRDefault="00000000" w:rsidRPr="00000000" w14:paraId="00000055">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57">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Sistematização da Assistência de Enfermagem (SAE) é de suma importância no contexto do paciente séptico, pois consiste em um método utilizado pela enfermagem para guiar e organizar o cuidado prestado. Essa abordagem traz benefícios significativos para todos os envolvidos. O processo de enfermagem é dividido em cinco etapas: Histórico de Enfermagem, Diagnóstico de Enfermagem, Planejamento de Enfermagem, Implementação e Avaliação de Enfermagem (Cofen, 2009).</w:t>
      </w:r>
    </w:p>
    <w:p w:rsidR="00000000" w:rsidDel="00000000" w:rsidP="00000000" w:rsidRDefault="00000000" w:rsidRPr="00000000" w14:paraId="00000058">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conforme  a resolução n° 358/2009 do Conselho Federal de Enfermagem, o Diagnóstico de Enfermagem é resultado da análise e interpretação dos dados coletados no Histórico de Enfermagem. Por meio dele, a enfermagem identifica possíveis complicações que o paciente pode enfrentar durante seu tratamento e permanência no setor de alta complexidade, sendo a base essencial para a elaboração de um plano de intervenções adequadas e voltadas para a melhoria do paciente.</w:t>
      </w:r>
    </w:p>
    <w:p w:rsidR="00000000" w:rsidDel="00000000" w:rsidP="00000000" w:rsidRDefault="00000000" w:rsidRPr="00000000" w14:paraId="00000059">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exposto, consoante os estudos analisados, os diagnósticos de enfermagem (DEs) mais frequentes atribuídos a pacientes com sepse que necessitam de cuidados intensivos, conforme a North American Nursing Diagnosis (NANDA), incluem: risco de infecção, risco de aspiração, risco para integridade da pele prejudicada, ventilação espontânea prejudicada, troca de gases prejudicada, perfusão tissular ineficaz cardiopulmonar e integridade da pele prejudicada (De Paula; Berlet, 2019).</w:t>
      </w:r>
    </w:p>
    <w:p w:rsidR="00000000" w:rsidDel="00000000" w:rsidP="00000000" w:rsidRDefault="00000000" w:rsidRPr="00000000" w14:paraId="0000005A">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principais fatores relacionados a esses </w:t>
      </w:r>
      <w:r w:rsidDel="00000000" w:rsidR="00000000" w:rsidRPr="00000000">
        <w:rPr>
          <w:rFonts w:ascii="Times New Roman" w:cs="Times New Roman" w:eastAsia="Times New Roman" w:hAnsi="Times New Roman"/>
          <w:sz w:val="24"/>
          <w:szCs w:val="24"/>
          <w:rtl w:val="0"/>
        </w:rPr>
        <w:t xml:space="preserve">DEs</w:t>
      </w:r>
      <w:r w:rsidDel="00000000" w:rsidR="00000000" w:rsidRPr="00000000">
        <w:rPr>
          <w:rFonts w:ascii="Times New Roman" w:cs="Times New Roman" w:eastAsia="Times New Roman" w:hAnsi="Times New Roman"/>
          <w:sz w:val="24"/>
          <w:szCs w:val="24"/>
          <w:rtl w:val="0"/>
        </w:rPr>
        <w:t xml:space="preserve"> foram identificados como procedimentos invasivos, doenças crônicas, redução do nível de consciência, realização de traqueostomia, fatores mecânicos, estado nutricional debilitado, fadiga muscular, descompensação entre ventilação e fluxo sanguíneo e desequilíbrio na ventilação-perfusão </w:t>
      </w:r>
      <w:r w:rsidDel="00000000" w:rsidR="00000000" w:rsidRPr="00000000">
        <w:rPr>
          <w:rFonts w:ascii="Times New Roman" w:cs="Times New Roman" w:eastAsia="Times New Roman" w:hAnsi="Times New Roman"/>
          <w:color w:val="222222"/>
          <w:sz w:val="24"/>
          <w:szCs w:val="24"/>
          <w:rtl w:val="0"/>
        </w:rPr>
        <w:t xml:space="preserve">(De Souza; De Souza Garcia; Da Silva, 2020).</w:t>
      </w:r>
      <w:r w:rsidDel="00000000" w:rsidR="00000000" w:rsidRPr="00000000">
        <w:rPr>
          <w:rtl w:val="0"/>
        </w:rPr>
      </w:r>
    </w:p>
    <w:p w:rsidR="00000000" w:rsidDel="00000000" w:rsidP="00000000" w:rsidRDefault="00000000" w:rsidRPr="00000000" w14:paraId="0000005B">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observado a prevalência do diagnóstico de enfermagem "perfusão tissular ineficaz cardiopulmonar", que está associado ao desequilíbrio entre a ventilação e o fluxo sanguíneo, dificuldades no transporte de oxigênio e situações de hiper ou hipovolemia, manifestando-se através de arritmias e alterações nos gases sanguíneos arteriais. Além disso, outros diagnósticos relevantes incluem "ventilação espontânea prejudicada" e "troca de gases prejudicada", visto que esses pacientes estão gravemente enfermos, restritos ao leito, com diminuição do nível de consciência e frequentemente necessitam de intubação, apresentando dificuldades na oxigenação ou remoção do dióxido de carbono e incapazes de manter uma respiração adequada (Nanda, 2010; De Paula; Berlet, 2019).</w:t>
      </w:r>
    </w:p>
    <w:p w:rsidR="00000000" w:rsidDel="00000000" w:rsidP="00000000" w:rsidRDefault="00000000" w:rsidRPr="00000000" w14:paraId="0000005C">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diagnóstico intitulado "risco para integridade da pele prejudicada” está relacionado à situação em que o paciente se encontra e aos fatores mecânicos aos quais ele está exposto, como a imobilidade física, estado nutricional comprometido e  umidade na pele  Esses fatores podem levar ao desenvolvimento de lesões por pressão (Moura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5D">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National Pressure Ulcer Advisory (NPUAP), define a Lesão por Pressão como um prejuízo ou lesão localizada na pele e/ou no tecido ou estrutura subjacente, geralmente sobre uma proeminência óssea, resultante de pressão intensa e/ou prolongada ou de pressão em combinação com cisalhamento (De Jesus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Assim, os pacientes de uma UTI, tornam-se vulneráveis a desenvolvê-las, devido às restrições aos leitos, associadas às condições clínicas graves e terapias de maior complexidade, nas quais podem ser agravadas por problemas de nutrição inadequada, fluxo sanguíneo prejudicado e a condição de saúde do paciente  </w:t>
      </w:r>
      <w:r w:rsidDel="00000000" w:rsidR="00000000" w:rsidRPr="00000000">
        <w:rPr>
          <w:rFonts w:ascii="Times New Roman" w:cs="Times New Roman" w:eastAsia="Times New Roman" w:hAnsi="Times New Roman"/>
          <w:color w:val="222222"/>
          <w:sz w:val="24"/>
          <w:szCs w:val="24"/>
          <w:rtl w:val="0"/>
        </w:rPr>
        <w:t xml:space="preserve">(Santos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2023).</w:t>
      </w:r>
      <w:r w:rsidDel="00000000" w:rsidR="00000000" w:rsidRPr="00000000">
        <w:rPr>
          <w:rtl w:val="0"/>
        </w:rPr>
      </w:r>
    </w:p>
    <w:p w:rsidR="00000000" w:rsidDel="00000000" w:rsidP="00000000" w:rsidRDefault="00000000" w:rsidRPr="00000000" w14:paraId="0000005E">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é válido destacar que, embora a hiperglicemia seja um diagnóstico de enfermagem extremamente comum em pacientes com sepse, afetando entre 50% a 85% dos pacientes hospitalizados, e seja considerada um indicador de mau prognóstico, esse aspecto não foi abordado nos estudos em análise. Da mesma forma, tanto a hipotermia quanto a hipertermia, que são sintomas frequentes e estão associados a um aumento nos índices de morbimortalidade, não foram incluídos como diagnósticos relevantes nas pesquisas (Pimentel, 2019).</w:t>
      </w:r>
    </w:p>
    <w:p w:rsidR="00000000" w:rsidDel="00000000" w:rsidP="00000000" w:rsidRDefault="00000000" w:rsidRPr="00000000" w14:paraId="0000005F">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relevante enfatizar também que, embora essas condições sejam clinicamente importantes, outros diagnósticos foram priorizados na investigação dos estudos, provavelmente devido à sua maior prevalência e impacto mais significativo no quadro de pacientes com sepse. A equipe de enfermagem e os profissionais de saúde devem permanecer atentos a esses sinais e sintomas, pois podem influenciar no prognóstico e exigir intervenções específicas para otimizar o tratamento e o cuidado prestado aos pacientes com sepse (Moura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60">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recém-nascidos, observou-se uma prevalência dos seguintes diagnósticos de enfermagem: risco de choque, risco de desequilíbrio de volume sanguíneo, risco de sangramento, hiperglicemia, redução do débito cardíaco e risco de perfusão renal ineficaz. Esses dois últimos indicadores são considerados como marcadores que apontam para uma piora na condição clínica do paciente, conforme evidenciado pelo estudo de De Paula e Berlet (2019).</w:t>
      </w:r>
    </w:p>
    <w:p w:rsidR="00000000" w:rsidDel="00000000" w:rsidP="00000000" w:rsidRDefault="00000000" w:rsidRPr="00000000" w14:paraId="00000061">
      <w:pPr>
        <w:spacing w:after="0" w:line="360" w:lineRule="auto"/>
        <w:ind w:firstLine="708.6614173228347"/>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Os profissionais da enfermagem estão em contato constante com pacientes sépticos, especialmente aqueles que trabalham em Unidades de Terapia Intensiva (UTI). Por essa razão, é fundamental que a equipe de enfermagem esteja apta a reconhecer os sintomas da síndrome e a planejar cuidados de enfermagem de alta qualidade, visando atender às necessidades dos pacientes. Nesse contexto, a competência e o conhecimento do enfermeiro são extremamente importantes e obrigatórios para garantir a melhoria contínua na prestação do cuidado de enfermagem. A capacidade de oferecer atendimento especializado aos pacientes sépticos pode ter um impacto significativo no tratamento e na recuperação desses indivíduos vulneráveis </w:t>
      </w:r>
      <w:r w:rsidDel="00000000" w:rsidR="00000000" w:rsidRPr="00000000">
        <w:rPr>
          <w:rFonts w:ascii="Times New Roman" w:cs="Times New Roman" w:eastAsia="Times New Roman" w:hAnsi="Times New Roman"/>
          <w:color w:val="222222"/>
          <w:sz w:val="24"/>
          <w:szCs w:val="24"/>
          <w:rtl w:val="0"/>
        </w:rPr>
        <w:t xml:space="preserve">(De Souza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2023).</w:t>
      </w:r>
    </w:p>
    <w:p w:rsidR="00000000" w:rsidDel="00000000" w:rsidP="00000000" w:rsidRDefault="00000000" w:rsidRPr="00000000" w14:paraId="00000062">
      <w:pPr>
        <w:spacing w:after="0" w:line="360" w:lineRule="auto"/>
        <w:ind w:firstLine="708.6614173228347"/>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3">
      <w:pPr>
        <w:spacing w:after="0" w:line="360" w:lineRule="auto"/>
        <w:ind w:firstLine="708.6614173228347"/>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76" w:lineRule="auto"/>
        <w:jc w:val="both"/>
        <w:rPr>
          <w:rFonts w:ascii="Arial" w:cs="Arial" w:eastAsia="Arial" w:hAnsi="Arial"/>
        </w:rPr>
      </w:pP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66">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é evidente a importância da utilização dos diagnósticos de enfermagem como uma ferramenta fundamental na condução dos cuidados prestados pela equipe de enfermagem. Esses diagnósticos fornecem informações essenciais para orientar a assistência, permitindo uma detecção precoce da sepse e possibilitando que a equipe multidisciplinar implemente os cuidados e intervenções necessárias de maneira eficaz e oportuna. O objetivo é reduzir os danos causados pela sepse, diminuir as altas taxas de mortalidade e facilitar a execução de ações e assistência diante dos casos de sepse.</w:t>
      </w:r>
    </w:p>
    <w:p w:rsidR="00000000" w:rsidDel="00000000" w:rsidP="00000000" w:rsidRDefault="00000000" w:rsidRPr="00000000" w14:paraId="00000068">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de grande importância que os enfermeiros e suas equipes cultivem o pensamento crítico e a habilidade de tomar decisões através da aplicação do Processo de Enfermagem, uma vez que a aplicação eficaz desse processo corrobora no fornecimento de cuidados precisos, personalizados e baseados em evidências, o que resulta em uma assistência mais efetiva e centrada no paciente.</w:t>
      </w:r>
    </w:p>
    <w:p w:rsidR="00000000" w:rsidDel="00000000" w:rsidP="00000000" w:rsidRDefault="00000000" w:rsidRPr="00000000" w14:paraId="00000069">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os estudos ressaltam que os serviços de urgências, emergências e os setores de alta complexidade são frequentemente a primeira porta de entrada para pacientes com sepse. É fundamental que os profissionais que atuam nesses locais estejam devidamente capacitados para garantir um diagnóstico precoce e preciso da sepse. Além disso, é essencial que todos os profissionais que integram a Rede de Atenção à Saúde (RAS) tenham consciência da importância de uma prescrição adequada de antimicrobianos e dos cuidados necessários durante os processos de tratamento, com o objetivo de reduzir os riscos de desenvolvimento da sepse pelos pacientes.</w:t>
      </w:r>
    </w:p>
    <w:p w:rsidR="00000000" w:rsidDel="00000000" w:rsidP="00000000" w:rsidRDefault="00000000" w:rsidRPr="00000000" w14:paraId="0000006A">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75">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COFEN, Conselho Federal de Enfermagem. </w:t>
      </w:r>
      <w:r w:rsidDel="00000000" w:rsidR="00000000" w:rsidRPr="00000000">
        <w:rPr>
          <w:rFonts w:ascii="Times New Roman" w:cs="Times New Roman" w:eastAsia="Times New Roman" w:hAnsi="Times New Roman"/>
          <w:b w:val="1"/>
          <w:color w:val="222222"/>
          <w:sz w:val="24"/>
          <w:szCs w:val="24"/>
          <w:highlight w:val="white"/>
          <w:rtl w:val="0"/>
        </w:rPr>
        <w:t xml:space="preserve">Resolução COFEN n. 358 de 15 de outubro de 2009. Dispõe sobre a sistematização da A assistência de Enfermagem - SAE - nas Instituições de Saúde Brasileiras.</w:t>
      </w:r>
      <w:r w:rsidDel="00000000" w:rsidR="00000000" w:rsidRPr="00000000">
        <w:rPr>
          <w:rFonts w:ascii="Times New Roman" w:cs="Times New Roman" w:eastAsia="Times New Roman" w:hAnsi="Times New Roman"/>
          <w:color w:val="222222"/>
          <w:sz w:val="24"/>
          <w:szCs w:val="24"/>
          <w:highlight w:val="white"/>
          <w:rtl w:val="0"/>
        </w:rPr>
        <w:t xml:space="preserve"> Rio de Janeiro: Conselho Federal de Enfermagem; 2009.</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PAULA, A. M.; BERLET, L. J. Os principais diagnósticos de enfermagem para o indivíduo com sepse. </w:t>
      </w:r>
      <w:r w:rsidDel="00000000" w:rsidR="00000000" w:rsidRPr="00000000">
        <w:rPr>
          <w:rFonts w:ascii="Times New Roman" w:cs="Times New Roman" w:eastAsia="Times New Roman" w:hAnsi="Times New Roman"/>
          <w:b w:val="1"/>
          <w:color w:val="222222"/>
          <w:sz w:val="24"/>
          <w:szCs w:val="24"/>
          <w:highlight w:val="white"/>
          <w:rtl w:val="0"/>
        </w:rPr>
        <w:t xml:space="preserve">Revista Saúde Viva Multidisciplinar da AJES</w:t>
      </w:r>
      <w:r w:rsidDel="00000000" w:rsidR="00000000" w:rsidRPr="00000000">
        <w:rPr>
          <w:rFonts w:ascii="Times New Roman" w:cs="Times New Roman" w:eastAsia="Times New Roman" w:hAnsi="Times New Roman"/>
          <w:color w:val="222222"/>
          <w:sz w:val="24"/>
          <w:szCs w:val="24"/>
          <w:highlight w:val="white"/>
          <w:rtl w:val="0"/>
        </w:rPr>
        <w:t xml:space="preserve">, v. 2, n. 2, 2019.</w:t>
      </w:r>
    </w:p>
    <w:p w:rsidR="00000000" w:rsidDel="00000000" w:rsidP="00000000" w:rsidRDefault="00000000" w:rsidRPr="00000000" w14:paraId="00000078">
      <w:pPr>
        <w:spacing w:after="0" w:line="240" w:lineRule="auto"/>
        <w:ind w:firstLine="708.6614173228347"/>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SOUZA, A. P. C.; DE SOUZA GARCIA, R. A.; DA SILVA, M. F. N.  Assistência de enfermagem em unidade de terapia intensiva nas alterações sistêmicas causadas pela sepse.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Health Review</w:t>
      </w:r>
      <w:r w:rsidDel="00000000" w:rsidR="00000000" w:rsidRPr="00000000">
        <w:rPr>
          <w:rFonts w:ascii="Times New Roman" w:cs="Times New Roman" w:eastAsia="Times New Roman" w:hAnsi="Times New Roman"/>
          <w:color w:val="222222"/>
          <w:sz w:val="24"/>
          <w:szCs w:val="24"/>
          <w:highlight w:val="white"/>
          <w:rtl w:val="0"/>
        </w:rPr>
        <w:t xml:space="preserve">, v. 3, n. 5, p. 11398-11404, 2020.</w:t>
      </w:r>
    </w:p>
    <w:p w:rsidR="00000000" w:rsidDel="00000000" w:rsidP="00000000" w:rsidRDefault="00000000" w:rsidRPr="00000000" w14:paraId="0000007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SOUZA, K. F. F.</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Fatores de risco para sepse e o manejo dos enfermeiros da unidade de tratamento intensivo. </w:t>
      </w:r>
      <w:r w:rsidDel="00000000" w:rsidR="00000000" w:rsidRPr="00000000">
        <w:rPr>
          <w:rFonts w:ascii="Times New Roman" w:cs="Times New Roman" w:eastAsia="Times New Roman" w:hAnsi="Times New Roman"/>
          <w:b w:val="1"/>
          <w:color w:val="222222"/>
          <w:sz w:val="24"/>
          <w:szCs w:val="24"/>
          <w:highlight w:val="white"/>
          <w:rtl w:val="0"/>
        </w:rPr>
        <w:t xml:space="preserve">Revista Recien-Revista Científica de Enfermagem</w:t>
      </w:r>
      <w:r w:rsidDel="00000000" w:rsidR="00000000" w:rsidRPr="00000000">
        <w:rPr>
          <w:rFonts w:ascii="Times New Roman" w:cs="Times New Roman" w:eastAsia="Times New Roman" w:hAnsi="Times New Roman"/>
          <w:color w:val="222222"/>
          <w:sz w:val="24"/>
          <w:szCs w:val="24"/>
          <w:highlight w:val="white"/>
          <w:rtl w:val="0"/>
        </w:rPr>
        <w:t xml:space="preserve">, v. 13, n. 41, p. 432-438, 2023.</w:t>
      </w:r>
    </w:p>
    <w:p w:rsidR="00000000" w:rsidDel="00000000" w:rsidP="00000000" w:rsidRDefault="00000000" w:rsidRPr="00000000" w14:paraId="0000007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JESUS,</w:t>
      </w:r>
      <w:r w:rsidDel="00000000" w:rsidR="00000000" w:rsidRPr="00000000">
        <w:rPr>
          <w:rFonts w:ascii="Times New Roman" w:cs="Times New Roman" w:eastAsia="Times New Roman" w:hAnsi="Times New Roman"/>
          <w:color w:val="222222"/>
          <w:sz w:val="24"/>
          <w:szCs w:val="24"/>
          <w:highlight w:val="white"/>
          <w:rtl w:val="0"/>
        </w:rPr>
        <w:t xml:space="preserve"> D. D. S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Ações da enfermagem na prevenção e tratamento de lesão por pressão em unidade de terapia intensiva.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12, n. 1, 2023</w:t>
      </w:r>
      <w:r w:rsidDel="00000000" w:rsidR="00000000" w:rsidRPr="00000000">
        <w:rPr>
          <w:rFonts w:ascii="Times New Roman" w:cs="Times New Roman" w:eastAsia="Times New Roman" w:hAnsi="Times New Roman"/>
          <w:color w:val="222222"/>
          <w:sz w:val="20"/>
          <w:szCs w:val="20"/>
          <w:highlight w:val="white"/>
          <w:rtl w:val="0"/>
        </w:rPr>
        <w:t xml:space="preserve">.</w:t>
      </w:r>
    </w:p>
    <w:p w:rsidR="00000000" w:rsidDel="00000000" w:rsidP="00000000" w:rsidRDefault="00000000" w:rsidRPr="00000000" w14:paraId="0000007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MASSAMBANI, R. C. Atuação do enfermeiro no diagnóstico da sepse. </w:t>
      </w:r>
      <w:r w:rsidDel="00000000" w:rsidR="00000000" w:rsidRPr="00000000">
        <w:rPr>
          <w:rFonts w:ascii="Times New Roman" w:cs="Times New Roman" w:eastAsia="Times New Roman" w:hAnsi="Times New Roman"/>
          <w:b w:val="1"/>
          <w:color w:val="222222"/>
          <w:sz w:val="24"/>
          <w:szCs w:val="24"/>
          <w:highlight w:val="white"/>
          <w:rtl w:val="0"/>
        </w:rPr>
        <w:t xml:space="preserve">Revista InterSaúde</w:t>
      </w:r>
      <w:r w:rsidDel="00000000" w:rsidR="00000000" w:rsidRPr="00000000">
        <w:rPr>
          <w:rFonts w:ascii="Times New Roman" w:cs="Times New Roman" w:eastAsia="Times New Roman" w:hAnsi="Times New Roman"/>
          <w:color w:val="222222"/>
          <w:sz w:val="24"/>
          <w:szCs w:val="24"/>
          <w:highlight w:val="white"/>
          <w:rtl w:val="0"/>
        </w:rPr>
        <w:t xml:space="preserve">, v. 1, n. 4, p. 59-65, 2021.</w:t>
      </w:r>
    </w:p>
    <w:p w:rsidR="00000000" w:rsidDel="00000000" w:rsidP="00000000" w:rsidRDefault="00000000" w:rsidRPr="00000000" w14:paraId="0000007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MOHER, 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Itens de relatório preferidos para revisões sistemáticas e meta-análises: The PRISMA Statement. </w:t>
      </w:r>
      <w:r w:rsidDel="00000000" w:rsidR="00000000" w:rsidRPr="00000000">
        <w:rPr>
          <w:rFonts w:ascii="Times New Roman" w:cs="Times New Roman" w:eastAsia="Times New Roman" w:hAnsi="Times New Roman"/>
          <w:b w:val="1"/>
          <w:sz w:val="24"/>
          <w:szCs w:val="24"/>
          <w:rtl w:val="0"/>
        </w:rPr>
        <w:t xml:space="preserve">PLoS Med</w:t>
      </w:r>
      <w:r w:rsidDel="00000000" w:rsidR="00000000" w:rsidRPr="00000000">
        <w:rPr>
          <w:rFonts w:ascii="Times New Roman" w:cs="Times New Roman" w:eastAsia="Times New Roman" w:hAnsi="Times New Roman"/>
          <w:sz w:val="24"/>
          <w:szCs w:val="24"/>
          <w:rtl w:val="0"/>
        </w:rPr>
        <w:t xml:space="preserve">, v.6, n.7, p. 1-6, 2009.</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MOURA, L. V.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Plano de cuidados de enfermagem a pacientes admitidos com sepse em unidade de terapia intensiva.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Saúde Funcional</w:t>
      </w:r>
      <w:r w:rsidDel="00000000" w:rsidR="00000000" w:rsidRPr="00000000">
        <w:rPr>
          <w:rFonts w:ascii="Times New Roman" w:cs="Times New Roman" w:eastAsia="Times New Roman" w:hAnsi="Times New Roman"/>
          <w:color w:val="222222"/>
          <w:sz w:val="24"/>
          <w:szCs w:val="24"/>
          <w:highlight w:val="white"/>
          <w:rtl w:val="0"/>
        </w:rPr>
        <w:t xml:space="preserve">, v. 7, n. 1, 2019.</w:t>
      </w:r>
    </w:p>
    <w:p w:rsidR="00000000" w:rsidDel="00000000" w:rsidP="00000000" w:rsidRDefault="00000000" w:rsidRPr="00000000" w14:paraId="0000008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NORTH AMERICAN NURSING DIAGNOSIS- NANDA.</w:t>
      </w:r>
      <w:r w:rsidDel="00000000" w:rsidR="00000000" w:rsidRPr="00000000">
        <w:rPr>
          <w:rFonts w:ascii="Times New Roman" w:cs="Times New Roman" w:eastAsia="Times New Roman" w:hAnsi="Times New Roman"/>
          <w:b w:val="1"/>
          <w:color w:val="222222"/>
          <w:sz w:val="24"/>
          <w:szCs w:val="24"/>
          <w:highlight w:val="white"/>
          <w:rtl w:val="0"/>
        </w:rPr>
        <w:t xml:space="preserve"> Diagnósticos de enfermagem da NANDA</w:t>
      </w:r>
      <w:r w:rsidDel="00000000" w:rsidR="00000000" w:rsidRPr="00000000">
        <w:rPr>
          <w:rFonts w:ascii="Times New Roman" w:cs="Times New Roman" w:eastAsia="Times New Roman" w:hAnsi="Times New Roman"/>
          <w:color w:val="222222"/>
          <w:sz w:val="24"/>
          <w:szCs w:val="24"/>
          <w:highlight w:val="white"/>
          <w:rtl w:val="0"/>
        </w:rPr>
        <w:t xml:space="preserve">. Porto Alegre: Artmed; 2010.</w:t>
      </w:r>
    </w:p>
    <w:p w:rsidR="00000000" w:rsidDel="00000000" w:rsidP="00000000" w:rsidRDefault="00000000" w:rsidRPr="00000000" w14:paraId="00000085">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PIMENTEL, T. G. B. Assistência De Enfermagem Ao Paciente Com Sepse Em Unidades De Terapia Intensiva. </w:t>
      </w:r>
      <w:r w:rsidDel="00000000" w:rsidR="00000000" w:rsidRPr="00000000">
        <w:rPr>
          <w:rFonts w:ascii="Times New Roman" w:cs="Times New Roman" w:eastAsia="Times New Roman" w:hAnsi="Times New Roman"/>
          <w:b w:val="1"/>
          <w:color w:val="222222"/>
          <w:sz w:val="24"/>
          <w:szCs w:val="24"/>
          <w:highlight w:val="white"/>
          <w:rtl w:val="0"/>
        </w:rPr>
        <w:t xml:space="preserve">Revista Científica Multidisciplinar Núcleo do Conhecimento, </w:t>
      </w:r>
      <w:r w:rsidDel="00000000" w:rsidR="00000000" w:rsidRPr="00000000">
        <w:rPr>
          <w:rFonts w:ascii="Times New Roman" w:cs="Times New Roman" w:eastAsia="Times New Roman" w:hAnsi="Times New Roman"/>
          <w:color w:val="222222"/>
          <w:sz w:val="24"/>
          <w:szCs w:val="24"/>
          <w:highlight w:val="white"/>
          <w:rtl w:val="0"/>
        </w:rPr>
        <w:t xml:space="preserve">v. 5,</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n.5, p. 05-16,  2019.</w:t>
      </w:r>
    </w:p>
    <w:p w:rsidR="00000000" w:rsidDel="00000000" w:rsidP="00000000" w:rsidRDefault="00000000" w:rsidRPr="00000000" w14:paraId="0000008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SANTOS, G. M.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Contribuição do enfermeiro no manejo da sepse na terapia intensiva. </w:t>
      </w:r>
      <w:r w:rsidDel="00000000" w:rsidR="00000000" w:rsidRPr="00000000">
        <w:rPr>
          <w:rFonts w:ascii="Times New Roman" w:cs="Times New Roman" w:eastAsia="Times New Roman" w:hAnsi="Times New Roman"/>
          <w:b w:val="1"/>
          <w:color w:val="222222"/>
          <w:sz w:val="24"/>
          <w:szCs w:val="24"/>
          <w:highlight w:val="white"/>
          <w:rtl w:val="0"/>
        </w:rPr>
        <w:t xml:space="preserve">Revista Eletrônica Acervo Saúde</w:t>
      </w:r>
      <w:r w:rsidDel="00000000" w:rsidR="00000000" w:rsidRPr="00000000">
        <w:rPr>
          <w:rFonts w:ascii="Times New Roman" w:cs="Times New Roman" w:eastAsia="Times New Roman" w:hAnsi="Times New Roman"/>
          <w:color w:val="222222"/>
          <w:sz w:val="24"/>
          <w:szCs w:val="24"/>
          <w:highlight w:val="white"/>
          <w:rtl w:val="0"/>
        </w:rPr>
        <w:t xml:space="preserve">, v. 23, n. 4, p. e12190-e12190, 2023.</w:t>
      </w:r>
    </w:p>
    <w:p w:rsidR="00000000" w:rsidDel="00000000" w:rsidP="00000000" w:rsidRDefault="00000000" w:rsidRPr="00000000" w14:paraId="0000008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SOARES, A. N.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Atuação da enfermagem frente ao paciente com sepse nas unidades de terapia intensiva: revisão de literatura. </w:t>
      </w:r>
      <w:r w:rsidDel="00000000" w:rsidR="00000000" w:rsidRPr="00000000">
        <w:rPr>
          <w:rFonts w:ascii="Times New Roman" w:cs="Times New Roman" w:eastAsia="Times New Roman" w:hAnsi="Times New Roman"/>
          <w:b w:val="1"/>
          <w:color w:val="222222"/>
          <w:sz w:val="24"/>
          <w:szCs w:val="24"/>
          <w:highlight w:val="white"/>
          <w:rtl w:val="0"/>
        </w:rPr>
        <w:t xml:space="preserve">Revista Artigos. Com</w:t>
      </w:r>
      <w:r w:rsidDel="00000000" w:rsidR="00000000" w:rsidRPr="00000000">
        <w:rPr>
          <w:rFonts w:ascii="Times New Roman" w:cs="Times New Roman" w:eastAsia="Times New Roman" w:hAnsi="Times New Roman"/>
          <w:color w:val="222222"/>
          <w:sz w:val="24"/>
          <w:szCs w:val="24"/>
          <w:highlight w:val="white"/>
          <w:rtl w:val="0"/>
        </w:rPr>
        <w:t xml:space="preserve">, v. 29, p. e7787-e7787, 2021.</w:t>
      </w:r>
    </w:p>
    <w:p w:rsidR="00000000" w:rsidDel="00000000" w:rsidP="00000000" w:rsidRDefault="00000000" w:rsidRPr="00000000" w14:paraId="0000008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-12453</wp:posOffset>
          </wp:positionH>
          <wp:positionV relativeFrom="paragraph">
            <wp:posOffset>-297708</wp:posOffset>
          </wp:positionV>
          <wp:extent cx="1012865" cy="1235219"/>
          <wp:effectExtent b="0" l="0" r="0" t="0"/>
          <wp:wrapTopAndBottom distB="0" distT="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arina.faturi@hed.com.br" TargetMode="External"/><Relationship Id="rId22" Type="http://schemas.openxmlformats.org/officeDocument/2006/relationships/image" Target="media/image4.png"/><Relationship Id="rId21" Type="http://schemas.openxmlformats.org/officeDocument/2006/relationships/hyperlink" Target="mailto:nayyarabrenda@gmail.com" TargetMode="External"/><Relationship Id="rId24" Type="http://schemas.openxmlformats.org/officeDocument/2006/relationships/header" Target="header3.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euma.medeiros@gmail.com" TargetMode="External"/><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euma.medeiros@urca.br" TargetMode="External"/><Relationship Id="rId8" Type="http://schemas.openxmlformats.org/officeDocument/2006/relationships/hyperlink" Target="mailto:enf.anaclaudia@hotmail.com" TargetMode="External"/><Relationship Id="rId11" Type="http://schemas.openxmlformats.org/officeDocument/2006/relationships/hyperlink" Target="mailto:adryansouza.100.com@gmail.com" TargetMode="External"/><Relationship Id="rId10" Type="http://schemas.openxmlformats.org/officeDocument/2006/relationships/hyperlink" Target="mailto:jo.silva00@hotmail.com" TargetMode="External"/><Relationship Id="rId13" Type="http://schemas.openxmlformats.org/officeDocument/2006/relationships/hyperlink" Target="mailto:contatoabreu@outlook.com" TargetMode="External"/><Relationship Id="rId12" Type="http://schemas.openxmlformats.org/officeDocument/2006/relationships/hyperlink" Target="mailto:juliana_enf@hotmail.com" TargetMode="External"/><Relationship Id="rId15" Type="http://schemas.openxmlformats.org/officeDocument/2006/relationships/hyperlink" Target="mailto:fjunior_sjrp@hotmail.com" TargetMode="External"/><Relationship Id="rId14" Type="http://schemas.openxmlformats.org/officeDocument/2006/relationships/hyperlink" Target="mailto:gleicianeferreira.costaa@gmail.com" TargetMode="External"/><Relationship Id="rId17" Type="http://schemas.openxmlformats.org/officeDocument/2006/relationships/hyperlink" Target="mailto:monalisagoisbrito1@gmail.com" TargetMode="External"/><Relationship Id="rId16" Type="http://schemas.openxmlformats.org/officeDocument/2006/relationships/hyperlink" Target="mailto:jaquelynesilva18@gmail.com" TargetMode="External"/><Relationship Id="rId19" Type="http://schemas.openxmlformats.org/officeDocument/2006/relationships/hyperlink" Target="mailto:adriane.nd@gmail.com" TargetMode="External"/><Relationship Id="rId18" Type="http://schemas.openxmlformats.org/officeDocument/2006/relationships/hyperlink" Target="mailto:enf.rosa.olivei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AgqQGLzvXNTe1KhdO6PxARX/Q==">CgMxLjA4AHIhMVgtdkcwS3RMaG1hN2NGaWFzRXlSVVlRTUN4dEkwVW11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coreProperties>
</file>