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A66" w:rsidRPr="0011393B" w:rsidRDefault="00DC6F02" w:rsidP="0011393B">
      <w:pPr>
        <w:spacing w:after="0"/>
        <w:ind w:left="0" w:hanging="2"/>
        <w:jc w:val="center"/>
        <w:rPr>
          <w:color w:val="000000"/>
          <w:sz w:val="24"/>
          <w:szCs w:val="24"/>
        </w:rPr>
      </w:pPr>
      <w:bookmarkStart w:id="0" w:name="_heading=h.gjdgxs" w:colFirst="0" w:colLast="0"/>
      <w:bookmarkEnd w:id="0"/>
      <w:r w:rsidRPr="0011393B">
        <w:rPr>
          <w:b/>
          <w:color w:val="000000"/>
          <w:sz w:val="24"/>
          <w:szCs w:val="24"/>
        </w:rPr>
        <w:t xml:space="preserve">ADECUACIONES AL PROGRAMA TUTORES DE LA UNIVERSIDAD DEL BÍO-BÍO PARA ABORDAR LA PERMANENCIA DE ESTUDIANTES DE PRIMER AÑO EN CONTEXTO DE PANDEMIA </w:t>
      </w:r>
    </w:p>
    <w:p w:rsidR="00811A66" w:rsidRPr="0011393B" w:rsidRDefault="00811A66" w:rsidP="0011393B">
      <w:pPr>
        <w:spacing w:after="0"/>
        <w:ind w:left="0" w:hanging="2"/>
        <w:rPr>
          <w:sz w:val="24"/>
          <w:szCs w:val="24"/>
        </w:rPr>
      </w:pPr>
    </w:p>
    <w:p w:rsidR="00811A66" w:rsidRDefault="00DC6F02" w:rsidP="0011393B">
      <w:pPr>
        <w:tabs>
          <w:tab w:val="left" w:pos="7078"/>
          <w:tab w:val="left" w:pos="9638"/>
        </w:tabs>
        <w:spacing w:after="0"/>
        <w:ind w:left="0" w:hanging="2"/>
        <w:rPr>
          <w:sz w:val="24"/>
          <w:szCs w:val="24"/>
        </w:rPr>
      </w:pPr>
      <w:r w:rsidRPr="0011393B">
        <w:rPr>
          <w:b/>
          <w:sz w:val="24"/>
          <w:szCs w:val="24"/>
        </w:rPr>
        <w:t>Línea Temática</w:t>
      </w:r>
      <w:r w:rsidRPr="0011393B">
        <w:rPr>
          <w:sz w:val="24"/>
          <w:szCs w:val="24"/>
        </w:rPr>
        <w:t>: Línea 4. Prácticas de integración universitaria para la reducción del abandono</w:t>
      </w:r>
    </w:p>
    <w:p w:rsidR="00C963B2" w:rsidRDefault="00C963B2" w:rsidP="0011393B">
      <w:pPr>
        <w:tabs>
          <w:tab w:val="left" w:pos="7078"/>
          <w:tab w:val="left" w:pos="9638"/>
        </w:tabs>
        <w:spacing w:after="0"/>
        <w:ind w:left="0" w:hanging="2"/>
        <w:rPr>
          <w:sz w:val="24"/>
          <w:szCs w:val="24"/>
        </w:rPr>
      </w:pPr>
    </w:p>
    <w:p w:rsidR="00C963B2" w:rsidRPr="00C963B2" w:rsidRDefault="00C963B2" w:rsidP="00C963B2">
      <w:pPr>
        <w:tabs>
          <w:tab w:val="left" w:pos="7078"/>
          <w:tab w:val="left" w:pos="9638"/>
        </w:tabs>
        <w:spacing w:after="0"/>
        <w:ind w:left="0" w:hanging="2"/>
        <w:jc w:val="right"/>
        <w:rPr>
          <w:i/>
          <w:sz w:val="24"/>
          <w:szCs w:val="24"/>
        </w:rPr>
      </w:pPr>
      <w:r w:rsidRPr="00C963B2">
        <w:rPr>
          <w:i/>
          <w:sz w:val="24"/>
          <w:szCs w:val="24"/>
        </w:rPr>
        <w:t>Rodrigo Fuentes Universidad del Bío-Bío rfuentes@ubiobio.cl</w:t>
      </w:r>
    </w:p>
    <w:p w:rsidR="00C963B2" w:rsidRPr="00C963B2" w:rsidRDefault="00C963B2" w:rsidP="00C963B2">
      <w:pPr>
        <w:tabs>
          <w:tab w:val="left" w:pos="7078"/>
          <w:tab w:val="left" w:pos="9638"/>
        </w:tabs>
        <w:spacing w:after="0"/>
        <w:ind w:left="0" w:hanging="2"/>
        <w:jc w:val="right"/>
        <w:rPr>
          <w:i/>
          <w:sz w:val="24"/>
          <w:szCs w:val="24"/>
        </w:rPr>
      </w:pPr>
      <w:r w:rsidRPr="00C963B2">
        <w:rPr>
          <w:i/>
          <w:sz w:val="24"/>
          <w:szCs w:val="24"/>
        </w:rPr>
        <w:t>Cristian Herrera Universidad del Bío-Bío cristian.herrera@ubiobio.cl</w:t>
      </w:r>
    </w:p>
    <w:p w:rsidR="0011393B" w:rsidRDefault="0011393B" w:rsidP="0011393B">
      <w:pPr>
        <w:pBdr>
          <w:top w:val="nil"/>
          <w:left w:val="nil"/>
          <w:bottom w:val="nil"/>
          <w:right w:val="nil"/>
          <w:between w:val="nil"/>
        </w:pBdr>
        <w:tabs>
          <w:tab w:val="center" w:pos="4419"/>
          <w:tab w:val="right" w:pos="8838"/>
        </w:tabs>
        <w:spacing w:after="0"/>
        <w:ind w:left="0" w:hanging="2"/>
        <w:rPr>
          <w:b/>
          <w:sz w:val="24"/>
          <w:szCs w:val="24"/>
        </w:rPr>
      </w:pPr>
    </w:p>
    <w:p w:rsidR="00811A66" w:rsidRPr="0011393B" w:rsidRDefault="00DC6F02" w:rsidP="0011393B">
      <w:pPr>
        <w:pBdr>
          <w:top w:val="nil"/>
          <w:left w:val="nil"/>
          <w:bottom w:val="nil"/>
          <w:right w:val="nil"/>
          <w:between w:val="nil"/>
        </w:pBdr>
        <w:tabs>
          <w:tab w:val="center" w:pos="4419"/>
          <w:tab w:val="right" w:pos="8838"/>
        </w:tabs>
        <w:spacing w:after="0"/>
        <w:ind w:left="0" w:hanging="2"/>
        <w:rPr>
          <w:sz w:val="24"/>
          <w:szCs w:val="24"/>
        </w:rPr>
      </w:pPr>
      <w:r w:rsidRPr="0011393B">
        <w:rPr>
          <w:b/>
          <w:sz w:val="24"/>
          <w:szCs w:val="24"/>
        </w:rPr>
        <w:t>Resumen</w:t>
      </w:r>
      <w:r w:rsidRPr="0011393B">
        <w:rPr>
          <w:sz w:val="24"/>
          <w:szCs w:val="24"/>
        </w:rPr>
        <w:t>. El presente trabajo tiene como objetivo describir las adecuaciones realizadas</w:t>
      </w:r>
      <w:r w:rsidR="00E965C5" w:rsidRPr="0011393B">
        <w:rPr>
          <w:sz w:val="24"/>
          <w:szCs w:val="24"/>
        </w:rPr>
        <w:t xml:space="preserve"> al programa Tutores de la Universidad del B</w:t>
      </w:r>
      <w:r w:rsidR="00A13182" w:rsidRPr="0011393B">
        <w:rPr>
          <w:sz w:val="24"/>
          <w:szCs w:val="24"/>
        </w:rPr>
        <w:t>í</w:t>
      </w:r>
      <w:r w:rsidR="00E965C5" w:rsidRPr="0011393B">
        <w:rPr>
          <w:sz w:val="24"/>
          <w:szCs w:val="24"/>
        </w:rPr>
        <w:t>o-Bío</w:t>
      </w:r>
      <w:r w:rsidR="00A13182" w:rsidRPr="0011393B">
        <w:rPr>
          <w:sz w:val="24"/>
          <w:szCs w:val="24"/>
        </w:rPr>
        <w:t xml:space="preserve"> en el contexto de los dos años de Pandemia (2020 y 2021) y sus principales resultados. E</w:t>
      </w:r>
      <w:r w:rsidR="00A13182" w:rsidRPr="0011393B">
        <w:rPr>
          <w:color w:val="000000"/>
          <w:sz w:val="24"/>
          <w:szCs w:val="24"/>
        </w:rPr>
        <w:t xml:space="preserve">strategias </w:t>
      </w:r>
      <w:bookmarkStart w:id="1" w:name="_GoBack"/>
      <w:bookmarkEnd w:id="1"/>
      <w:r w:rsidR="00A13182" w:rsidRPr="0011393B">
        <w:rPr>
          <w:color w:val="000000"/>
          <w:sz w:val="24"/>
          <w:szCs w:val="24"/>
        </w:rPr>
        <w:t>que tienen como objetivo contribuir al éxito académico de las y los estudiantes de primer año, mejorando sus tasas de aprobación y retención mediante la aplicación de estrategias institucionales de transición a la vida universitaria y el desarrollo de competencias específicas y genéricas. (Fuentes y Sáez 2018)</w:t>
      </w:r>
      <w:r w:rsidR="00E965C5" w:rsidRPr="0011393B">
        <w:rPr>
          <w:color w:val="000000"/>
          <w:sz w:val="24"/>
          <w:szCs w:val="24"/>
        </w:rPr>
        <w:t xml:space="preserve"> a) Inducción y Transición a la vida universitaria, b) Sistema de Seguimiento y Alerta Oportuna c) Escuela de Formación de Tutores d) Tutorías pares</w:t>
      </w:r>
      <w:r w:rsidR="00A13182" w:rsidRPr="0011393B">
        <w:rPr>
          <w:color w:val="000000"/>
          <w:sz w:val="24"/>
          <w:szCs w:val="24"/>
        </w:rPr>
        <w:t xml:space="preserve"> insertas curricularmente </w:t>
      </w:r>
      <w:r w:rsidR="00E965C5" w:rsidRPr="0011393B">
        <w:rPr>
          <w:color w:val="000000"/>
          <w:sz w:val="24"/>
          <w:szCs w:val="24"/>
        </w:rPr>
        <w:t>en la Formación Integral mediante el sistema de créditos transferibles (SCT)</w:t>
      </w:r>
      <w:r w:rsidRPr="0011393B">
        <w:rPr>
          <w:sz w:val="24"/>
          <w:szCs w:val="24"/>
        </w:rPr>
        <w:t>. En cuanto a las adecuaciones, estas implicaron acciones a distancia sincrónicas y asincrónicas,</w:t>
      </w:r>
      <w:r w:rsidR="00623730" w:rsidRPr="0011393B">
        <w:rPr>
          <w:sz w:val="24"/>
          <w:szCs w:val="24"/>
        </w:rPr>
        <w:t xml:space="preserve"> </w:t>
      </w:r>
      <w:r w:rsidRPr="0011393B">
        <w:rPr>
          <w:sz w:val="24"/>
          <w:szCs w:val="24"/>
        </w:rPr>
        <w:t>tanto para los hitos de Inducción, Formación de Tutores, Tutorías Pares semanales y Seguimiento y atención de alertas periódicas de manera remota.</w:t>
      </w:r>
    </w:p>
    <w:p w:rsidR="00811A66" w:rsidRPr="0011393B" w:rsidRDefault="00DC6F02" w:rsidP="0011393B">
      <w:pPr>
        <w:spacing w:after="0"/>
        <w:ind w:left="0" w:hanging="2"/>
        <w:rPr>
          <w:sz w:val="24"/>
          <w:szCs w:val="24"/>
        </w:rPr>
      </w:pPr>
      <w:r w:rsidRPr="0011393B">
        <w:rPr>
          <w:sz w:val="24"/>
          <w:szCs w:val="24"/>
        </w:rPr>
        <w:t xml:space="preserve">En cuanto a los resultados del Programa (Dirección General de Análisis Institucional UBB, 2022), durante el año 2020, el Programa tuvo una cobertura de 1565 estudiantes, que corresponde a un 67% del total de matriculados/as de la Universidad del Bío-Bío. La asistencia general fue de un 63,2%, 77,1% el primer semestre y 49,3% el segundo. Las y los estudiantes que asistieron a más del 70% de las tutorías alcanzaron una tasa de aprobación de un 96%, versus un 93% del total admisión, en cuanto a la retención, las y los estudiantes que tuvieron una asistencia superior al 70% en las tutorías alcanzaron una tasa de retención del 94%, versus un 87,8% del total admisión. Durante el año 2021, la cobertura fue de 1746 estudiantes, un 76,95% del total de matriculados/as de la Universidad. La asistencia general fue de un 65,1%, contando con una asistencia de 74,7% y 55,3% durante el primer y segundo semestre respectivamente. Las y los estudiantes que asistieron a más del 70% de las tutorías alcanzaron una tasa de aprobación con un 96%, seguidos muy de cerca por </w:t>
      </w:r>
      <w:proofErr w:type="gramStart"/>
      <w:r w:rsidRPr="0011393B">
        <w:rPr>
          <w:sz w:val="24"/>
          <w:szCs w:val="24"/>
        </w:rPr>
        <w:t>el total admisión</w:t>
      </w:r>
      <w:proofErr w:type="gramEnd"/>
      <w:r w:rsidRPr="0011393B">
        <w:rPr>
          <w:sz w:val="24"/>
          <w:szCs w:val="24"/>
        </w:rPr>
        <w:t xml:space="preserve"> con un 93%, en cuanto a retención, quienes tuvieron una asistencia superior al 70% en las tutorías obtuvieron una mayor tasa de retención, 94%, casi 10 puntos sobre el total admisión, 84,4%.</w:t>
      </w:r>
    </w:p>
    <w:p w:rsidR="00811A66" w:rsidRPr="0011393B" w:rsidRDefault="00DC6F02" w:rsidP="0011393B">
      <w:pPr>
        <w:spacing w:after="0"/>
        <w:ind w:left="0" w:hanging="2"/>
        <w:rPr>
          <w:sz w:val="24"/>
          <w:szCs w:val="24"/>
        </w:rPr>
      </w:pPr>
      <w:r w:rsidRPr="0011393B">
        <w:rPr>
          <w:sz w:val="24"/>
          <w:szCs w:val="24"/>
        </w:rPr>
        <w:t>Ambos años, la tasa de aprobación de asignaturas es alta en comparación a años comunes, escenario similar al vivido en 2019 en el contexto de las movilizaciones sociales, con un 90% de aprobación, sin embargo, la retención es altamente superior en 2020 y 2022, en comparación a un 2019 que sólo tuvo un 80,5% de retención, por lo mismo, la relevancia de este trabajo radica en analizar las adecuaciones metodológicas que permitieron desarrollar un acompañamiento eficaz, que permitiera reforzar el compromiso con sus aprendizajes de estudiantes de primer año y su consiguiente permanencia en la universidad en el difícil contexto vivido.</w:t>
      </w:r>
    </w:p>
    <w:p w:rsidR="00811A66" w:rsidRPr="0011393B" w:rsidRDefault="00811A66" w:rsidP="0011393B">
      <w:pPr>
        <w:pBdr>
          <w:top w:val="nil"/>
          <w:left w:val="nil"/>
          <w:bottom w:val="nil"/>
          <w:right w:val="nil"/>
          <w:between w:val="nil"/>
        </w:pBdr>
        <w:tabs>
          <w:tab w:val="center" w:pos="4419"/>
          <w:tab w:val="right" w:pos="8838"/>
        </w:tabs>
        <w:spacing w:after="0"/>
        <w:ind w:left="0" w:hanging="2"/>
        <w:rPr>
          <w:sz w:val="24"/>
          <w:szCs w:val="24"/>
        </w:rPr>
      </w:pPr>
    </w:p>
    <w:p w:rsidR="00811A66" w:rsidRPr="0011393B" w:rsidRDefault="00DC6F02" w:rsidP="0011393B">
      <w:pPr>
        <w:pBdr>
          <w:top w:val="nil"/>
          <w:left w:val="nil"/>
          <w:bottom w:val="nil"/>
          <w:right w:val="nil"/>
          <w:between w:val="nil"/>
        </w:pBdr>
        <w:tabs>
          <w:tab w:val="center" w:pos="4419"/>
          <w:tab w:val="right" w:pos="8838"/>
        </w:tabs>
        <w:spacing w:after="0"/>
        <w:ind w:left="0" w:hanging="2"/>
        <w:rPr>
          <w:color w:val="000000"/>
          <w:sz w:val="24"/>
          <w:szCs w:val="24"/>
        </w:rPr>
      </w:pPr>
      <w:r w:rsidRPr="0011393B">
        <w:rPr>
          <w:b/>
          <w:color w:val="000000"/>
          <w:sz w:val="24"/>
          <w:szCs w:val="24"/>
        </w:rPr>
        <w:t>Descriptores o Palabras Clave:</w:t>
      </w:r>
      <w:r w:rsidRPr="0011393B">
        <w:rPr>
          <w:color w:val="000000"/>
          <w:sz w:val="24"/>
          <w:szCs w:val="24"/>
        </w:rPr>
        <w:t xml:space="preserve"> Permanencia, Retención, Tutorías Pares, Tutorías en Pandemia.</w:t>
      </w:r>
    </w:p>
    <w:p w:rsidR="00811A66" w:rsidRPr="0011393B" w:rsidRDefault="00DC6F02" w:rsidP="0011393B">
      <w:pPr>
        <w:spacing w:after="0"/>
        <w:ind w:left="0" w:hanging="2"/>
        <w:rPr>
          <w:sz w:val="24"/>
          <w:szCs w:val="24"/>
        </w:rPr>
      </w:pPr>
      <w:r w:rsidRPr="0011393B">
        <w:rPr>
          <w:sz w:val="24"/>
          <w:szCs w:val="24"/>
        </w:rPr>
        <w:t xml:space="preserve">     </w:t>
      </w:r>
    </w:p>
    <w:p w:rsidR="00811A66" w:rsidRPr="0011393B" w:rsidRDefault="00DC6F02" w:rsidP="0011393B">
      <w:pPr>
        <w:keepNext/>
        <w:keepLines/>
        <w:pBdr>
          <w:top w:val="nil"/>
          <w:left w:val="nil"/>
          <w:bottom w:val="nil"/>
          <w:right w:val="nil"/>
          <w:between w:val="nil"/>
        </w:pBdr>
        <w:tabs>
          <w:tab w:val="left" w:pos="9638"/>
        </w:tabs>
        <w:spacing w:after="0" w:line="240" w:lineRule="auto"/>
        <w:ind w:left="0" w:hanging="2"/>
        <w:rPr>
          <w:b/>
          <w:color w:val="000000"/>
          <w:sz w:val="24"/>
          <w:szCs w:val="24"/>
        </w:rPr>
      </w:pPr>
      <w:r w:rsidRPr="0011393B">
        <w:rPr>
          <w:b/>
          <w:color w:val="000000"/>
          <w:sz w:val="24"/>
          <w:szCs w:val="24"/>
        </w:rPr>
        <w:lastRenderedPageBreak/>
        <w:t>1. Introducción</w:t>
      </w:r>
    </w:p>
    <w:p w:rsidR="00811A66" w:rsidRPr="0011393B" w:rsidRDefault="00DC6F02" w:rsidP="0011393B">
      <w:pPr>
        <w:spacing w:after="0"/>
        <w:ind w:left="0" w:hanging="2"/>
        <w:rPr>
          <w:color w:val="000000"/>
          <w:sz w:val="24"/>
          <w:szCs w:val="24"/>
        </w:rPr>
      </w:pPr>
      <w:r w:rsidRPr="0011393B">
        <w:rPr>
          <w:color w:val="000000"/>
          <w:sz w:val="24"/>
          <w:szCs w:val="24"/>
        </w:rPr>
        <w:t>Las últimas décadas, la Educación Superior Chilena ha sido parte de un profundo proceso de cambios sociales en el país, donde las desigualdades del sistema económico y social (Programa de las Naciones Unidas Para el Desarrollo (PNUD), 201</w:t>
      </w:r>
      <w:r w:rsidR="009E0396">
        <w:rPr>
          <w:color w:val="000000"/>
          <w:sz w:val="24"/>
          <w:szCs w:val="24"/>
        </w:rPr>
        <w:t>8</w:t>
      </w:r>
      <w:r w:rsidRPr="0011393B">
        <w:rPr>
          <w:color w:val="000000"/>
          <w:sz w:val="24"/>
          <w:szCs w:val="24"/>
        </w:rPr>
        <w:t>) han tensionado a todas las instituciones a hacerse responsables del aumento de un importante número de estudiantes de contextos más vulnerados y heterogéneos, que aspiran a ingresar para mejorar sus oportunidades de movilidad social (</w:t>
      </w:r>
      <w:proofErr w:type="spellStart"/>
      <w:r w:rsidRPr="0011393B">
        <w:rPr>
          <w:color w:val="000000"/>
          <w:sz w:val="24"/>
          <w:szCs w:val="24"/>
        </w:rPr>
        <w:t>Lamaitre</w:t>
      </w:r>
      <w:proofErr w:type="spellEnd"/>
      <w:r w:rsidRPr="0011393B">
        <w:rPr>
          <w:color w:val="000000"/>
          <w:sz w:val="24"/>
          <w:szCs w:val="24"/>
        </w:rPr>
        <w:t>, 2019). Sin embargo, todavía la población estudiantil de</w:t>
      </w:r>
      <w:r w:rsidR="0011393B" w:rsidRPr="0011393B">
        <w:rPr>
          <w:color w:val="000000"/>
          <w:sz w:val="24"/>
          <w:szCs w:val="24"/>
        </w:rPr>
        <w:t xml:space="preserve"> </w:t>
      </w:r>
      <w:r w:rsidRPr="0011393B">
        <w:rPr>
          <w:color w:val="000000"/>
          <w:sz w:val="24"/>
          <w:szCs w:val="24"/>
        </w:rPr>
        <w:t xml:space="preserve">quintiles superiores está sobrerrepresentada en comparación a los quintiles más bajos, particularmente en las Universidades Privadas, por sobre las Tradicionales y los Institutos Profesionales y Centros de Formación Técnica (Ministerio de desarrollo social y familia 2020), existiendo aún una estrecha relación entre los resultados académicos y las diferencias socioeconómicas de las y los postulantes a educación superior (Canales 2016). En este contexto, los programas de tutorías pares se han mostrado como una estrategia para abordar la permanencia eficaz, aunque diversa (Barbosa-Herrera y Barbosa-Chacón 2019). </w:t>
      </w:r>
    </w:p>
    <w:p w:rsidR="00811A66" w:rsidRPr="0011393B" w:rsidRDefault="00DC6F02" w:rsidP="0011393B">
      <w:pPr>
        <w:spacing w:after="0"/>
        <w:ind w:left="0" w:hanging="2"/>
        <w:rPr>
          <w:color w:val="000000"/>
          <w:sz w:val="24"/>
          <w:szCs w:val="24"/>
        </w:rPr>
      </w:pPr>
      <w:r w:rsidRPr="0011393B">
        <w:rPr>
          <w:color w:val="000000"/>
          <w:sz w:val="24"/>
          <w:szCs w:val="24"/>
        </w:rPr>
        <w:t xml:space="preserve">Durante los dos años de pandemia, estas estrategias se vieron tensionadas a transformar sus metodologías de acompañamiento en modalidades de distancia. En el caso de la Universidad del Bío-Bío (UBB), parte de las Universidades pertenecientes al Estado de Chile, el Programa Tutores es la estrategia creada desde 2009 para </w:t>
      </w:r>
      <w:bookmarkStart w:id="2" w:name="_Hlk114169146"/>
      <w:r w:rsidRPr="0011393B">
        <w:rPr>
          <w:color w:val="000000"/>
          <w:sz w:val="24"/>
          <w:szCs w:val="24"/>
        </w:rPr>
        <w:t>contribuir al éxito académico de las y los estudiantes de primer año, mejorando sus tasas de aprobación y retención mediante la aplicación de estrategias institucionales de transición a la vida universitaria y el desarrollo de competencias específicas y genéricas. (Fuentes y Sáez 2018).</w:t>
      </w:r>
      <w:bookmarkEnd w:id="2"/>
      <w:r w:rsidRPr="0011393B">
        <w:rPr>
          <w:color w:val="000000"/>
          <w:sz w:val="24"/>
          <w:szCs w:val="24"/>
        </w:rPr>
        <w:t xml:space="preserve"> Este programa tiene un diseño universal, en que todos los estudiantes cuyas carreras pertenecen al programa, 30 de 40 carreras, participan de un grupo de tutoría facilitadas por un tutor/a de su misma carrera en relación de un/a tutor/a por cada 15 estudiantes. </w:t>
      </w:r>
      <w:bookmarkStart w:id="3" w:name="_Hlk114169057"/>
      <w:r w:rsidRPr="0011393B">
        <w:rPr>
          <w:color w:val="000000"/>
          <w:sz w:val="24"/>
          <w:szCs w:val="24"/>
        </w:rPr>
        <w:t xml:space="preserve">Su implementación se da mediante cuatro estrategias que buscan mejorar de manera integral la permanencia; a) Inducción y Transición a la vida universitaria, b) Sistema de Seguimiento y Alerta Oportuna c) Escuela de Formación de Tutores d) Tutorías pares, con frecuencia semanal, insertas curricularmente en la Formación   Integral mediante el sistema de créditos transferibles (SCT). </w:t>
      </w:r>
      <w:bookmarkEnd w:id="3"/>
    </w:p>
    <w:p w:rsidR="00811A66" w:rsidRPr="0011393B" w:rsidRDefault="00811A66" w:rsidP="0011393B">
      <w:pPr>
        <w:tabs>
          <w:tab w:val="left" w:pos="9638"/>
        </w:tabs>
        <w:spacing w:after="0"/>
        <w:ind w:left="0" w:hanging="2"/>
        <w:rPr>
          <w:sz w:val="24"/>
          <w:szCs w:val="24"/>
        </w:rPr>
      </w:pPr>
    </w:p>
    <w:p w:rsidR="00811A66" w:rsidRPr="0011393B" w:rsidRDefault="00A13182" w:rsidP="0011393B">
      <w:pPr>
        <w:pStyle w:val="Prrafodelista"/>
        <w:keepNext/>
        <w:keepLines/>
        <w:numPr>
          <w:ilvl w:val="1"/>
          <w:numId w:val="2"/>
        </w:numPr>
        <w:pBdr>
          <w:top w:val="nil"/>
          <w:left w:val="nil"/>
          <w:bottom w:val="nil"/>
          <w:right w:val="nil"/>
          <w:between w:val="nil"/>
        </w:pBdr>
        <w:tabs>
          <w:tab w:val="left" w:pos="9638"/>
        </w:tabs>
        <w:spacing w:after="0" w:line="240" w:lineRule="auto"/>
        <w:ind w:leftChars="0" w:firstLineChars="0"/>
        <w:rPr>
          <w:b/>
          <w:color w:val="000000"/>
          <w:sz w:val="24"/>
          <w:szCs w:val="24"/>
        </w:rPr>
      </w:pPr>
      <w:r w:rsidRPr="0011393B">
        <w:rPr>
          <w:b/>
          <w:color w:val="000000"/>
          <w:sz w:val="24"/>
          <w:szCs w:val="24"/>
        </w:rPr>
        <w:t>Tutorías insertas curricularmente</w:t>
      </w:r>
      <w:r w:rsidR="00DC6F02" w:rsidRPr="0011393B">
        <w:rPr>
          <w:b/>
          <w:color w:val="000000"/>
          <w:sz w:val="24"/>
          <w:szCs w:val="24"/>
        </w:rPr>
        <w:t xml:space="preserve"> </w:t>
      </w:r>
    </w:p>
    <w:p w:rsidR="00811A66" w:rsidRPr="0011393B" w:rsidRDefault="00DC6F02" w:rsidP="0011393B">
      <w:pPr>
        <w:spacing w:after="0" w:line="240" w:lineRule="auto"/>
        <w:ind w:left="0" w:hanging="2"/>
        <w:rPr>
          <w:color w:val="000000"/>
          <w:sz w:val="24"/>
          <w:szCs w:val="24"/>
        </w:rPr>
      </w:pPr>
      <w:r w:rsidRPr="0011393B">
        <w:rPr>
          <w:color w:val="000000"/>
          <w:sz w:val="24"/>
          <w:szCs w:val="24"/>
        </w:rPr>
        <w:t xml:space="preserve">La estrategia tiene por objetivo preparar a los/as estudiantes de primer año para su transición y permanencia en la vida universitaria, </w:t>
      </w:r>
      <w:proofErr w:type="gramStart"/>
      <w:r w:rsidRPr="0011393B">
        <w:rPr>
          <w:color w:val="000000"/>
          <w:sz w:val="24"/>
          <w:szCs w:val="24"/>
        </w:rPr>
        <w:t>acompañándoles</w:t>
      </w:r>
      <w:proofErr w:type="gramEnd"/>
      <w:r w:rsidRPr="0011393B">
        <w:rPr>
          <w:color w:val="000000"/>
          <w:sz w:val="24"/>
          <w:szCs w:val="24"/>
        </w:rPr>
        <w:t xml:space="preserve"> a través de asignaturas de formación integral aportando 2</w:t>
      </w:r>
      <w:r w:rsidR="0011393B" w:rsidRPr="0011393B">
        <w:rPr>
          <w:color w:val="000000"/>
          <w:sz w:val="24"/>
          <w:szCs w:val="24"/>
        </w:rPr>
        <w:t xml:space="preserve"> créditos transferibles</w:t>
      </w:r>
      <w:r w:rsidRPr="0011393B">
        <w:rPr>
          <w:color w:val="000000"/>
          <w:sz w:val="24"/>
          <w:szCs w:val="24"/>
        </w:rPr>
        <w:t xml:space="preserve"> al avance curricular. Las actividades están asociadas al desarrollo de las </w:t>
      </w:r>
      <w:r w:rsidR="0011393B" w:rsidRPr="0011393B">
        <w:rPr>
          <w:color w:val="000000"/>
          <w:sz w:val="24"/>
          <w:szCs w:val="24"/>
        </w:rPr>
        <w:t xml:space="preserve">competencias genéricas de </w:t>
      </w:r>
      <w:r w:rsidRPr="0011393B">
        <w:rPr>
          <w:color w:val="000000"/>
          <w:sz w:val="24"/>
          <w:szCs w:val="24"/>
        </w:rPr>
        <w:t xml:space="preserve">Trabajo Colaborativo y Disposición al Aprendizaje, las que se llevan a cabo bajo una metodología de tutores/as pares en colaboración de un/a encargado/a de carrera (EC). </w:t>
      </w:r>
    </w:p>
    <w:p w:rsidR="00811A66" w:rsidRPr="0011393B" w:rsidRDefault="00DC6F02" w:rsidP="0011393B">
      <w:pPr>
        <w:spacing w:after="0" w:line="240" w:lineRule="auto"/>
        <w:ind w:left="0" w:hanging="2"/>
        <w:rPr>
          <w:color w:val="000000"/>
          <w:sz w:val="24"/>
          <w:szCs w:val="24"/>
        </w:rPr>
      </w:pPr>
      <w:r w:rsidRPr="0011393B">
        <w:rPr>
          <w:color w:val="000000"/>
          <w:sz w:val="24"/>
          <w:szCs w:val="24"/>
        </w:rPr>
        <w:t xml:space="preserve">Las tutorías realizadas durante el período 2019-2021 estuvieron enmarcadas dentro de los cinco componentes del Programa, seleccionadas por cada equipo de tutores/as, pudiendo discriminar a qué componente dar más énfasis dependiendo del perfil de la carrera y las características de la cohorte de estudiantes de primer año. </w:t>
      </w:r>
    </w:p>
    <w:p w:rsidR="00811A66" w:rsidRPr="0011393B" w:rsidRDefault="00811A66" w:rsidP="0011393B">
      <w:pPr>
        <w:spacing w:after="0" w:line="240" w:lineRule="auto"/>
        <w:ind w:left="0" w:hanging="2"/>
        <w:rPr>
          <w:color w:val="000000"/>
          <w:sz w:val="24"/>
          <w:szCs w:val="24"/>
        </w:rPr>
      </w:pPr>
    </w:p>
    <w:p w:rsidR="00811A66" w:rsidRPr="0011393B" w:rsidRDefault="00DC6F02" w:rsidP="0011393B">
      <w:pPr>
        <w:spacing w:after="0" w:line="240" w:lineRule="auto"/>
        <w:ind w:left="0" w:hanging="2"/>
        <w:rPr>
          <w:color w:val="00000A"/>
          <w:sz w:val="22"/>
          <w:szCs w:val="22"/>
        </w:rPr>
      </w:pPr>
      <w:r w:rsidRPr="0011393B">
        <w:rPr>
          <w:b/>
          <w:color w:val="00000A"/>
          <w:sz w:val="22"/>
          <w:szCs w:val="22"/>
        </w:rPr>
        <w:t>Tabla 1:</w:t>
      </w:r>
      <w:r w:rsidRPr="0011393B">
        <w:rPr>
          <w:color w:val="00000A"/>
          <w:sz w:val="22"/>
          <w:szCs w:val="22"/>
        </w:rPr>
        <w:t xml:space="preserve"> Cobertura de carreras y estudiantes con asignatura Programa Tutores.</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993"/>
        <w:gridCol w:w="1275"/>
        <w:gridCol w:w="993"/>
        <w:gridCol w:w="850"/>
        <w:gridCol w:w="851"/>
        <w:gridCol w:w="1275"/>
        <w:gridCol w:w="993"/>
      </w:tblGrid>
      <w:tr w:rsidR="00811A66" w:rsidRPr="0011393B">
        <w:tc>
          <w:tcPr>
            <w:tcW w:w="846" w:type="dxa"/>
            <w:vMerge w:val="restart"/>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Año</w:t>
            </w:r>
          </w:p>
        </w:tc>
        <w:tc>
          <w:tcPr>
            <w:tcW w:w="4111" w:type="dxa"/>
            <w:gridSpan w:val="4"/>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Sede Concepción</w:t>
            </w:r>
          </w:p>
        </w:tc>
        <w:tc>
          <w:tcPr>
            <w:tcW w:w="3969" w:type="dxa"/>
            <w:gridSpan w:val="4"/>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Sede Chillán</w:t>
            </w:r>
          </w:p>
        </w:tc>
      </w:tr>
      <w:tr w:rsidR="00811A66" w:rsidRPr="0011393B">
        <w:tc>
          <w:tcPr>
            <w:tcW w:w="846" w:type="dxa"/>
            <w:vMerge/>
            <w:shd w:val="clear" w:color="auto" w:fill="000099"/>
            <w:vAlign w:val="center"/>
          </w:tcPr>
          <w:p w:rsidR="00811A66" w:rsidRPr="0011393B" w:rsidRDefault="00811A66" w:rsidP="0011393B">
            <w:pPr>
              <w:widowControl w:val="0"/>
              <w:pBdr>
                <w:top w:val="nil"/>
                <w:left w:val="nil"/>
                <w:bottom w:val="nil"/>
                <w:right w:val="nil"/>
                <w:between w:val="nil"/>
              </w:pBdr>
              <w:spacing w:after="0" w:line="276" w:lineRule="auto"/>
              <w:ind w:left="0" w:hanging="2"/>
              <w:jc w:val="left"/>
              <w:rPr>
                <w:b/>
                <w:color w:val="FFFFFF"/>
                <w:sz w:val="22"/>
                <w:szCs w:val="22"/>
              </w:rPr>
            </w:pPr>
          </w:p>
        </w:tc>
        <w:tc>
          <w:tcPr>
            <w:tcW w:w="850"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Carreras PT</w:t>
            </w:r>
          </w:p>
        </w:tc>
        <w:tc>
          <w:tcPr>
            <w:tcW w:w="993"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 xml:space="preserve">Carreras </w:t>
            </w:r>
            <w:proofErr w:type="spellStart"/>
            <w:r w:rsidRPr="0011393B">
              <w:rPr>
                <w:b/>
                <w:color w:val="FFFFFF"/>
                <w:sz w:val="22"/>
                <w:szCs w:val="22"/>
              </w:rPr>
              <w:t>Asig</w:t>
            </w:r>
            <w:proofErr w:type="spellEnd"/>
            <w:r w:rsidRPr="0011393B">
              <w:rPr>
                <w:b/>
                <w:color w:val="FFFFFF"/>
                <w:sz w:val="22"/>
                <w:szCs w:val="22"/>
              </w:rPr>
              <w:t>.</w:t>
            </w:r>
          </w:p>
        </w:tc>
        <w:tc>
          <w:tcPr>
            <w:tcW w:w="1275"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Tutorados/as</w:t>
            </w:r>
          </w:p>
        </w:tc>
        <w:tc>
          <w:tcPr>
            <w:tcW w:w="993"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 xml:space="preserve">Inscritos </w:t>
            </w:r>
            <w:proofErr w:type="spellStart"/>
            <w:r w:rsidRPr="0011393B">
              <w:rPr>
                <w:b/>
                <w:color w:val="FFFFFF"/>
                <w:sz w:val="22"/>
                <w:szCs w:val="22"/>
              </w:rPr>
              <w:t>Asig</w:t>
            </w:r>
            <w:proofErr w:type="spellEnd"/>
            <w:r w:rsidRPr="0011393B">
              <w:rPr>
                <w:b/>
                <w:color w:val="FFFFFF"/>
                <w:sz w:val="22"/>
                <w:szCs w:val="22"/>
              </w:rPr>
              <w:t>.</w:t>
            </w:r>
          </w:p>
        </w:tc>
        <w:tc>
          <w:tcPr>
            <w:tcW w:w="850"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Carreras PT</w:t>
            </w:r>
          </w:p>
        </w:tc>
        <w:tc>
          <w:tcPr>
            <w:tcW w:w="851"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 xml:space="preserve">Carreras </w:t>
            </w:r>
            <w:proofErr w:type="spellStart"/>
            <w:r w:rsidRPr="0011393B">
              <w:rPr>
                <w:b/>
                <w:color w:val="FFFFFF"/>
                <w:sz w:val="22"/>
                <w:szCs w:val="22"/>
              </w:rPr>
              <w:t>Asig</w:t>
            </w:r>
            <w:proofErr w:type="spellEnd"/>
            <w:r w:rsidRPr="0011393B">
              <w:rPr>
                <w:b/>
                <w:color w:val="FFFFFF"/>
                <w:sz w:val="22"/>
                <w:szCs w:val="22"/>
              </w:rPr>
              <w:t>.</w:t>
            </w:r>
          </w:p>
        </w:tc>
        <w:tc>
          <w:tcPr>
            <w:tcW w:w="1275" w:type="dxa"/>
            <w:shd w:val="clear" w:color="auto" w:fill="000099"/>
            <w:vAlign w:val="center"/>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Tutorados/as</w:t>
            </w:r>
          </w:p>
        </w:tc>
        <w:tc>
          <w:tcPr>
            <w:tcW w:w="993"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 xml:space="preserve">Inscritos </w:t>
            </w:r>
            <w:proofErr w:type="spellStart"/>
            <w:r w:rsidRPr="0011393B">
              <w:rPr>
                <w:b/>
                <w:color w:val="FFFFFF"/>
                <w:sz w:val="22"/>
                <w:szCs w:val="22"/>
              </w:rPr>
              <w:t>Asig</w:t>
            </w:r>
            <w:proofErr w:type="spellEnd"/>
            <w:r w:rsidRPr="0011393B">
              <w:rPr>
                <w:b/>
                <w:color w:val="FFFFFF"/>
                <w:sz w:val="22"/>
                <w:szCs w:val="22"/>
              </w:rPr>
              <w:t>.</w:t>
            </w:r>
          </w:p>
        </w:tc>
      </w:tr>
      <w:tr w:rsidR="00811A66" w:rsidRPr="0011393B">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2019-1</w:t>
            </w:r>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18</w:t>
            </w:r>
          </w:p>
        </w:tc>
        <w:tc>
          <w:tcPr>
            <w:tcW w:w="993" w:type="dxa"/>
            <w:vAlign w:val="center"/>
          </w:tcPr>
          <w:p w:rsidR="00811A66" w:rsidRPr="0011393B" w:rsidRDefault="00DC6F02" w:rsidP="0011393B">
            <w:pPr>
              <w:spacing w:after="0" w:line="240" w:lineRule="auto"/>
              <w:ind w:left="0" w:hanging="2"/>
              <w:jc w:val="center"/>
              <w:rPr>
                <w:sz w:val="22"/>
                <w:szCs w:val="22"/>
              </w:rPr>
            </w:pPr>
            <w:r w:rsidRPr="0011393B">
              <w:rPr>
                <w:sz w:val="22"/>
                <w:szCs w:val="22"/>
              </w:rPr>
              <w:t>17</w:t>
            </w:r>
          </w:p>
        </w:tc>
        <w:tc>
          <w:tcPr>
            <w:tcW w:w="1275" w:type="dxa"/>
            <w:vAlign w:val="center"/>
          </w:tcPr>
          <w:p w:rsidR="00811A66" w:rsidRPr="0011393B" w:rsidRDefault="00DC6F02" w:rsidP="0011393B">
            <w:pPr>
              <w:spacing w:after="0" w:line="240" w:lineRule="auto"/>
              <w:ind w:left="0" w:hanging="2"/>
              <w:jc w:val="center"/>
              <w:rPr>
                <w:sz w:val="22"/>
                <w:szCs w:val="22"/>
              </w:rPr>
            </w:pPr>
            <w:r w:rsidRPr="0011393B">
              <w:rPr>
                <w:sz w:val="22"/>
                <w:szCs w:val="22"/>
              </w:rPr>
              <w:t>1206</w:t>
            </w:r>
          </w:p>
        </w:tc>
        <w:tc>
          <w:tcPr>
            <w:tcW w:w="993" w:type="dxa"/>
            <w:shd w:val="clear" w:color="auto" w:fill="FFFFFF"/>
            <w:vAlign w:val="center"/>
          </w:tcPr>
          <w:p w:rsidR="00811A66" w:rsidRPr="0011393B" w:rsidRDefault="00DC6F02" w:rsidP="0011393B">
            <w:pPr>
              <w:spacing w:after="0" w:line="240" w:lineRule="auto"/>
              <w:ind w:left="0" w:hanging="2"/>
              <w:jc w:val="center"/>
              <w:rPr>
                <w:sz w:val="22"/>
                <w:szCs w:val="22"/>
              </w:rPr>
            </w:pPr>
            <w:r w:rsidRPr="0011393B">
              <w:rPr>
                <w:sz w:val="22"/>
                <w:szCs w:val="22"/>
              </w:rPr>
              <w:t>1062</w:t>
            </w:r>
          </w:p>
        </w:tc>
        <w:tc>
          <w:tcPr>
            <w:tcW w:w="850" w:type="dxa"/>
            <w:vAlign w:val="center"/>
          </w:tcPr>
          <w:p w:rsidR="00811A66" w:rsidRPr="0011393B" w:rsidRDefault="00DC6F02" w:rsidP="0011393B">
            <w:pPr>
              <w:spacing w:after="0" w:line="240" w:lineRule="auto"/>
              <w:ind w:left="0" w:hanging="2"/>
              <w:jc w:val="center"/>
              <w:rPr>
                <w:sz w:val="22"/>
                <w:szCs w:val="22"/>
              </w:rPr>
            </w:pPr>
            <w:r w:rsidRPr="0011393B">
              <w:rPr>
                <w:sz w:val="22"/>
                <w:szCs w:val="22"/>
              </w:rPr>
              <w:t>8</w:t>
            </w:r>
          </w:p>
        </w:tc>
        <w:tc>
          <w:tcPr>
            <w:tcW w:w="851" w:type="dxa"/>
            <w:vAlign w:val="center"/>
          </w:tcPr>
          <w:p w:rsidR="00811A66" w:rsidRPr="0011393B" w:rsidRDefault="00DC6F02" w:rsidP="0011393B">
            <w:pPr>
              <w:spacing w:after="0" w:line="240" w:lineRule="auto"/>
              <w:ind w:left="0" w:hanging="2"/>
              <w:jc w:val="center"/>
              <w:rPr>
                <w:sz w:val="22"/>
                <w:szCs w:val="22"/>
              </w:rPr>
            </w:pPr>
            <w:r w:rsidRPr="0011393B">
              <w:rPr>
                <w:sz w:val="22"/>
                <w:szCs w:val="22"/>
              </w:rPr>
              <w:t>5</w:t>
            </w:r>
          </w:p>
        </w:tc>
        <w:tc>
          <w:tcPr>
            <w:tcW w:w="1275" w:type="dxa"/>
            <w:vAlign w:val="center"/>
          </w:tcPr>
          <w:p w:rsidR="00811A66" w:rsidRPr="0011393B" w:rsidRDefault="00DC6F02" w:rsidP="0011393B">
            <w:pPr>
              <w:spacing w:after="0" w:line="240" w:lineRule="auto"/>
              <w:ind w:left="0" w:hanging="2"/>
              <w:jc w:val="center"/>
              <w:rPr>
                <w:sz w:val="22"/>
                <w:szCs w:val="22"/>
              </w:rPr>
            </w:pPr>
            <w:r w:rsidRPr="0011393B">
              <w:rPr>
                <w:sz w:val="22"/>
                <w:szCs w:val="22"/>
              </w:rPr>
              <w:t>997</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rPr>
              <w:t>419</w:t>
            </w:r>
          </w:p>
        </w:tc>
      </w:tr>
      <w:tr w:rsidR="00811A66" w:rsidRPr="0011393B">
        <w:trPr>
          <w:trHeight w:val="229"/>
        </w:trPr>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2019-2</w:t>
            </w:r>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18</w:t>
            </w:r>
          </w:p>
        </w:tc>
        <w:tc>
          <w:tcPr>
            <w:tcW w:w="993"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17</w:t>
            </w:r>
          </w:p>
        </w:tc>
        <w:tc>
          <w:tcPr>
            <w:tcW w:w="1275" w:type="dxa"/>
            <w:vAlign w:val="center"/>
          </w:tcPr>
          <w:p w:rsidR="00811A66" w:rsidRPr="0011393B" w:rsidRDefault="00DC6F02" w:rsidP="0011393B">
            <w:pPr>
              <w:spacing w:after="0" w:line="240" w:lineRule="auto"/>
              <w:ind w:left="0" w:hanging="2"/>
              <w:jc w:val="center"/>
              <w:rPr>
                <w:sz w:val="22"/>
                <w:szCs w:val="22"/>
                <w:highlight w:val="white"/>
                <w:vertAlign w:val="superscript"/>
              </w:rPr>
            </w:pPr>
            <w:r w:rsidRPr="0011393B">
              <w:rPr>
                <w:sz w:val="22"/>
                <w:szCs w:val="22"/>
                <w:highlight w:val="white"/>
                <w:vertAlign w:val="superscript"/>
              </w:rPr>
              <w:t>*</w:t>
            </w:r>
          </w:p>
        </w:tc>
        <w:tc>
          <w:tcPr>
            <w:tcW w:w="993" w:type="dxa"/>
            <w:shd w:val="clear" w:color="auto" w:fill="FFFFFF"/>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621</w:t>
            </w:r>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8</w:t>
            </w:r>
          </w:p>
        </w:tc>
        <w:tc>
          <w:tcPr>
            <w:tcW w:w="851"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10</w:t>
            </w:r>
          </w:p>
        </w:tc>
        <w:tc>
          <w:tcPr>
            <w:tcW w:w="1275"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268</w:t>
            </w:r>
          </w:p>
        </w:tc>
      </w:tr>
      <w:tr w:rsidR="00811A66" w:rsidRPr="0011393B">
        <w:trPr>
          <w:trHeight w:val="229"/>
        </w:trPr>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2020-1</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18</w:t>
            </w:r>
          </w:p>
        </w:tc>
        <w:tc>
          <w:tcPr>
            <w:tcW w:w="993"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15</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1088</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rPr>
              <w:t>978</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8</w:t>
            </w:r>
          </w:p>
        </w:tc>
        <w:tc>
          <w:tcPr>
            <w:tcW w:w="851"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8</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477</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rPr>
              <w:t>477</w:t>
            </w:r>
          </w:p>
        </w:tc>
      </w:tr>
      <w:tr w:rsidR="00811A66" w:rsidRPr="0011393B">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2020-2</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18</w:t>
            </w:r>
          </w:p>
        </w:tc>
        <w:tc>
          <w:tcPr>
            <w:tcW w:w="993"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16</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1054</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rPr>
              <w:t>551</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8</w:t>
            </w:r>
          </w:p>
        </w:tc>
        <w:tc>
          <w:tcPr>
            <w:tcW w:w="851"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9</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397</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rPr>
              <w:t>259</w:t>
            </w:r>
          </w:p>
        </w:tc>
      </w:tr>
      <w:tr w:rsidR="00811A66" w:rsidRPr="0011393B">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lastRenderedPageBreak/>
              <w:t>2021-1</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20</w:t>
            </w:r>
          </w:p>
        </w:tc>
        <w:tc>
          <w:tcPr>
            <w:tcW w:w="993"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15</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1280</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rPr>
              <w:t>1039</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9</w:t>
            </w:r>
          </w:p>
        </w:tc>
        <w:tc>
          <w:tcPr>
            <w:tcW w:w="851"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6</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466</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295</w:t>
            </w:r>
          </w:p>
        </w:tc>
      </w:tr>
      <w:tr w:rsidR="00811A66" w:rsidRPr="0011393B">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2021-2</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20</w:t>
            </w:r>
          </w:p>
        </w:tc>
        <w:tc>
          <w:tcPr>
            <w:tcW w:w="993"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17</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rPr>
              <w:t>1231</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710</w:t>
            </w:r>
          </w:p>
        </w:tc>
        <w:tc>
          <w:tcPr>
            <w:tcW w:w="850"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9</w:t>
            </w:r>
          </w:p>
        </w:tc>
        <w:tc>
          <w:tcPr>
            <w:tcW w:w="851"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6</w:t>
            </w:r>
          </w:p>
        </w:tc>
        <w:tc>
          <w:tcPr>
            <w:tcW w:w="1275" w:type="dxa"/>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449</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143</w:t>
            </w:r>
          </w:p>
        </w:tc>
      </w:tr>
      <w:tr w:rsidR="00811A66" w:rsidRPr="0011393B">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r w:rsidRPr="0011393B">
              <w:rPr>
                <w:b/>
                <w:color w:val="FFFFFF"/>
                <w:sz w:val="22"/>
                <w:szCs w:val="22"/>
              </w:rPr>
              <w:t>2022-1</w:t>
            </w:r>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20</w:t>
            </w:r>
          </w:p>
        </w:tc>
        <w:tc>
          <w:tcPr>
            <w:tcW w:w="993"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18</w:t>
            </w:r>
          </w:p>
        </w:tc>
        <w:tc>
          <w:tcPr>
            <w:tcW w:w="1275"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1098</w:t>
            </w:r>
          </w:p>
        </w:tc>
        <w:tc>
          <w:tcPr>
            <w:tcW w:w="993" w:type="dxa"/>
            <w:shd w:val="clear" w:color="auto" w:fill="FFFFFF"/>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1028</w:t>
            </w:r>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10</w:t>
            </w:r>
          </w:p>
        </w:tc>
        <w:tc>
          <w:tcPr>
            <w:tcW w:w="851"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8</w:t>
            </w:r>
          </w:p>
        </w:tc>
        <w:tc>
          <w:tcPr>
            <w:tcW w:w="1275"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455</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386</w:t>
            </w:r>
          </w:p>
        </w:tc>
      </w:tr>
      <w:tr w:rsidR="00811A66" w:rsidRPr="0011393B">
        <w:tc>
          <w:tcPr>
            <w:tcW w:w="846" w:type="dxa"/>
            <w:shd w:val="clear" w:color="auto" w:fill="000099"/>
          </w:tcPr>
          <w:p w:rsidR="00811A66" w:rsidRPr="0011393B" w:rsidRDefault="00DC6F02" w:rsidP="0011393B">
            <w:pPr>
              <w:spacing w:after="0" w:line="240" w:lineRule="auto"/>
              <w:ind w:left="0" w:hanging="2"/>
              <w:jc w:val="center"/>
              <w:rPr>
                <w:b/>
                <w:color w:val="FFFFFF"/>
                <w:sz w:val="22"/>
                <w:szCs w:val="22"/>
              </w:rPr>
            </w:pPr>
            <w:proofErr w:type="spellStart"/>
            <w:r w:rsidRPr="0011393B">
              <w:rPr>
                <w:b/>
                <w:color w:val="FFFFFF"/>
                <w:sz w:val="22"/>
                <w:szCs w:val="22"/>
              </w:rPr>
              <w:t>Promed</w:t>
            </w:r>
            <w:proofErr w:type="spellEnd"/>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19</w:t>
            </w:r>
          </w:p>
        </w:tc>
        <w:tc>
          <w:tcPr>
            <w:tcW w:w="993"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16</w:t>
            </w:r>
          </w:p>
        </w:tc>
        <w:tc>
          <w:tcPr>
            <w:tcW w:w="1275" w:type="dxa"/>
            <w:vAlign w:val="center"/>
          </w:tcPr>
          <w:p w:rsidR="00811A66" w:rsidRPr="0011393B" w:rsidRDefault="00DC6F02" w:rsidP="0011393B">
            <w:pPr>
              <w:spacing w:after="0" w:line="240" w:lineRule="auto"/>
              <w:ind w:left="0" w:hanging="2"/>
              <w:jc w:val="center"/>
              <w:rPr>
                <w:b/>
                <w:sz w:val="22"/>
                <w:szCs w:val="22"/>
                <w:highlight w:val="white"/>
              </w:rPr>
            </w:pPr>
            <w:r w:rsidRPr="0011393B">
              <w:rPr>
                <w:b/>
                <w:sz w:val="22"/>
                <w:szCs w:val="22"/>
                <w:highlight w:val="white"/>
              </w:rPr>
              <w:t>1160</w:t>
            </w:r>
          </w:p>
        </w:tc>
        <w:tc>
          <w:tcPr>
            <w:tcW w:w="993" w:type="dxa"/>
            <w:shd w:val="clear" w:color="auto" w:fill="FFFFFF"/>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856</w:t>
            </w:r>
          </w:p>
        </w:tc>
        <w:tc>
          <w:tcPr>
            <w:tcW w:w="850"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9</w:t>
            </w:r>
          </w:p>
        </w:tc>
        <w:tc>
          <w:tcPr>
            <w:tcW w:w="851" w:type="dxa"/>
            <w:vAlign w:val="center"/>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7</w:t>
            </w:r>
          </w:p>
        </w:tc>
        <w:tc>
          <w:tcPr>
            <w:tcW w:w="1275" w:type="dxa"/>
            <w:vAlign w:val="center"/>
          </w:tcPr>
          <w:p w:rsidR="00811A66" w:rsidRPr="0011393B" w:rsidRDefault="00DC6F02" w:rsidP="0011393B">
            <w:pPr>
              <w:spacing w:after="0" w:line="240" w:lineRule="auto"/>
              <w:ind w:left="0" w:hanging="2"/>
              <w:jc w:val="center"/>
              <w:rPr>
                <w:b/>
                <w:sz w:val="22"/>
                <w:szCs w:val="22"/>
                <w:highlight w:val="white"/>
              </w:rPr>
            </w:pPr>
            <w:r w:rsidRPr="0011393B">
              <w:rPr>
                <w:b/>
                <w:sz w:val="22"/>
                <w:szCs w:val="22"/>
                <w:highlight w:val="white"/>
              </w:rPr>
              <w:t>540</w:t>
            </w:r>
          </w:p>
        </w:tc>
        <w:tc>
          <w:tcPr>
            <w:tcW w:w="993" w:type="dxa"/>
            <w:shd w:val="clear" w:color="auto" w:fill="FFFFFF"/>
          </w:tcPr>
          <w:p w:rsidR="00811A66" w:rsidRPr="0011393B" w:rsidRDefault="00DC6F02" w:rsidP="0011393B">
            <w:pPr>
              <w:spacing w:after="0" w:line="240" w:lineRule="auto"/>
              <w:ind w:left="0" w:hanging="2"/>
              <w:jc w:val="center"/>
              <w:rPr>
                <w:sz w:val="22"/>
                <w:szCs w:val="22"/>
                <w:highlight w:val="white"/>
              </w:rPr>
            </w:pPr>
            <w:r w:rsidRPr="0011393B">
              <w:rPr>
                <w:sz w:val="22"/>
                <w:szCs w:val="22"/>
                <w:highlight w:val="white"/>
              </w:rPr>
              <w:t>321</w:t>
            </w:r>
          </w:p>
        </w:tc>
      </w:tr>
    </w:tbl>
    <w:p w:rsidR="00811A66" w:rsidRPr="0011393B" w:rsidRDefault="00DC6F02" w:rsidP="0011393B">
      <w:pPr>
        <w:spacing w:after="0" w:line="240" w:lineRule="auto"/>
        <w:ind w:left="0" w:hanging="2"/>
        <w:jc w:val="center"/>
        <w:rPr>
          <w:color w:val="00000A"/>
          <w:sz w:val="24"/>
          <w:szCs w:val="24"/>
        </w:rPr>
      </w:pPr>
      <w:r w:rsidRPr="0011393B">
        <w:rPr>
          <w:b/>
          <w:i/>
          <w:color w:val="00000A"/>
          <w:sz w:val="24"/>
          <w:szCs w:val="24"/>
        </w:rPr>
        <w:t>Fuente:</w:t>
      </w:r>
      <w:r w:rsidRPr="0011393B">
        <w:rPr>
          <w:color w:val="00000A"/>
          <w:sz w:val="24"/>
          <w:szCs w:val="24"/>
        </w:rPr>
        <w:t xml:space="preserve"> Elaboración propia – Programa Tutores.</w:t>
      </w:r>
    </w:p>
    <w:p w:rsidR="00811A66" w:rsidRPr="0011393B" w:rsidRDefault="00DC6F02" w:rsidP="0011393B">
      <w:pPr>
        <w:spacing w:after="0" w:line="240" w:lineRule="auto"/>
        <w:ind w:left="0" w:hanging="2"/>
        <w:rPr>
          <w:color w:val="00000A"/>
          <w:sz w:val="24"/>
          <w:szCs w:val="24"/>
        </w:rPr>
      </w:pPr>
      <w:r w:rsidRPr="0011393B">
        <w:rPr>
          <w:color w:val="00000A"/>
          <w:sz w:val="24"/>
          <w:szCs w:val="24"/>
        </w:rPr>
        <w:t>*no se cuenta con la información detallada.</w:t>
      </w:r>
    </w:p>
    <w:p w:rsidR="00811A66" w:rsidRPr="0011393B" w:rsidRDefault="00811A66" w:rsidP="0011393B">
      <w:pPr>
        <w:spacing w:after="0" w:line="240" w:lineRule="auto"/>
        <w:ind w:left="0" w:hanging="2"/>
        <w:rPr>
          <w:color w:val="00000A"/>
          <w:sz w:val="24"/>
          <w:szCs w:val="24"/>
        </w:rPr>
      </w:pPr>
    </w:p>
    <w:p w:rsidR="00811A66" w:rsidRPr="0011393B" w:rsidRDefault="00DC6F02" w:rsidP="0011393B">
      <w:pPr>
        <w:spacing w:after="0" w:line="240" w:lineRule="auto"/>
        <w:ind w:left="0" w:hanging="2"/>
        <w:rPr>
          <w:sz w:val="24"/>
          <w:szCs w:val="24"/>
        </w:rPr>
      </w:pPr>
      <w:r w:rsidRPr="0011393B">
        <w:rPr>
          <w:sz w:val="24"/>
          <w:szCs w:val="24"/>
        </w:rPr>
        <w:t>La asignatura ha logrado adaptarse de manera satisfactoria a los desafíos constantes que dispone el contexto universitario y social, considerando que los años 2020 y 2021 la Universidad definió sus actividades “a distancia”, implicando la virtualización de las actividades de acompañamiento y aprendizaje, considerando la creación de videos explicativos, diseño de ilustraciones e infografías que favorezcan el aprendizaje a distancia, programación y socialización de las actividades con tutores pares, gestión de foros y chat en plataforma Moodle para favorecer la interacción entre pares. De esta manera, se ha logrado aumentar el número de tutorías anuales en ambas sedes, fortaleciendo la constante adhesión por parte de los/as estudiantes al Programa.</w:t>
      </w:r>
    </w:p>
    <w:p w:rsidR="00811A66" w:rsidRPr="0011393B" w:rsidRDefault="00DC6F02" w:rsidP="0011393B">
      <w:pPr>
        <w:spacing w:after="0" w:line="240" w:lineRule="auto"/>
        <w:ind w:left="0" w:hanging="2"/>
        <w:rPr>
          <w:color w:val="00000A"/>
          <w:sz w:val="24"/>
          <w:szCs w:val="24"/>
        </w:rPr>
      </w:pPr>
      <w:r w:rsidRPr="0011393B">
        <w:rPr>
          <w:b/>
          <w:color w:val="00000A"/>
          <w:sz w:val="24"/>
          <w:szCs w:val="24"/>
        </w:rPr>
        <w:t>Tabla 2:</w:t>
      </w:r>
      <w:r w:rsidRPr="0011393B">
        <w:rPr>
          <w:color w:val="00000A"/>
          <w:sz w:val="24"/>
          <w:szCs w:val="24"/>
        </w:rPr>
        <w:t xml:space="preserve"> Cantidad de tutorías anual por sede.</w:t>
      </w:r>
    </w:p>
    <w:tbl>
      <w:tblPr>
        <w:tblStyle w:val="a0"/>
        <w:tblW w:w="68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816"/>
        <w:gridCol w:w="889"/>
        <w:gridCol w:w="816"/>
        <w:gridCol w:w="816"/>
        <w:gridCol w:w="868"/>
        <w:gridCol w:w="816"/>
      </w:tblGrid>
      <w:tr w:rsidR="00811A66" w:rsidRPr="0011393B">
        <w:tc>
          <w:tcPr>
            <w:tcW w:w="1822" w:type="dxa"/>
            <w:vMerge w:val="restart"/>
            <w:shd w:val="clear" w:color="auto" w:fill="000099"/>
            <w:vAlign w:val="center"/>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Año</w:t>
            </w:r>
          </w:p>
        </w:tc>
        <w:tc>
          <w:tcPr>
            <w:tcW w:w="2521" w:type="dxa"/>
            <w:gridSpan w:val="3"/>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Primer Semestre</w:t>
            </w:r>
          </w:p>
        </w:tc>
        <w:tc>
          <w:tcPr>
            <w:tcW w:w="2500" w:type="dxa"/>
            <w:gridSpan w:val="3"/>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Segundo Semestre</w:t>
            </w:r>
          </w:p>
        </w:tc>
      </w:tr>
      <w:tr w:rsidR="00811A66" w:rsidRPr="0011393B">
        <w:tc>
          <w:tcPr>
            <w:tcW w:w="1822" w:type="dxa"/>
            <w:vMerge/>
            <w:shd w:val="clear" w:color="auto" w:fill="000099"/>
            <w:vAlign w:val="center"/>
          </w:tcPr>
          <w:p w:rsidR="00811A66" w:rsidRPr="0011393B" w:rsidRDefault="00811A66" w:rsidP="0011393B">
            <w:pPr>
              <w:widowControl w:val="0"/>
              <w:pBdr>
                <w:top w:val="nil"/>
                <w:left w:val="nil"/>
                <w:bottom w:val="nil"/>
                <w:right w:val="nil"/>
                <w:between w:val="nil"/>
              </w:pBdr>
              <w:spacing w:before="0" w:after="0" w:line="276" w:lineRule="auto"/>
              <w:ind w:left="0" w:hanging="2"/>
              <w:rPr>
                <w:rFonts w:ascii="Times New Roman" w:hAnsi="Times New Roman" w:cs="Times New Roman"/>
                <w:b/>
                <w:color w:val="FFFFFF"/>
                <w:sz w:val="24"/>
                <w:szCs w:val="24"/>
              </w:rPr>
            </w:pPr>
          </w:p>
        </w:tc>
        <w:tc>
          <w:tcPr>
            <w:tcW w:w="816"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2019</w:t>
            </w:r>
          </w:p>
        </w:tc>
        <w:tc>
          <w:tcPr>
            <w:tcW w:w="889"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2020</w:t>
            </w:r>
          </w:p>
        </w:tc>
        <w:tc>
          <w:tcPr>
            <w:tcW w:w="816"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2021</w:t>
            </w:r>
          </w:p>
        </w:tc>
        <w:tc>
          <w:tcPr>
            <w:tcW w:w="816"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2019</w:t>
            </w:r>
          </w:p>
        </w:tc>
        <w:tc>
          <w:tcPr>
            <w:tcW w:w="868"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2020</w:t>
            </w:r>
          </w:p>
        </w:tc>
        <w:tc>
          <w:tcPr>
            <w:tcW w:w="816"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2021</w:t>
            </w:r>
          </w:p>
        </w:tc>
      </w:tr>
      <w:tr w:rsidR="00811A66" w:rsidRPr="0011393B">
        <w:tc>
          <w:tcPr>
            <w:tcW w:w="1822"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Sede Concepción</w:t>
            </w:r>
          </w:p>
        </w:tc>
        <w:tc>
          <w:tcPr>
            <w:tcW w:w="816"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532</w:t>
            </w:r>
          </w:p>
        </w:tc>
        <w:tc>
          <w:tcPr>
            <w:tcW w:w="889"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1352</w:t>
            </w:r>
          </w:p>
        </w:tc>
        <w:tc>
          <w:tcPr>
            <w:tcW w:w="816" w:type="dxa"/>
            <w:shd w:val="clear" w:color="auto" w:fill="FFFFFF"/>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1524</w:t>
            </w:r>
          </w:p>
        </w:tc>
        <w:tc>
          <w:tcPr>
            <w:tcW w:w="816"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197</w:t>
            </w:r>
          </w:p>
        </w:tc>
        <w:tc>
          <w:tcPr>
            <w:tcW w:w="868"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575</w:t>
            </w:r>
          </w:p>
        </w:tc>
        <w:tc>
          <w:tcPr>
            <w:tcW w:w="816" w:type="dxa"/>
            <w:shd w:val="clear" w:color="auto" w:fill="FFFFFF"/>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1528</w:t>
            </w:r>
          </w:p>
        </w:tc>
      </w:tr>
      <w:tr w:rsidR="00811A66" w:rsidRPr="0011393B">
        <w:trPr>
          <w:trHeight w:val="326"/>
        </w:trPr>
        <w:tc>
          <w:tcPr>
            <w:tcW w:w="1822"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r w:rsidRPr="0011393B">
              <w:rPr>
                <w:rFonts w:ascii="Times New Roman" w:hAnsi="Times New Roman" w:cs="Times New Roman"/>
                <w:b/>
                <w:color w:val="FFFFFF"/>
                <w:sz w:val="24"/>
                <w:szCs w:val="24"/>
              </w:rPr>
              <w:t>Sede Chillán</w:t>
            </w:r>
          </w:p>
        </w:tc>
        <w:tc>
          <w:tcPr>
            <w:tcW w:w="816"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239</w:t>
            </w:r>
          </w:p>
        </w:tc>
        <w:tc>
          <w:tcPr>
            <w:tcW w:w="889"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469</w:t>
            </w:r>
          </w:p>
        </w:tc>
        <w:tc>
          <w:tcPr>
            <w:tcW w:w="816" w:type="dxa"/>
            <w:shd w:val="clear" w:color="auto" w:fill="FFFFFF"/>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448</w:t>
            </w:r>
          </w:p>
        </w:tc>
        <w:tc>
          <w:tcPr>
            <w:tcW w:w="816"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118</w:t>
            </w:r>
          </w:p>
        </w:tc>
        <w:tc>
          <w:tcPr>
            <w:tcW w:w="868"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228</w:t>
            </w:r>
          </w:p>
        </w:tc>
        <w:tc>
          <w:tcPr>
            <w:tcW w:w="816" w:type="dxa"/>
            <w:shd w:val="clear" w:color="auto" w:fill="FFFFFF"/>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491</w:t>
            </w:r>
          </w:p>
        </w:tc>
      </w:tr>
      <w:tr w:rsidR="00811A66" w:rsidRPr="0011393B">
        <w:tc>
          <w:tcPr>
            <w:tcW w:w="1822" w:type="dxa"/>
            <w:shd w:val="clear" w:color="auto" w:fill="000099"/>
          </w:tcPr>
          <w:p w:rsidR="00811A66" w:rsidRPr="0011393B" w:rsidRDefault="00DC6F02" w:rsidP="0011393B">
            <w:pPr>
              <w:spacing w:after="0" w:line="240" w:lineRule="auto"/>
              <w:ind w:left="0" w:hanging="2"/>
              <w:jc w:val="center"/>
              <w:rPr>
                <w:rFonts w:ascii="Times New Roman" w:hAnsi="Times New Roman" w:cs="Times New Roman"/>
                <w:b/>
                <w:color w:val="FFFFFF"/>
                <w:sz w:val="24"/>
                <w:szCs w:val="24"/>
              </w:rPr>
            </w:pPr>
            <w:proofErr w:type="gramStart"/>
            <w:r w:rsidRPr="0011393B">
              <w:rPr>
                <w:rFonts w:ascii="Times New Roman" w:hAnsi="Times New Roman" w:cs="Times New Roman"/>
                <w:b/>
                <w:color w:val="FFFFFF"/>
                <w:sz w:val="24"/>
                <w:szCs w:val="24"/>
              </w:rPr>
              <w:t>Total</w:t>
            </w:r>
            <w:proofErr w:type="gramEnd"/>
            <w:r w:rsidRPr="0011393B">
              <w:rPr>
                <w:rFonts w:ascii="Times New Roman" w:hAnsi="Times New Roman" w:cs="Times New Roman"/>
                <w:b/>
                <w:color w:val="FFFFFF"/>
                <w:sz w:val="24"/>
                <w:szCs w:val="24"/>
              </w:rPr>
              <w:t xml:space="preserve"> Universidad</w:t>
            </w:r>
          </w:p>
        </w:tc>
        <w:tc>
          <w:tcPr>
            <w:tcW w:w="816"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771</w:t>
            </w:r>
          </w:p>
        </w:tc>
        <w:tc>
          <w:tcPr>
            <w:tcW w:w="889"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1821</w:t>
            </w:r>
          </w:p>
        </w:tc>
        <w:tc>
          <w:tcPr>
            <w:tcW w:w="816" w:type="dxa"/>
            <w:shd w:val="clear" w:color="auto" w:fill="FFFFFF"/>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1972</w:t>
            </w:r>
          </w:p>
        </w:tc>
        <w:tc>
          <w:tcPr>
            <w:tcW w:w="816"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315</w:t>
            </w:r>
          </w:p>
        </w:tc>
        <w:tc>
          <w:tcPr>
            <w:tcW w:w="868" w:type="dxa"/>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803</w:t>
            </w:r>
          </w:p>
        </w:tc>
        <w:tc>
          <w:tcPr>
            <w:tcW w:w="816" w:type="dxa"/>
            <w:shd w:val="clear" w:color="auto" w:fill="FFFFFF"/>
            <w:vAlign w:val="center"/>
          </w:tcPr>
          <w:p w:rsidR="00811A66" w:rsidRPr="0011393B" w:rsidRDefault="00DC6F02" w:rsidP="0011393B">
            <w:pPr>
              <w:spacing w:after="0" w:line="240" w:lineRule="auto"/>
              <w:ind w:left="0" w:hanging="2"/>
              <w:jc w:val="center"/>
              <w:rPr>
                <w:rFonts w:ascii="Times New Roman" w:hAnsi="Times New Roman" w:cs="Times New Roman"/>
                <w:sz w:val="24"/>
                <w:szCs w:val="24"/>
              </w:rPr>
            </w:pPr>
            <w:r w:rsidRPr="0011393B">
              <w:rPr>
                <w:rFonts w:ascii="Times New Roman" w:hAnsi="Times New Roman" w:cs="Times New Roman"/>
                <w:sz w:val="24"/>
                <w:szCs w:val="24"/>
              </w:rPr>
              <w:t>2019</w:t>
            </w:r>
          </w:p>
        </w:tc>
      </w:tr>
    </w:tbl>
    <w:p w:rsidR="00811A66" w:rsidRPr="0011393B" w:rsidRDefault="00DC6F02" w:rsidP="0011393B">
      <w:pPr>
        <w:spacing w:after="0" w:line="240" w:lineRule="auto"/>
        <w:ind w:left="0" w:hanging="2"/>
        <w:jc w:val="center"/>
        <w:rPr>
          <w:color w:val="00000A"/>
          <w:sz w:val="24"/>
          <w:szCs w:val="24"/>
        </w:rPr>
      </w:pPr>
      <w:r w:rsidRPr="0011393B">
        <w:rPr>
          <w:b/>
          <w:i/>
          <w:color w:val="00000A"/>
          <w:sz w:val="24"/>
          <w:szCs w:val="24"/>
        </w:rPr>
        <w:t>Fuente:</w:t>
      </w:r>
      <w:r w:rsidRPr="0011393B">
        <w:rPr>
          <w:color w:val="00000A"/>
          <w:sz w:val="24"/>
          <w:szCs w:val="24"/>
        </w:rPr>
        <w:t xml:space="preserve"> Elaboración propia – Programa Tutores.</w:t>
      </w:r>
    </w:p>
    <w:p w:rsidR="00811A66" w:rsidRPr="0011393B" w:rsidRDefault="00811A66" w:rsidP="0011393B">
      <w:pPr>
        <w:spacing w:after="0" w:line="240" w:lineRule="auto"/>
        <w:ind w:left="0" w:hanging="2"/>
        <w:rPr>
          <w:sz w:val="24"/>
          <w:szCs w:val="24"/>
        </w:rPr>
      </w:pPr>
    </w:p>
    <w:p w:rsidR="00811A66" w:rsidRDefault="00DC6F02" w:rsidP="0011393B">
      <w:pPr>
        <w:spacing w:after="0" w:line="240" w:lineRule="auto"/>
        <w:ind w:left="0" w:hanging="2"/>
        <w:rPr>
          <w:sz w:val="24"/>
          <w:szCs w:val="24"/>
        </w:rPr>
      </w:pPr>
      <w:r w:rsidRPr="0011393B">
        <w:rPr>
          <w:sz w:val="24"/>
          <w:szCs w:val="24"/>
        </w:rPr>
        <w:t xml:space="preserve">Los/as estudiantes valoran positivamente el acompañamiento a la transición a la vida universitaria que representa la estrategia institucionalizada e incorporada en su malla curricular, </w:t>
      </w:r>
      <w:r w:rsidR="00031A70" w:rsidRPr="0011393B">
        <w:rPr>
          <w:sz w:val="24"/>
          <w:szCs w:val="24"/>
        </w:rPr>
        <w:t xml:space="preserve">la que generó un aumento significativo de actividades en 2021 para lograr </w:t>
      </w:r>
      <w:r w:rsidR="0011393B" w:rsidRPr="0011393B">
        <w:rPr>
          <w:sz w:val="24"/>
          <w:szCs w:val="24"/>
        </w:rPr>
        <w:t>un acompañamiento más cercano</w:t>
      </w:r>
      <w:r w:rsidR="00031A70" w:rsidRPr="0011393B">
        <w:rPr>
          <w:sz w:val="24"/>
          <w:szCs w:val="24"/>
        </w:rPr>
        <w:t xml:space="preserve"> en el difícil contexto de pandemia,</w:t>
      </w:r>
    </w:p>
    <w:p w:rsidR="0011393B" w:rsidRPr="0011393B" w:rsidRDefault="0011393B" w:rsidP="0011393B">
      <w:pPr>
        <w:spacing w:after="0" w:line="240" w:lineRule="auto"/>
        <w:ind w:left="0" w:hanging="2"/>
        <w:rPr>
          <w:sz w:val="24"/>
          <w:szCs w:val="24"/>
        </w:rPr>
      </w:pPr>
    </w:p>
    <w:p w:rsidR="00811A66" w:rsidRPr="0011393B" w:rsidRDefault="00A13182" w:rsidP="0011393B">
      <w:pPr>
        <w:keepNext/>
        <w:keepLines/>
        <w:pBdr>
          <w:top w:val="nil"/>
          <w:left w:val="nil"/>
          <w:bottom w:val="nil"/>
          <w:right w:val="nil"/>
          <w:between w:val="nil"/>
        </w:pBdr>
        <w:tabs>
          <w:tab w:val="left" w:pos="9638"/>
        </w:tabs>
        <w:spacing w:after="0" w:line="240" w:lineRule="auto"/>
        <w:ind w:left="0" w:hanging="2"/>
        <w:rPr>
          <w:b/>
          <w:color w:val="000000"/>
          <w:sz w:val="24"/>
          <w:szCs w:val="24"/>
        </w:rPr>
      </w:pPr>
      <w:r w:rsidRPr="0011393B">
        <w:rPr>
          <w:b/>
          <w:color w:val="000000"/>
          <w:sz w:val="24"/>
          <w:szCs w:val="24"/>
        </w:rPr>
        <w:t>1.2 Sistema de seguimiento y alerta oportuna</w:t>
      </w:r>
    </w:p>
    <w:p w:rsidR="00811A66" w:rsidRPr="0011393B" w:rsidRDefault="00DC6F02" w:rsidP="0011393B">
      <w:pPr>
        <w:spacing w:after="0" w:line="240" w:lineRule="auto"/>
        <w:ind w:left="0" w:hanging="2"/>
        <w:rPr>
          <w:sz w:val="24"/>
          <w:szCs w:val="24"/>
        </w:rPr>
      </w:pPr>
      <w:r w:rsidRPr="0011393B">
        <w:rPr>
          <w:sz w:val="24"/>
          <w:szCs w:val="24"/>
        </w:rPr>
        <w:t xml:space="preserve">El Sistema de Seguimiento y Alerta Oportuna (SSAO) de la Universidad del Bío-Bío es la estrategia del Programa Tutores que se encarga de detectar, solucionar y dar seguimiento a alertas relacionadas con hitos importantes durante el primer año de vida universitaria. </w:t>
      </w:r>
      <w:r w:rsidR="0011393B">
        <w:rPr>
          <w:sz w:val="24"/>
          <w:szCs w:val="24"/>
        </w:rPr>
        <w:t>S</w:t>
      </w:r>
      <w:r w:rsidRPr="0011393B">
        <w:rPr>
          <w:sz w:val="24"/>
          <w:szCs w:val="24"/>
        </w:rPr>
        <w:t xml:space="preserve">e encarga de sistematizar la información respecto a la asistencia a tutorías y de los Retiros Temporales (RT) y Renuncias Definitivas (RD) realizadas por </w:t>
      </w:r>
      <w:r w:rsidR="0011393B">
        <w:rPr>
          <w:sz w:val="24"/>
          <w:szCs w:val="24"/>
        </w:rPr>
        <w:t xml:space="preserve">estudiantes </w:t>
      </w:r>
      <w:r w:rsidRPr="0011393B">
        <w:rPr>
          <w:sz w:val="24"/>
          <w:szCs w:val="24"/>
        </w:rPr>
        <w:t>de primer año, analizando el contexto, los motivos, los periodos críticos y las acciones realizadas.</w:t>
      </w:r>
    </w:p>
    <w:p w:rsidR="00811A66" w:rsidRPr="0011393B" w:rsidRDefault="00DC6F02" w:rsidP="0011393B">
      <w:pPr>
        <w:spacing w:after="0" w:line="240" w:lineRule="auto"/>
        <w:ind w:left="0" w:hanging="2"/>
        <w:rPr>
          <w:sz w:val="24"/>
          <w:szCs w:val="24"/>
        </w:rPr>
      </w:pPr>
      <w:r w:rsidRPr="0011393B">
        <w:rPr>
          <w:sz w:val="24"/>
          <w:szCs w:val="24"/>
        </w:rPr>
        <w:t xml:space="preserve">Durante los años 2019-2020-2021 y 2022 el SSAO ha evolucionado, transformándose en un sistema dinámico, oportuno y complejo, que incorpora diversas metodologías (triangulación de aspectos cuantitativos con cualitativos), criterios asociados a las diversas problemáticas que influyen en la deserción estudiantil y la participación directa de los/as Encargados/as de Carrera (EC) y tutores/as, así como también de los equipos de escuela y direcciones. A continuación, se </w:t>
      </w:r>
      <w:r w:rsidR="0011393B">
        <w:rPr>
          <w:sz w:val="24"/>
          <w:szCs w:val="24"/>
        </w:rPr>
        <w:t>da</w:t>
      </w:r>
      <w:r w:rsidRPr="0011393B">
        <w:rPr>
          <w:sz w:val="24"/>
          <w:szCs w:val="24"/>
        </w:rPr>
        <w:t xml:space="preserve"> cuenta de las principales acciones o productos que el SSAO elabora anualmente. </w:t>
      </w:r>
    </w:p>
    <w:p w:rsidR="00811A66" w:rsidRPr="0011393B" w:rsidRDefault="00DC6F02" w:rsidP="0011393B">
      <w:pPr>
        <w:spacing w:after="0" w:line="240" w:lineRule="auto"/>
        <w:ind w:left="0" w:hanging="2"/>
        <w:rPr>
          <w:color w:val="00000A"/>
          <w:sz w:val="24"/>
          <w:szCs w:val="24"/>
        </w:rPr>
      </w:pPr>
      <w:r w:rsidRPr="007E1717">
        <w:rPr>
          <w:b/>
          <w:color w:val="00000A"/>
          <w:sz w:val="24"/>
          <w:szCs w:val="24"/>
        </w:rPr>
        <w:t>Tabla 3:</w:t>
      </w:r>
      <w:r w:rsidRPr="0011393B">
        <w:rPr>
          <w:color w:val="00000A"/>
          <w:sz w:val="24"/>
          <w:szCs w:val="24"/>
        </w:rPr>
        <w:t xml:space="preserve"> Acciones realizadas durante el periodo 2019-2022.</w:t>
      </w:r>
    </w:p>
    <w:tbl>
      <w:tblPr>
        <w:tblStyle w:val="a1"/>
        <w:tblW w:w="94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4"/>
        <w:gridCol w:w="798"/>
        <w:gridCol w:w="799"/>
        <w:gridCol w:w="799"/>
        <w:gridCol w:w="704"/>
      </w:tblGrid>
      <w:tr w:rsidR="00811A66" w:rsidRPr="0011393B">
        <w:trPr>
          <w:trHeight w:val="251"/>
        </w:trPr>
        <w:tc>
          <w:tcPr>
            <w:tcW w:w="6315" w:type="dxa"/>
            <w:shd w:val="clear" w:color="auto" w:fill="000099"/>
          </w:tcPr>
          <w:p w:rsidR="00811A66" w:rsidRPr="0011393B" w:rsidRDefault="00DC6F02" w:rsidP="0011393B">
            <w:pPr>
              <w:spacing w:after="0" w:line="240" w:lineRule="auto"/>
              <w:ind w:left="0" w:hanging="2"/>
              <w:jc w:val="center"/>
              <w:rPr>
                <w:b/>
                <w:color w:val="FFFFFF"/>
                <w:sz w:val="24"/>
                <w:szCs w:val="24"/>
              </w:rPr>
            </w:pPr>
            <w:r w:rsidRPr="0011393B">
              <w:rPr>
                <w:b/>
                <w:color w:val="FFFFFF"/>
                <w:sz w:val="24"/>
                <w:szCs w:val="24"/>
              </w:rPr>
              <w:lastRenderedPageBreak/>
              <w:t>Acciones</w:t>
            </w:r>
          </w:p>
        </w:tc>
        <w:tc>
          <w:tcPr>
            <w:tcW w:w="798" w:type="dxa"/>
            <w:shd w:val="clear" w:color="auto" w:fill="000099"/>
          </w:tcPr>
          <w:p w:rsidR="00811A66" w:rsidRPr="0011393B" w:rsidRDefault="00DC6F02" w:rsidP="0011393B">
            <w:pPr>
              <w:spacing w:after="0" w:line="240" w:lineRule="auto"/>
              <w:ind w:left="0" w:hanging="2"/>
              <w:jc w:val="center"/>
              <w:rPr>
                <w:b/>
                <w:color w:val="FFFFFF"/>
                <w:sz w:val="24"/>
                <w:szCs w:val="24"/>
              </w:rPr>
            </w:pPr>
            <w:r w:rsidRPr="0011393B">
              <w:rPr>
                <w:b/>
                <w:color w:val="FFFFFF"/>
                <w:sz w:val="24"/>
                <w:szCs w:val="24"/>
              </w:rPr>
              <w:t>2019</w:t>
            </w:r>
          </w:p>
        </w:tc>
        <w:tc>
          <w:tcPr>
            <w:tcW w:w="799" w:type="dxa"/>
            <w:shd w:val="clear" w:color="auto" w:fill="000099"/>
          </w:tcPr>
          <w:p w:rsidR="00811A66" w:rsidRPr="0011393B" w:rsidRDefault="00DC6F02" w:rsidP="0011393B">
            <w:pPr>
              <w:spacing w:after="0" w:line="240" w:lineRule="auto"/>
              <w:ind w:left="0" w:hanging="2"/>
              <w:jc w:val="center"/>
              <w:rPr>
                <w:b/>
                <w:color w:val="FFFFFF"/>
                <w:sz w:val="24"/>
                <w:szCs w:val="24"/>
              </w:rPr>
            </w:pPr>
            <w:r w:rsidRPr="0011393B">
              <w:rPr>
                <w:b/>
                <w:color w:val="FFFFFF"/>
                <w:sz w:val="24"/>
                <w:szCs w:val="24"/>
              </w:rPr>
              <w:t>2020</w:t>
            </w:r>
          </w:p>
        </w:tc>
        <w:tc>
          <w:tcPr>
            <w:tcW w:w="799" w:type="dxa"/>
            <w:shd w:val="clear" w:color="auto" w:fill="000099"/>
          </w:tcPr>
          <w:p w:rsidR="00811A66" w:rsidRPr="0011393B" w:rsidRDefault="00DC6F02" w:rsidP="0011393B">
            <w:pPr>
              <w:spacing w:after="0" w:line="240" w:lineRule="auto"/>
              <w:ind w:left="0" w:hanging="2"/>
              <w:jc w:val="center"/>
              <w:rPr>
                <w:b/>
                <w:color w:val="FFFFFF"/>
                <w:sz w:val="24"/>
                <w:szCs w:val="24"/>
              </w:rPr>
            </w:pPr>
            <w:r w:rsidRPr="0011393B">
              <w:rPr>
                <w:b/>
                <w:color w:val="FFFFFF"/>
                <w:sz w:val="24"/>
                <w:szCs w:val="24"/>
              </w:rPr>
              <w:t>2021</w:t>
            </w:r>
          </w:p>
        </w:tc>
        <w:tc>
          <w:tcPr>
            <w:tcW w:w="704" w:type="dxa"/>
            <w:shd w:val="clear" w:color="auto" w:fill="000099"/>
          </w:tcPr>
          <w:p w:rsidR="00811A66" w:rsidRPr="0011393B" w:rsidRDefault="00DC6F02" w:rsidP="0011393B">
            <w:pPr>
              <w:spacing w:after="0" w:line="240" w:lineRule="auto"/>
              <w:ind w:left="0" w:hanging="2"/>
              <w:jc w:val="center"/>
              <w:rPr>
                <w:b/>
                <w:color w:val="FFFFFF"/>
                <w:sz w:val="24"/>
                <w:szCs w:val="24"/>
              </w:rPr>
            </w:pPr>
            <w:r w:rsidRPr="0011393B">
              <w:rPr>
                <w:b/>
                <w:color w:val="FFFFFF"/>
                <w:sz w:val="24"/>
                <w:szCs w:val="24"/>
              </w:rPr>
              <w:t>2022</w:t>
            </w:r>
          </w:p>
        </w:tc>
      </w:tr>
      <w:tr w:rsidR="00811A66" w:rsidRPr="0011393B">
        <w:trPr>
          <w:trHeight w:val="251"/>
        </w:trPr>
        <w:tc>
          <w:tcPr>
            <w:tcW w:w="6315" w:type="dxa"/>
            <w:tcBorders>
              <w:top w:val="nil"/>
              <w:left w:val="single" w:sz="9" w:space="0" w:color="00000A"/>
              <w:bottom w:val="single" w:sz="9" w:space="0" w:color="00000A"/>
              <w:right w:val="single" w:sz="9" w:space="0" w:color="00000A"/>
            </w:tcBorders>
          </w:tcPr>
          <w:p w:rsidR="00811A66" w:rsidRPr="0011393B" w:rsidRDefault="00DC6F02" w:rsidP="0011393B">
            <w:pPr>
              <w:spacing w:after="0" w:line="240" w:lineRule="auto"/>
              <w:ind w:left="0" w:hanging="2"/>
              <w:rPr>
                <w:b/>
                <w:color w:val="FFFFFF"/>
                <w:sz w:val="24"/>
                <w:szCs w:val="24"/>
              </w:rPr>
            </w:pPr>
            <w:r w:rsidRPr="0011393B">
              <w:rPr>
                <w:sz w:val="24"/>
                <w:szCs w:val="24"/>
              </w:rPr>
              <w:t>Elaboración de informes de asistencia mensuales</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10</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8</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10</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5</w:t>
            </w:r>
          </w:p>
        </w:tc>
      </w:tr>
      <w:tr w:rsidR="00811A66" w:rsidRPr="0011393B">
        <w:trPr>
          <w:trHeight w:val="266"/>
        </w:trPr>
        <w:tc>
          <w:tcPr>
            <w:tcW w:w="6315" w:type="dxa"/>
            <w:tcBorders>
              <w:top w:val="nil"/>
              <w:left w:val="single" w:sz="9" w:space="0" w:color="00000A"/>
              <w:bottom w:val="single" w:sz="9" w:space="0" w:color="00000A"/>
              <w:right w:val="single" w:sz="9" w:space="0" w:color="00000A"/>
            </w:tcBorders>
          </w:tcPr>
          <w:p w:rsidR="00811A66" w:rsidRPr="0011393B" w:rsidRDefault="00DC6F02" w:rsidP="0011393B">
            <w:pPr>
              <w:spacing w:after="0" w:line="240" w:lineRule="auto"/>
              <w:ind w:left="0" w:hanging="2"/>
              <w:rPr>
                <w:b/>
                <w:color w:val="FFFFFF"/>
                <w:sz w:val="24"/>
                <w:szCs w:val="24"/>
              </w:rPr>
            </w:pPr>
            <w:proofErr w:type="gramStart"/>
            <w:r w:rsidRPr="0011393B">
              <w:rPr>
                <w:sz w:val="24"/>
                <w:szCs w:val="24"/>
              </w:rPr>
              <w:t>Revisión estudiantes</w:t>
            </w:r>
            <w:proofErr w:type="gramEnd"/>
            <w:r w:rsidRPr="0011393B">
              <w:rPr>
                <w:sz w:val="24"/>
                <w:szCs w:val="24"/>
              </w:rPr>
              <w:t xml:space="preserve"> que realizan RT y RD mensual</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10</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10</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10</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5</w:t>
            </w:r>
          </w:p>
        </w:tc>
      </w:tr>
      <w:tr w:rsidR="00811A66" w:rsidRPr="0011393B">
        <w:trPr>
          <w:trHeight w:val="251"/>
        </w:trPr>
        <w:tc>
          <w:tcPr>
            <w:tcW w:w="6315" w:type="dxa"/>
            <w:tcBorders>
              <w:top w:val="nil"/>
              <w:left w:val="single" w:sz="9" w:space="0" w:color="00000A"/>
              <w:bottom w:val="single" w:sz="9" w:space="0" w:color="00000A"/>
              <w:right w:val="single" w:sz="9" w:space="0" w:color="00000A"/>
            </w:tcBorders>
          </w:tcPr>
          <w:p w:rsidR="00811A66" w:rsidRPr="0011393B" w:rsidRDefault="00DC6F02" w:rsidP="0011393B">
            <w:pPr>
              <w:spacing w:after="0" w:line="240" w:lineRule="auto"/>
              <w:ind w:left="0" w:hanging="2"/>
              <w:rPr>
                <w:b/>
                <w:color w:val="FFFFFF"/>
                <w:sz w:val="24"/>
                <w:szCs w:val="24"/>
              </w:rPr>
            </w:pPr>
            <w:r w:rsidRPr="0011393B">
              <w:rPr>
                <w:sz w:val="24"/>
                <w:szCs w:val="24"/>
              </w:rPr>
              <w:t>Ruta de Seguimiento</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2</w:t>
            </w:r>
          </w:p>
        </w:tc>
      </w:tr>
      <w:tr w:rsidR="00811A66" w:rsidRPr="0011393B">
        <w:trPr>
          <w:trHeight w:val="266"/>
        </w:trPr>
        <w:tc>
          <w:tcPr>
            <w:tcW w:w="6315" w:type="dxa"/>
            <w:tcBorders>
              <w:top w:val="nil"/>
              <w:left w:val="single" w:sz="9" w:space="0" w:color="00000A"/>
              <w:bottom w:val="single" w:sz="9" w:space="0" w:color="00000A"/>
              <w:right w:val="single" w:sz="9" w:space="0" w:color="00000A"/>
            </w:tcBorders>
          </w:tcPr>
          <w:p w:rsidR="00811A66" w:rsidRPr="0011393B" w:rsidRDefault="00DC6F02" w:rsidP="0011393B">
            <w:pPr>
              <w:spacing w:after="0" w:line="240" w:lineRule="auto"/>
              <w:ind w:left="0" w:hanging="2"/>
              <w:rPr>
                <w:b/>
                <w:color w:val="FFFFFF"/>
                <w:sz w:val="24"/>
                <w:szCs w:val="24"/>
              </w:rPr>
            </w:pPr>
            <w:r w:rsidRPr="0011393B">
              <w:rPr>
                <w:sz w:val="24"/>
                <w:szCs w:val="24"/>
              </w:rPr>
              <w:t xml:space="preserve">Elaboración y análisis de alertas </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11</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11</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10</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10</w:t>
            </w:r>
          </w:p>
        </w:tc>
      </w:tr>
      <w:tr w:rsidR="00811A66" w:rsidRPr="0011393B">
        <w:trPr>
          <w:trHeight w:val="266"/>
        </w:trPr>
        <w:tc>
          <w:tcPr>
            <w:tcW w:w="6315" w:type="dxa"/>
            <w:tcBorders>
              <w:top w:val="nil"/>
              <w:left w:val="single" w:sz="9" w:space="0" w:color="00000A"/>
              <w:bottom w:val="single" w:sz="9" w:space="0" w:color="00000A"/>
              <w:right w:val="single" w:sz="9" w:space="0" w:color="00000A"/>
            </w:tcBorders>
          </w:tcPr>
          <w:p w:rsidR="00811A66" w:rsidRPr="0011393B" w:rsidRDefault="00DC6F02" w:rsidP="0011393B">
            <w:pPr>
              <w:spacing w:after="0" w:line="240" w:lineRule="auto"/>
              <w:ind w:left="0" w:hanging="2"/>
              <w:rPr>
                <w:b/>
                <w:color w:val="FFFFFF"/>
                <w:sz w:val="24"/>
                <w:szCs w:val="24"/>
              </w:rPr>
            </w:pPr>
            <w:r w:rsidRPr="0011393B">
              <w:rPr>
                <w:sz w:val="24"/>
                <w:szCs w:val="24"/>
              </w:rPr>
              <w:t>Elaboración de informes de resultado por alertas</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color w:val="000000"/>
                <w:sz w:val="24"/>
                <w:szCs w:val="24"/>
              </w:rPr>
              <w:t>2</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7</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8</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1</w:t>
            </w:r>
          </w:p>
        </w:tc>
      </w:tr>
      <w:tr w:rsidR="00811A66" w:rsidRPr="0011393B">
        <w:trPr>
          <w:trHeight w:val="266"/>
        </w:trPr>
        <w:tc>
          <w:tcPr>
            <w:tcW w:w="6315" w:type="dxa"/>
            <w:tcBorders>
              <w:top w:val="nil"/>
              <w:left w:val="single" w:sz="9" w:space="0" w:color="00000A"/>
              <w:bottom w:val="single" w:sz="9" w:space="0" w:color="00000A"/>
              <w:right w:val="single" w:sz="9" w:space="0" w:color="000000"/>
            </w:tcBorders>
          </w:tcPr>
          <w:p w:rsidR="00811A66" w:rsidRPr="0011393B" w:rsidRDefault="00DC6F02" w:rsidP="0011393B">
            <w:pPr>
              <w:spacing w:after="0" w:line="240" w:lineRule="auto"/>
              <w:ind w:left="0" w:hanging="2"/>
              <w:rPr>
                <w:b/>
                <w:color w:val="FFFFFF"/>
                <w:sz w:val="24"/>
                <w:szCs w:val="24"/>
              </w:rPr>
            </w:pPr>
            <w:r w:rsidRPr="0011393B">
              <w:rPr>
                <w:sz w:val="24"/>
                <w:szCs w:val="24"/>
              </w:rPr>
              <w:t>Apoyo informes de Inducciones</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4</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4</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4</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2</w:t>
            </w:r>
          </w:p>
        </w:tc>
      </w:tr>
      <w:tr w:rsidR="00811A66" w:rsidRPr="0011393B">
        <w:trPr>
          <w:trHeight w:val="251"/>
        </w:trPr>
        <w:tc>
          <w:tcPr>
            <w:tcW w:w="6315" w:type="dxa"/>
            <w:tcBorders>
              <w:top w:val="nil"/>
              <w:left w:val="single" w:sz="9" w:space="0" w:color="00000A"/>
              <w:bottom w:val="single" w:sz="9" w:space="0" w:color="00000A"/>
              <w:right w:val="single" w:sz="9" w:space="0" w:color="000000"/>
            </w:tcBorders>
          </w:tcPr>
          <w:p w:rsidR="00811A66" w:rsidRPr="0011393B" w:rsidRDefault="00DC6F02" w:rsidP="0011393B">
            <w:pPr>
              <w:spacing w:after="0" w:line="240" w:lineRule="auto"/>
              <w:ind w:left="0" w:hanging="2"/>
              <w:rPr>
                <w:b/>
                <w:color w:val="FFFFFF"/>
                <w:sz w:val="24"/>
                <w:szCs w:val="24"/>
              </w:rPr>
            </w:pPr>
            <w:r w:rsidRPr="0011393B">
              <w:rPr>
                <w:sz w:val="24"/>
                <w:szCs w:val="24"/>
              </w:rPr>
              <w:t xml:space="preserve">Elaboración informe de cierre </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1</w:t>
            </w:r>
          </w:p>
        </w:tc>
      </w:tr>
      <w:tr w:rsidR="00811A66" w:rsidRPr="0011393B">
        <w:trPr>
          <w:trHeight w:val="266"/>
        </w:trPr>
        <w:tc>
          <w:tcPr>
            <w:tcW w:w="6315" w:type="dxa"/>
            <w:tcBorders>
              <w:top w:val="nil"/>
              <w:left w:val="single" w:sz="9" w:space="0" w:color="00000A"/>
              <w:bottom w:val="single" w:sz="9" w:space="0" w:color="00000A"/>
              <w:right w:val="single" w:sz="9" w:space="0" w:color="000000"/>
            </w:tcBorders>
          </w:tcPr>
          <w:p w:rsidR="00811A66" w:rsidRPr="0011393B" w:rsidRDefault="00DC6F02" w:rsidP="0011393B">
            <w:pPr>
              <w:spacing w:after="0" w:line="240" w:lineRule="auto"/>
              <w:ind w:left="0" w:hanging="2"/>
              <w:rPr>
                <w:b/>
                <w:color w:val="FF0000"/>
                <w:sz w:val="24"/>
                <w:szCs w:val="24"/>
              </w:rPr>
            </w:pPr>
            <w:r w:rsidRPr="0011393B">
              <w:rPr>
                <w:color w:val="000000"/>
                <w:sz w:val="24"/>
                <w:szCs w:val="24"/>
              </w:rPr>
              <w:t>Infografías para realizar alertas</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color w:val="000000"/>
                <w:sz w:val="24"/>
                <w:szCs w:val="24"/>
              </w:rPr>
            </w:pPr>
            <w:r w:rsidRPr="0011393B">
              <w:rPr>
                <w:color w:val="000000"/>
                <w:sz w:val="24"/>
                <w:szCs w:val="24"/>
              </w:rPr>
              <w:t>--</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color w:val="000000"/>
                <w:sz w:val="24"/>
                <w:szCs w:val="24"/>
              </w:rPr>
            </w:pPr>
            <w:r w:rsidRPr="0011393B">
              <w:rPr>
                <w:color w:val="000000"/>
                <w:sz w:val="24"/>
                <w:szCs w:val="24"/>
              </w:rPr>
              <w:t>9</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color w:val="000000"/>
                <w:sz w:val="24"/>
                <w:szCs w:val="24"/>
              </w:rPr>
            </w:pPr>
            <w:r w:rsidRPr="0011393B">
              <w:rPr>
                <w:color w:val="000000"/>
                <w:sz w:val="24"/>
                <w:szCs w:val="24"/>
              </w:rPr>
              <w:t>9</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color w:val="000000"/>
                <w:sz w:val="24"/>
                <w:szCs w:val="24"/>
              </w:rPr>
            </w:pPr>
            <w:r w:rsidRPr="0011393B">
              <w:rPr>
                <w:color w:val="000000"/>
                <w:sz w:val="24"/>
                <w:szCs w:val="24"/>
              </w:rPr>
              <w:t>4</w:t>
            </w:r>
          </w:p>
        </w:tc>
      </w:tr>
      <w:tr w:rsidR="00811A66" w:rsidRPr="0011393B">
        <w:trPr>
          <w:trHeight w:val="266"/>
        </w:trPr>
        <w:tc>
          <w:tcPr>
            <w:tcW w:w="6315" w:type="dxa"/>
            <w:tcBorders>
              <w:top w:val="nil"/>
              <w:left w:val="single" w:sz="9" w:space="0" w:color="00000A"/>
              <w:bottom w:val="single" w:sz="9" w:space="0" w:color="00000A"/>
              <w:right w:val="single" w:sz="9" w:space="0" w:color="000000"/>
            </w:tcBorders>
          </w:tcPr>
          <w:p w:rsidR="00811A66" w:rsidRPr="0011393B" w:rsidRDefault="00DC6F02" w:rsidP="0011393B">
            <w:pPr>
              <w:spacing w:after="0" w:line="240" w:lineRule="auto"/>
              <w:ind w:left="0" w:hanging="2"/>
              <w:rPr>
                <w:b/>
                <w:color w:val="FFFFFF"/>
                <w:sz w:val="24"/>
                <w:szCs w:val="24"/>
              </w:rPr>
            </w:pPr>
            <w:r w:rsidRPr="0011393B">
              <w:rPr>
                <w:sz w:val="24"/>
                <w:szCs w:val="24"/>
              </w:rPr>
              <w:t>Taller SSAO para escuela de formación</w:t>
            </w:r>
          </w:p>
        </w:tc>
        <w:tc>
          <w:tcPr>
            <w:tcW w:w="798"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nil"/>
              <w:left w:val="nil"/>
              <w:bottom w:val="single" w:sz="9"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04" w:type="dxa"/>
            <w:tcBorders>
              <w:top w:val="nil"/>
              <w:left w:val="nil"/>
              <w:bottom w:val="single" w:sz="9"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1</w:t>
            </w:r>
          </w:p>
        </w:tc>
      </w:tr>
      <w:tr w:rsidR="00811A66" w:rsidRPr="0011393B">
        <w:trPr>
          <w:trHeight w:val="266"/>
        </w:trPr>
        <w:tc>
          <w:tcPr>
            <w:tcW w:w="6315" w:type="dxa"/>
            <w:tcBorders>
              <w:top w:val="nil"/>
              <w:left w:val="single" w:sz="9" w:space="0" w:color="00000A"/>
              <w:bottom w:val="single" w:sz="4" w:space="0" w:color="000000"/>
              <w:right w:val="single" w:sz="9" w:space="0" w:color="000000"/>
            </w:tcBorders>
          </w:tcPr>
          <w:p w:rsidR="00811A66" w:rsidRPr="0011393B" w:rsidRDefault="00DC6F02" w:rsidP="0011393B">
            <w:pPr>
              <w:spacing w:after="0" w:line="240" w:lineRule="auto"/>
              <w:ind w:left="0" w:hanging="2"/>
              <w:rPr>
                <w:sz w:val="24"/>
                <w:szCs w:val="24"/>
              </w:rPr>
            </w:pPr>
            <w:r w:rsidRPr="0011393B">
              <w:rPr>
                <w:sz w:val="24"/>
                <w:szCs w:val="24"/>
              </w:rPr>
              <w:t>Informes para acreditación</w:t>
            </w:r>
          </w:p>
        </w:tc>
        <w:tc>
          <w:tcPr>
            <w:tcW w:w="798" w:type="dxa"/>
            <w:tcBorders>
              <w:top w:val="nil"/>
              <w:left w:val="nil"/>
              <w:bottom w:val="single" w:sz="4"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99" w:type="dxa"/>
            <w:tcBorders>
              <w:top w:val="nil"/>
              <w:left w:val="nil"/>
              <w:bottom w:val="single" w:sz="4"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0</w:t>
            </w:r>
          </w:p>
        </w:tc>
        <w:tc>
          <w:tcPr>
            <w:tcW w:w="799" w:type="dxa"/>
            <w:tcBorders>
              <w:top w:val="nil"/>
              <w:left w:val="nil"/>
              <w:bottom w:val="single" w:sz="4" w:space="0" w:color="000000"/>
              <w:right w:val="single" w:sz="9"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04" w:type="dxa"/>
            <w:tcBorders>
              <w:top w:val="nil"/>
              <w:left w:val="nil"/>
              <w:bottom w:val="single" w:sz="4" w:space="0" w:color="000000"/>
              <w:right w:val="single" w:sz="9"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0</w:t>
            </w:r>
          </w:p>
        </w:tc>
      </w:tr>
      <w:tr w:rsidR="00811A66" w:rsidRPr="0011393B">
        <w:trPr>
          <w:trHeight w:val="266"/>
        </w:trPr>
        <w:tc>
          <w:tcPr>
            <w:tcW w:w="6315" w:type="dxa"/>
            <w:tcBorders>
              <w:top w:val="single" w:sz="4" w:space="0" w:color="000000"/>
              <w:left w:val="single" w:sz="4" w:space="0" w:color="000000"/>
              <w:bottom w:val="single" w:sz="4" w:space="0" w:color="000000"/>
              <w:right w:val="single" w:sz="4" w:space="0" w:color="000000"/>
            </w:tcBorders>
          </w:tcPr>
          <w:p w:rsidR="00811A66" w:rsidRPr="0011393B" w:rsidRDefault="00DC6F02" w:rsidP="0011393B">
            <w:pPr>
              <w:spacing w:after="0" w:line="240" w:lineRule="auto"/>
              <w:ind w:left="0" w:hanging="2"/>
              <w:rPr>
                <w:sz w:val="24"/>
                <w:szCs w:val="24"/>
              </w:rPr>
            </w:pPr>
            <w:r w:rsidRPr="0011393B">
              <w:rPr>
                <w:sz w:val="24"/>
                <w:szCs w:val="24"/>
              </w:rPr>
              <w:t>Análisis RT y RD por carreras</w:t>
            </w:r>
          </w:p>
        </w:tc>
        <w:tc>
          <w:tcPr>
            <w:tcW w:w="798" w:type="dxa"/>
            <w:tcBorders>
              <w:top w:val="single" w:sz="4" w:space="0" w:color="000000"/>
              <w:left w:val="single" w:sz="4" w:space="0" w:color="000000"/>
              <w:bottom w:val="single" w:sz="4" w:space="0" w:color="000000"/>
              <w:right w:val="single" w:sz="4"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single" w:sz="4" w:space="0" w:color="000000"/>
              <w:left w:val="single" w:sz="4" w:space="0" w:color="000000"/>
              <w:bottom w:val="single" w:sz="4" w:space="0" w:color="000000"/>
              <w:right w:val="single" w:sz="4"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single" w:sz="4" w:space="0" w:color="000000"/>
              <w:left w:val="single" w:sz="4" w:space="0" w:color="000000"/>
              <w:bottom w:val="single" w:sz="4" w:space="0" w:color="000000"/>
              <w:right w:val="single" w:sz="4"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04" w:type="dxa"/>
            <w:tcBorders>
              <w:top w:val="single" w:sz="4" w:space="0" w:color="000000"/>
              <w:left w:val="single" w:sz="4" w:space="0" w:color="000000"/>
              <w:bottom w:val="single" w:sz="4" w:space="0" w:color="000000"/>
              <w:right w:val="single" w:sz="4"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2</w:t>
            </w:r>
          </w:p>
        </w:tc>
      </w:tr>
      <w:tr w:rsidR="00811A66" w:rsidRPr="0011393B">
        <w:trPr>
          <w:trHeight w:val="266"/>
        </w:trPr>
        <w:tc>
          <w:tcPr>
            <w:tcW w:w="6315" w:type="dxa"/>
            <w:tcBorders>
              <w:top w:val="single" w:sz="4" w:space="0" w:color="000000"/>
              <w:left w:val="single" w:sz="4" w:space="0" w:color="000000"/>
              <w:bottom w:val="single" w:sz="4" w:space="0" w:color="000000"/>
              <w:right w:val="single" w:sz="4" w:space="0" w:color="000000"/>
            </w:tcBorders>
          </w:tcPr>
          <w:p w:rsidR="00811A66" w:rsidRPr="0011393B" w:rsidRDefault="00DC6F02" w:rsidP="0011393B">
            <w:pPr>
              <w:spacing w:after="0" w:line="240" w:lineRule="auto"/>
              <w:ind w:left="0" w:hanging="2"/>
              <w:rPr>
                <w:sz w:val="24"/>
                <w:szCs w:val="24"/>
              </w:rPr>
            </w:pPr>
            <w:r w:rsidRPr="0011393B">
              <w:rPr>
                <w:sz w:val="24"/>
                <w:szCs w:val="24"/>
              </w:rPr>
              <w:t>Ponencias y participación en congresos internacional y nacionales</w:t>
            </w:r>
          </w:p>
        </w:tc>
        <w:tc>
          <w:tcPr>
            <w:tcW w:w="798" w:type="dxa"/>
            <w:tcBorders>
              <w:top w:val="single" w:sz="4" w:space="0" w:color="000000"/>
              <w:left w:val="single" w:sz="4" w:space="0" w:color="000000"/>
              <w:bottom w:val="single" w:sz="4" w:space="0" w:color="000000"/>
              <w:right w:val="single" w:sz="4"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2</w:t>
            </w:r>
          </w:p>
        </w:tc>
        <w:tc>
          <w:tcPr>
            <w:tcW w:w="799" w:type="dxa"/>
            <w:tcBorders>
              <w:top w:val="single" w:sz="4" w:space="0" w:color="000000"/>
              <w:left w:val="single" w:sz="4" w:space="0" w:color="000000"/>
              <w:bottom w:val="single" w:sz="4" w:space="0" w:color="000000"/>
              <w:right w:val="single" w:sz="4"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99" w:type="dxa"/>
            <w:tcBorders>
              <w:top w:val="single" w:sz="4" w:space="0" w:color="000000"/>
              <w:left w:val="single" w:sz="4" w:space="0" w:color="000000"/>
              <w:bottom w:val="single" w:sz="4" w:space="0" w:color="000000"/>
              <w:right w:val="single" w:sz="4" w:space="0" w:color="000000"/>
            </w:tcBorders>
            <w:vAlign w:val="center"/>
          </w:tcPr>
          <w:p w:rsidR="00811A66" w:rsidRPr="0011393B" w:rsidRDefault="00DC6F02" w:rsidP="0011393B">
            <w:pPr>
              <w:spacing w:after="0" w:line="240" w:lineRule="auto"/>
              <w:ind w:left="0" w:hanging="2"/>
              <w:jc w:val="center"/>
              <w:rPr>
                <w:sz w:val="24"/>
                <w:szCs w:val="24"/>
              </w:rPr>
            </w:pPr>
            <w:r w:rsidRPr="0011393B">
              <w:rPr>
                <w:sz w:val="24"/>
                <w:szCs w:val="24"/>
              </w:rPr>
              <w:t>1</w:t>
            </w:r>
          </w:p>
        </w:tc>
        <w:tc>
          <w:tcPr>
            <w:tcW w:w="704" w:type="dxa"/>
            <w:tcBorders>
              <w:top w:val="single" w:sz="4" w:space="0" w:color="000000"/>
              <w:left w:val="single" w:sz="4" w:space="0" w:color="000000"/>
              <w:bottom w:val="single" w:sz="4" w:space="0" w:color="000000"/>
              <w:right w:val="single" w:sz="4" w:space="0" w:color="000000"/>
            </w:tcBorders>
          </w:tcPr>
          <w:p w:rsidR="00811A66" w:rsidRPr="0011393B" w:rsidRDefault="00DC6F02" w:rsidP="0011393B">
            <w:pPr>
              <w:spacing w:after="0" w:line="240" w:lineRule="auto"/>
              <w:ind w:left="0" w:hanging="2"/>
              <w:jc w:val="center"/>
              <w:rPr>
                <w:sz w:val="24"/>
                <w:szCs w:val="24"/>
              </w:rPr>
            </w:pPr>
            <w:r w:rsidRPr="0011393B">
              <w:rPr>
                <w:sz w:val="24"/>
                <w:szCs w:val="24"/>
              </w:rPr>
              <w:t>2</w:t>
            </w:r>
          </w:p>
        </w:tc>
      </w:tr>
    </w:tbl>
    <w:p w:rsidR="00811A66" w:rsidRPr="0011393B" w:rsidRDefault="00DC6F02" w:rsidP="0011393B">
      <w:pPr>
        <w:spacing w:after="0" w:line="240" w:lineRule="auto"/>
        <w:ind w:left="0" w:hanging="2"/>
        <w:jc w:val="center"/>
        <w:rPr>
          <w:color w:val="00000A"/>
          <w:sz w:val="24"/>
          <w:szCs w:val="24"/>
        </w:rPr>
      </w:pPr>
      <w:r w:rsidRPr="0011393B">
        <w:rPr>
          <w:b/>
          <w:i/>
          <w:color w:val="00000A"/>
          <w:sz w:val="24"/>
          <w:szCs w:val="24"/>
        </w:rPr>
        <w:t>Fuente:</w:t>
      </w:r>
      <w:r w:rsidRPr="0011393B">
        <w:rPr>
          <w:color w:val="00000A"/>
          <w:sz w:val="24"/>
          <w:szCs w:val="24"/>
        </w:rPr>
        <w:t xml:space="preserve"> Elaboración propia – Programa Tutores.</w:t>
      </w:r>
    </w:p>
    <w:p w:rsidR="00811A66" w:rsidRPr="0011393B" w:rsidRDefault="00811A66" w:rsidP="0011393B">
      <w:pPr>
        <w:spacing w:after="0" w:line="240" w:lineRule="auto"/>
        <w:ind w:left="0" w:hanging="2"/>
        <w:jc w:val="center"/>
        <w:rPr>
          <w:b/>
          <w:color w:val="FFFFFF"/>
          <w:sz w:val="24"/>
          <w:szCs w:val="24"/>
        </w:rPr>
      </w:pPr>
    </w:p>
    <w:p w:rsidR="00811A66" w:rsidRPr="0011393B" w:rsidRDefault="00DC6F02" w:rsidP="0011393B">
      <w:pPr>
        <w:spacing w:after="0" w:line="240" w:lineRule="auto"/>
        <w:ind w:left="0" w:hanging="2"/>
        <w:rPr>
          <w:sz w:val="24"/>
          <w:szCs w:val="24"/>
        </w:rPr>
      </w:pPr>
      <w:r w:rsidRPr="0011393B">
        <w:rPr>
          <w:sz w:val="24"/>
          <w:szCs w:val="24"/>
        </w:rPr>
        <w:t>En cuanto a los datos de asistencia, el SSAO da cuenta que, durante los dos años a distancia y en contexto virtual, la asistencia promedio anual aumentó en consideración al 2019 (57,5%), alcanzando un 67,8% el 2020 y un 63,5% el 2021. Cabe destacar que, a la fecha el porcentaje de asistencia del año 2022 es el más alto del periodo, alcanzando un 78%.</w:t>
      </w:r>
    </w:p>
    <w:p w:rsidR="00811A66" w:rsidRPr="0011393B" w:rsidRDefault="00DC6F02" w:rsidP="0011393B">
      <w:pPr>
        <w:spacing w:after="0" w:line="240" w:lineRule="auto"/>
        <w:ind w:left="0" w:hanging="2"/>
        <w:rPr>
          <w:sz w:val="24"/>
          <w:szCs w:val="24"/>
        </w:rPr>
      </w:pPr>
      <w:r w:rsidRPr="0011393B">
        <w:rPr>
          <w:sz w:val="24"/>
          <w:szCs w:val="24"/>
        </w:rPr>
        <w:t>Respecto a los resultados del SSAO, estos se evalúan en base al número de estudiantes detectados/as en riesgo de deserción, los/as cuales entran en el sistema y se les da un tratamiento para accionar, acompañar y resolver las diversas problemáticas que puedan presentar. En promedio el SSAO anualmente tiene más de 2.000 alertas en la sede Concepción, los/as cuales provienen de las 20 carreras adscritas al programa, mientras que en Chillán rondan en las 1.000 alertas por año, provenientes de 10 carreras adscritas al programa. Dentro de las principales acciones que realiza el equipo de tutores/as destaca la orientación respecto a procedimientos, protocolos y reglamentos, la gestión de reforzamientos académicos para asignaturas críticas, la entrega de información sobre becas y beneficios estudiantiles, la resolución de dudas respecto a la carrera, el fortalecimiento de redes de apoyo, más un acompañamiento y seguimiento permanente.</w:t>
      </w:r>
    </w:p>
    <w:p w:rsidR="00811A66" w:rsidRDefault="00DC6F02" w:rsidP="0011393B">
      <w:pPr>
        <w:spacing w:after="0" w:line="240" w:lineRule="auto"/>
        <w:ind w:left="0" w:hanging="2"/>
        <w:rPr>
          <w:sz w:val="24"/>
          <w:szCs w:val="24"/>
        </w:rPr>
      </w:pPr>
      <w:r w:rsidRPr="0011393B">
        <w:rPr>
          <w:sz w:val="24"/>
          <w:szCs w:val="24"/>
        </w:rPr>
        <w:t xml:space="preserve">Para finalizar, el SSAO mide su efectividad mediante la revisión de qué estudiantes con RT o RD han sido detectados por el sistema de alertas y </w:t>
      </w:r>
      <w:r w:rsidR="007E1717" w:rsidRPr="0011393B">
        <w:rPr>
          <w:sz w:val="24"/>
          <w:szCs w:val="24"/>
        </w:rPr>
        <w:t>cuántos</w:t>
      </w:r>
      <w:r w:rsidRPr="0011393B">
        <w:rPr>
          <w:sz w:val="24"/>
          <w:szCs w:val="24"/>
        </w:rPr>
        <w:t xml:space="preserve"> de ellos/as han sido atendidos/as por su respectivo tutor/a y/o EC. Durante el periodo 2019-2022, es posible dar cuenta que la efectividad ha ido aumentando los últimos años, obteniendo un 70,6% para 2019 y un 86% en 2021, destacando el porcentaje alcanzado el 2020, con un 89,5%, lo que indica que el sistema de alertas está detectando a sobre el 85% de estudiantes que realiza suspensión de estudios, número que se mantiene el año 2022, alcanzando a la fecha una efectividad del 85,1%.</w:t>
      </w:r>
    </w:p>
    <w:p w:rsidR="007E1717" w:rsidRPr="007E1717" w:rsidRDefault="007E1717" w:rsidP="0011393B">
      <w:pPr>
        <w:spacing w:after="0" w:line="240" w:lineRule="auto"/>
        <w:ind w:left="0" w:hanging="2"/>
        <w:rPr>
          <w:sz w:val="24"/>
          <w:szCs w:val="24"/>
        </w:rPr>
      </w:pPr>
    </w:p>
    <w:p w:rsidR="007E1717" w:rsidRPr="007E1717" w:rsidRDefault="007E1717" w:rsidP="0011393B">
      <w:pPr>
        <w:spacing w:after="0" w:line="240" w:lineRule="auto"/>
        <w:ind w:left="0" w:hanging="2"/>
        <w:rPr>
          <w:b/>
          <w:sz w:val="24"/>
          <w:szCs w:val="24"/>
        </w:rPr>
      </w:pPr>
      <w:r w:rsidRPr="007E1717">
        <w:rPr>
          <w:b/>
          <w:sz w:val="24"/>
          <w:szCs w:val="24"/>
        </w:rPr>
        <w:t xml:space="preserve">1,3 </w:t>
      </w:r>
      <w:proofErr w:type="gramStart"/>
      <w:r w:rsidRPr="007E1717">
        <w:rPr>
          <w:b/>
          <w:sz w:val="24"/>
          <w:szCs w:val="24"/>
        </w:rPr>
        <w:t>Inducción</w:t>
      </w:r>
      <w:proofErr w:type="gramEnd"/>
      <w:r w:rsidRPr="007E1717">
        <w:rPr>
          <w:b/>
          <w:sz w:val="24"/>
          <w:szCs w:val="24"/>
        </w:rPr>
        <w:t xml:space="preserve"> y transición a la vida universitaria</w:t>
      </w:r>
    </w:p>
    <w:p w:rsidR="007E1717" w:rsidRDefault="007E1717" w:rsidP="007E1717">
      <w:pPr>
        <w:suppressAutoHyphens w:val="0"/>
        <w:spacing w:before="100" w:after="0" w:line="240" w:lineRule="auto"/>
        <w:ind w:leftChars="0" w:left="0" w:firstLineChars="0" w:hanging="2"/>
        <w:textDirection w:val="lrTb"/>
        <w:textAlignment w:val="auto"/>
        <w:outlineLvl w:val="9"/>
        <w:rPr>
          <w:position w:val="0"/>
          <w:sz w:val="24"/>
          <w:szCs w:val="24"/>
          <w:lang w:val="es-CL" w:eastAsia="es-CL"/>
        </w:rPr>
      </w:pPr>
      <w:r w:rsidRPr="007E1717">
        <w:rPr>
          <w:color w:val="000000"/>
          <w:position w:val="0"/>
          <w:sz w:val="24"/>
          <w:szCs w:val="24"/>
          <w:lang w:val="es-CL" w:eastAsia="es-CL"/>
        </w:rPr>
        <w:t>La estrategia genera una serie de acciones para recibir y acompañar a las/os estudiantes en su proceso de incorporación a la educación superior.</w:t>
      </w:r>
      <w:r>
        <w:rPr>
          <w:color w:val="000000"/>
          <w:position w:val="0"/>
          <w:sz w:val="24"/>
          <w:szCs w:val="24"/>
          <w:lang w:val="es-CL" w:eastAsia="es-CL"/>
        </w:rPr>
        <w:t xml:space="preserve"> D</w:t>
      </w:r>
      <w:r w:rsidRPr="007E1717">
        <w:rPr>
          <w:color w:val="000000"/>
          <w:position w:val="0"/>
          <w:sz w:val="24"/>
          <w:szCs w:val="24"/>
          <w:lang w:val="es-CL" w:eastAsia="es-CL"/>
        </w:rPr>
        <w:t xml:space="preserve">entro de los desafíos de este periodo se encuentra su desarrollo a distancia el año 2020, logrando su ejecución en las fechas establecidas gracias a un plan de contingencia que permitió generar una </w:t>
      </w:r>
      <w:r w:rsidRPr="007E1717">
        <w:rPr>
          <w:position w:val="0"/>
          <w:sz w:val="24"/>
          <w:szCs w:val="24"/>
          <w:lang w:val="es-CL" w:eastAsia="es-CL"/>
        </w:rPr>
        <w:t xml:space="preserve">página web </w:t>
      </w:r>
      <w:r w:rsidRPr="007E1717">
        <w:rPr>
          <w:color w:val="000000"/>
          <w:position w:val="0"/>
          <w:sz w:val="24"/>
          <w:szCs w:val="24"/>
          <w:lang w:val="es-CL" w:eastAsia="es-CL"/>
        </w:rPr>
        <w:t>donde condensar la información e interactuar con los/as estudiantes.  Estrategia que se fortaleció el año 2021 perfeccionando la página web e incorporando la participación de distintos profesionales de la red de apoyo universitaria (</w:t>
      </w:r>
      <w:proofErr w:type="gramStart"/>
      <w:r w:rsidRPr="007E1717">
        <w:rPr>
          <w:color w:val="000000"/>
          <w:position w:val="0"/>
          <w:sz w:val="24"/>
          <w:szCs w:val="24"/>
          <w:lang w:val="es-CL" w:eastAsia="es-CL"/>
        </w:rPr>
        <w:t>Directores</w:t>
      </w:r>
      <w:proofErr w:type="gramEnd"/>
      <w:r w:rsidRPr="007E1717">
        <w:rPr>
          <w:color w:val="000000"/>
          <w:position w:val="0"/>
          <w:sz w:val="24"/>
          <w:szCs w:val="24"/>
          <w:lang w:val="es-CL" w:eastAsia="es-CL"/>
        </w:rPr>
        <w:t xml:space="preserve">/as de Escuela, Tutores/as, DDE, DARCA, UFE, Biblioteca, entre otros), mediante conexiones vía zoom y por </w:t>
      </w:r>
      <w:proofErr w:type="spellStart"/>
      <w:r w:rsidRPr="007E1717">
        <w:rPr>
          <w:color w:val="000000"/>
          <w:position w:val="0"/>
          <w:sz w:val="24"/>
          <w:szCs w:val="24"/>
          <w:lang w:val="es-CL" w:eastAsia="es-CL"/>
        </w:rPr>
        <w:t>streaming</w:t>
      </w:r>
      <w:proofErr w:type="spellEnd"/>
      <w:r w:rsidRPr="007E1717">
        <w:rPr>
          <w:color w:val="000000"/>
          <w:position w:val="0"/>
          <w:sz w:val="24"/>
          <w:szCs w:val="24"/>
          <w:lang w:val="es-CL" w:eastAsia="es-CL"/>
        </w:rPr>
        <w:t xml:space="preserve"> en el canal de YouTube del Programa</w:t>
      </w:r>
      <w:r>
        <w:rPr>
          <w:position w:val="0"/>
          <w:sz w:val="24"/>
          <w:szCs w:val="24"/>
          <w:lang w:val="es-CL" w:eastAsia="es-CL"/>
        </w:rPr>
        <w:t>.</w:t>
      </w:r>
    </w:p>
    <w:p w:rsidR="007E1717" w:rsidRDefault="007E1717" w:rsidP="007E1717">
      <w:pPr>
        <w:suppressAutoHyphens w:val="0"/>
        <w:spacing w:after="0" w:line="240" w:lineRule="auto"/>
        <w:ind w:leftChars="0" w:left="0" w:firstLineChars="0" w:hanging="2"/>
        <w:textDirection w:val="lrTb"/>
        <w:textAlignment w:val="auto"/>
        <w:outlineLvl w:val="9"/>
        <w:rPr>
          <w:sz w:val="24"/>
          <w:szCs w:val="24"/>
        </w:rPr>
      </w:pPr>
    </w:p>
    <w:p w:rsidR="007E1717" w:rsidRPr="007E1717" w:rsidRDefault="007E1717" w:rsidP="007E1717">
      <w:pPr>
        <w:suppressAutoHyphens w:val="0"/>
        <w:spacing w:before="100" w:after="0" w:line="240" w:lineRule="auto"/>
        <w:ind w:leftChars="0" w:left="0" w:firstLineChars="0" w:hanging="2"/>
        <w:textDirection w:val="lrTb"/>
        <w:textAlignment w:val="auto"/>
        <w:outlineLvl w:val="9"/>
        <w:rPr>
          <w:b/>
          <w:sz w:val="24"/>
          <w:szCs w:val="24"/>
        </w:rPr>
      </w:pPr>
      <w:r w:rsidRPr="007E1717">
        <w:rPr>
          <w:b/>
          <w:sz w:val="24"/>
          <w:szCs w:val="24"/>
        </w:rPr>
        <w:lastRenderedPageBreak/>
        <w:t>1.4 Escuela de Tutores</w:t>
      </w:r>
    </w:p>
    <w:p w:rsidR="007E1717" w:rsidRDefault="007E1717" w:rsidP="007E1717">
      <w:pPr>
        <w:pStyle w:val="NormalWeb"/>
        <w:spacing w:before="240" w:after="240" w:line="240" w:lineRule="auto"/>
        <w:ind w:left="0" w:hanging="2"/>
        <w:jc w:val="both"/>
        <w:rPr>
          <w:color w:val="000000"/>
          <w:position w:val="0"/>
          <w:lang w:val="es-CL" w:eastAsia="es-CL"/>
        </w:rPr>
      </w:pPr>
      <w:r w:rsidRPr="007E1717">
        <w:t xml:space="preserve">La formación de tutores se realizó igualmente a distancia, procurando el aumento y calidad de los acompañamientos remotos. </w:t>
      </w:r>
      <w:r w:rsidRPr="007E1717">
        <w:rPr>
          <w:color w:val="000000"/>
          <w:position w:val="0"/>
          <w:lang w:val="es-CL" w:eastAsia="es-CL"/>
        </w:rPr>
        <w:t>A fines de cada semestre se realiza el proceso de evaluación de la labor desempeñada por cada uno de los tutores y las tutoras, lo que se denomina Evaluación en 360° o Heteroevaluación. Los promedios para ambas sedes durante el periodo 2019-1 y 2021-2, son los siguientes:</w:t>
      </w:r>
    </w:p>
    <w:p w:rsidR="007E1717" w:rsidRPr="007E1717" w:rsidRDefault="007E1717" w:rsidP="007E1717">
      <w:pPr>
        <w:pStyle w:val="NormalWeb"/>
        <w:spacing w:after="0" w:line="240" w:lineRule="auto"/>
        <w:ind w:left="0" w:hanging="2"/>
        <w:jc w:val="both"/>
        <w:rPr>
          <w:position w:val="0"/>
          <w:lang w:val="es-CL" w:eastAsia="es-CL"/>
        </w:rPr>
      </w:pPr>
      <w:r w:rsidRPr="007E1717">
        <w:rPr>
          <w:b/>
          <w:position w:val="0"/>
          <w:lang w:val="es-CL" w:eastAsia="es-CL"/>
        </w:rPr>
        <w:t>Tabla 4:</w:t>
      </w:r>
      <w:r>
        <w:rPr>
          <w:position w:val="0"/>
          <w:lang w:val="es-CL" w:eastAsia="es-CL"/>
        </w:rPr>
        <w:t xml:space="preserve"> evaluación de tutores</w:t>
      </w:r>
    </w:p>
    <w:tbl>
      <w:tblPr>
        <w:tblW w:w="0" w:type="auto"/>
        <w:tblCellMar>
          <w:top w:w="15" w:type="dxa"/>
          <w:left w:w="15" w:type="dxa"/>
          <w:bottom w:w="15" w:type="dxa"/>
          <w:right w:w="15" w:type="dxa"/>
        </w:tblCellMar>
        <w:tblLook w:val="04A0" w:firstRow="1" w:lastRow="0" w:firstColumn="1" w:lastColumn="0" w:noHBand="0" w:noVBand="1"/>
      </w:tblPr>
      <w:tblGrid>
        <w:gridCol w:w="1206"/>
        <w:gridCol w:w="767"/>
        <w:gridCol w:w="767"/>
        <w:gridCol w:w="767"/>
        <w:gridCol w:w="767"/>
        <w:gridCol w:w="767"/>
        <w:gridCol w:w="767"/>
      </w:tblGrid>
      <w:tr w:rsidR="007E1717" w:rsidRPr="007E1717" w:rsidTr="007E1717">
        <w:trPr>
          <w:trHeight w:val="243"/>
        </w:trPr>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Periodo</w:t>
            </w:r>
          </w:p>
        </w:tc>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2019-1</w:t>
            </w:r>
          </w:p>
        </w:tc>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2019-2</w:t>
            </w:r>
          </w:p>
        </w:tc>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2020-1</w:t>
            </w:r>
          </w:p>
        </w:tc>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2020-2</w:t>
            </w:r>
          </w:p>
        </w:tc>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2021-1</w:t>
            </w:r>
          </w:p>
        </w:tc>
        <w:tc>
          <w:tcPr>
            <w:tcW w:w="0" w:type="auto"/>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b/>
                <w:bCs/>
                <w:color w:val="FFFFFF"/>
                <w:position w:val="0"/>
                <w:szCs w:val="24"/>
                <w:lang w:val="es-CL" w:eastAsia="es-CL"/>
              </w:rPr>
              <w:t>2021-2</w:t>
            </w:r>
          </w:p>
        </w:tc>
      </w:tr>
      <w:tr w:rsidR="007E1717" w:rsidRPr="007E1717" w:rsidTr="007E1717">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Chillán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5,9</w:t>
            </w:r>
          </w:p>
        </w:tc>
      </w:tr>
      <w:tr w:rsidR="007E1717" w:rsidRPr="007E1717" w:rsidTr="007E1717">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Concepción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1717" w:rsidRPr="007E1717" w:rsidRDefault="007E1717" w:rsidP="007E1717">
            <w:pPr>
              <w:suppressAutoHyphens w:val="0"/>
              <w:spacing w:after="0" w:line="240" w:lineRule="auto"/>
              <w:ind w:leftChars="0" w:left="0" w:firstLineChars="0" w:firstLine="0"/>
              <w:textDirection w:val="lrTb"/>
              <w:textAlignment w:val="auto"/>
              <w:outlineLvl w:val="9"/>
              <w:rPr>
                <w:position w:val="0"/>
                <w:szCs w:val="24"/>
                <w:lang w:val="es-CL" w:eastAsia="es-CL"/>
              </w:rPr>
            </w:pPr>
            <w:r w:rsidRPr="007E1717">
              <w:rPr>
                <w:color w:val="000000"/>
                <w:position w:val="0"/>
                <w:szCs w:val="24"/>
                <w:lang w:val="es-CL" w:eastAsia="es-CL"/>
              </w:rPr>
              <w:t>6,3</w:t>
            </w:r>
          </w:p>
        </w:tc>
      </w:tr>
    </w:tbl>
    <w:p w:rsidR="007E1717" w:rsidRPr="007E1717" w:rsidRDefault="007E1717" w:rsidP="007E1717">
      <w:pPr>
        <w:suppressAutoHyphens w:val="0"/>
        <w:spacing w:before="100" w:after="0" w:line="240" w:lineRule="auto"/>
        <w:ind w:leftChars="0" w:left="0" w:firstLineChars="0" w:hanging="2"/>
        <w:textDirection w:val="lrTb"/>
        <w:textAlignment w:val="auto"/>
        <w:outlineLvl w:val="9"/>
        <w:rPr>
          <w:sz w:val="24"/>
          <w:szCs w:val="24"/>
        </w:rPr>
      </w:pPr>
    </w:p>
    <w:p w:rsidR="00811A66" w:rsidRPr="0011393B" w:rsidRDefault="00DC6F02" w:rsidP="0011393B">
      <w:pPr>
        <w:keepNext/>
        <w:keepLines/>
        <w:pBdr>
          <w:top w:val="nil"/>
          <w:left w:val="nil"/>
          <w:bottom w:val="nil"/>
          <w:right w:val="nil"/>
          <w:between w:val="nil"/>
        </w:pBdr>
        <w:spacing w:after="0" w:line="240" w:lineRule="auto"/>
        <w:ind w:left="0" w:hanging="2"/>
        <w:rPr>
          <w:b/>
          <w:color w:val="000000"/>
          <w:sz w:val="24"/>
          <w:szCs w:val="24"/>
        </w:rPr>
      </w:pPr>
      <w:r w:rsidRPr="0011393B">
        <w:rPr>
          <w:b/>
          <w:color w:val="000000"/>
          <w:sz w:val="24"/>
          <w:szCs w:val="24"/>
        </w:rPr>
        <w:t>3. Resultados</w:t>
      </w:r>
    </w:p>
    <w:p w:rsidR="00811A66" w:rsidRPr="0011393B" w:rsidRDefault="00DC6F02" w:rsidP="0011393B">
      <w:pPr>
        <w:spacing w:after="0" w:line="240" w:lineRule="auto"/>
        <w:ind w:left="0" w:hanging="2"/>
        <w:rPr>
          <w:b/>
          <w:sz w:val="24"/>
          <w:szCs w:val="24"/>
          <w:u w:val="single"/>
        </w:rPr>
      </w:pPr>
      <w:r w:rsidRPr="0011393B">
        <w:rPr>
          <w:sz w:val="24"/>
          <w:szCs w:val="24"/>
        </w:rPr>
        <w:t>A continuación, se presentan los resultados históricos de indicadores institucionales para el periodo en cuestión, en este caso, se presentan los indicadores de la cohorte 2018 como punto de referencia para la partida del periodo y luego van las cohortes 2019, 2020 y 2021.</w:t>
      </w:r>
    </w:p>
    <w:p w:rsidR="00811A66" w:rsidRPr="0011393B" w:rsidRDefault="00DC6F02" w:rsidP="0011393B">
      <w:pPr>
        <w:spacing w:after="0"/>
        <w:ind w:left="0" w:hanging="2"/>
        <w:rPr>
          <w:sz w:val="24"/>
          <w:szCs w:val="24"/>
        </w:rPr>
      </w:pPr>
      <w:r w:rsidRPr="0011393B">
        <w:rPr>
          <w:sz w:val="24"/>
          <w:szCs w:val="24"/>
        </w:rPr>
        <w:t>Tabla 4: Resultados académicos de estudiantes de primer año.</w:t>
      </w:r>
    </w:p>
    <w:tbl>
      <w:tblPr>
        <w:tblStyle w:val="a2"/>
        <w:tblW w:w="10059" w:type="dxa"/>
        <w:jc w:val="center"/>
        <w:tblInd w:w="0" w:type="dxa"/>
        <w:tblLayout w:type="fixed"/>
        <w:tblLook w:val="0400" w:firstRow="0" w:lastRow="0" w:firstColumn="0" w:lastColumn="0" w:noHBand="0" w:noVBand="1"/>
      </w:tblPr>
      <w:tblGrid>
        <w:gridCol w:w="1470"/>
        <w:gridCol w:w="2773"/>
        <w:gridCol w:w="1868"/>
        <w:gridCol w:w="988"/>
        <w:gridCol w:w="988"/>
        <w:gridCol w:w="988"/>
        <w:gridCol w:w="984"/>
      </w:tblGrid>
      <w:tr w:rsidR="00811A66" w:rsidRPr="007E1717" w:rsidTr="007E1717">
        <w:trPr>
          <w:trHeight w:val="560"/>
          <w:jc w:val="center"/>
        </w:trPr>
        <w:tc>
          <w:tcPr>
            <w:tcW w:w="1470" w:type="dxa"/>
            <w:tcBorders>
              <w:top w:val="single" w:sz="8" w:space="0" w:color="FFFFFF"/>
              <w:left w:val="single" w:sz="8" w:space="0" w:color="FFFFFF"/>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Nombre Indicador</w:t>
            </w:r>
          </w:p>
        </w:tc>
        <w:tc>
          <w:tcPr>
            <w:tcW w:w="2773" w:type="dxa"/>
            <w:tcBorders>
              <w:top w:val="single" w:sz="8" w:space="0" w:color="FFFFFF"/>
              <w:left w:val="nil"/>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Descripción</w:t>
            </w:r>
          </w:p>
        </w:tc>
        <w:tc>
          <w:tcPr>
            <w:tcW w:w="1868" w:type="dxa"/>
            <w:tcBorders>
              <w:top w:val="single" w:sz="8" w:space="0" w:color="FFFFFF"/>
              <w:left w:val="nil"/>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Universo Aplicado</w:t>
            </w:r>
          </w:p>
        </w:tc>
        <w:tc>
          <w:tcPr>
            <w:tcW w:w="988" w:type="dxa"/>
            <w:tcBorders>
              <w:top w:val="single" w:sz="8" w:space="0" w:color="FFFFFF"/>
              <w:left w:val="nil"/>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Indicador Año 2018</w:t>
            </w:r>
          </w:p>
        </w:tc>
        <w:tc>
          <w:tcPr>
            <w:tcW w:w="988" w:type="dxa"/>
            <w:tcBorders>
              <w:top w:val="single" w:sz="8" w:space="0" w:color="FFFFFF"/>
              <w:left w:val="nil"/>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Indicador Año 2019</w:t>
            </w:r>
          </w:p>
        </w:tc>
        <w:tc>
          <w:tcPr>
            <w:tcW w:w="988" w:type="dxa"/>
            <w:tcBorders>
              <w:top w:val="single" w:sz="8" w:space="0" w:color="FFFFFF"/>
              <w:left w:val="nil"/>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Indicador Año 2020</w:t>
            </w:r>
          </w:p>
        </w:tc>
        <w:tc>
          <w:tcPr>
            <w:tcW w:w="984" w:type="dxa"/>
            <w:tcBorders>
              <w:top w:val="single" w:sz="8" w:space="0" w:color="FFFFFF"/>
              <w:left w:val="nil"/>
              <w:bottom w:val="single" w:sz="12"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Indicador Año 2021</w:t>
            </w:r>
          </w:p>
        </w:tc>
      </w:tr>
      <w:tr w:rsidR="00811A66" w:rsidRPr="007E1717" w:rsidTr="007E1717">
        <w:trPr>
          <w:trHeight w:val="597"/>
          <w:jc w:val="center"/>
        </w:trPr>
        <w:tc>
          <w:tcPr>
            <w:tcW w:w="1470" w:type="dxa"/>
            <w:vMerge w:val="restart"/>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Tasa de Retención de 1º Año</w:t>
            </w:r>
          </w:p>
        </w:tc>
        <w:tc>
          <w:tcPr>
            <w:tcW w:w="2773" w:type="dxa"/>
            <w:vMerge w:val="restart"/>
            <w:tcBorders>
              <w:top w:val="nil"/>
              <w:left w:val="single" w:sz="8" w:space="0" w:color="FFFFFF"/>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 xml:space="preserve">Relación porcentual entre el </w:t>
            </w:r>
            <w:proofErr w:type="spellStart"/>
            <w:r w:rsidRPr="007E1717">
              <w:rPr>
                <w:szCs w:val="24"/>
              </w:rPr>
              <w:t>nº</w:t>
            </w:r>
            <w:proofErr w:type="spellEnd"/>
            <w:r w:rsidRPr="007E1717">
              <w:rPr>
                <w:szCs w:val="24"/>
              </w:rPr>
              <w:t xml:space="preserve"> de alumnos de la cohorte de ingreso año (n) que </w:t>
            </w:r>
            <w:r w:rsidRPr="007E1717">
              <w:rPr>
                <w:szCs w:val="24"/>
                <w:u w:val="single"/>
              </w:rPr>
              <w:t>se matriculan</w:t>
            </w:r>
            <w:r w:rsidRPr="007E1717">
              <w:rPr>
                <w:szCs w:val="24"/>
              </w:rPr>
              <w:t xml:space="preserve"> en el año (n+1) y el </w:t>
            </w:r>
            <w:proofErr w:type="spellStart"/>
            <w:r w:rsidRPr="007E1717">
              <w:rPr>
                <w:szCs w:val="24"/>
              </w:rPr>
              <w:t>nº</w:t>
            </w:r>
            <w:proofErr w:type="spellEnd"/>
            <w:r w:rsidRPr="007E1717">
              <w:rPr>
                <w:szCs w:val="24"/>
              </w:rPr>
              <w:t xml:space="preserve"> de alumnos de la cohorte de ingreso año (n)</w:t>
            </w:r>
          </w:p>
          <w:p w:rsidR="00811A66" w:rsidRPr="007E1717" w:rsidRDefault="00811A66" w:rsidP="0011393B">
            <w:pPr>
              <w:spacing w:after="0" w:line="240" w:lineRule="auto"/>
              <w:ind w:left="0" w:hanging="2"/>
              <w:jc w:val="center"/>
              <w:rPr>
                <w:szCs w:val="24"/>
              </w:rPr>
            </w:pPr>
          </w:p>
          <w:p w:rsidR="00811A66" w:rsidRPr="007E1717" w:rsidRDefault="00811A66" w:rsidP="0011393B">
            <w:pPr>
              <w:spacing w:after="0" w:line="240" w:lineRule="auto"/>
              <w:ind w:left="0" w:hanging="2"/>
              <w:jc w:val="center"/>
              <w:rPr>
                <w:szCs w:val="24"/>
              </w:rPr>
            </w:pPr>
          </w:p>
          <w:p w:rsidR="00811A66" w:rsidRPr="007E1717" w:rsidRDefault="00811A66" w:rsidP="0011393B">
            <w:pPr>
              <w:spacing w:after="0" w:line="240" w:lineRule="auto"/>
              <w:ind w:left="0" w:hanging="2"/>
              <w:jc w:val="center"/>
              <w:rPr>
                <w:szCs w:val="24"/>
              </w:rPr>
            </w:pPr>
          </w:p>
        </w:tc>
        <w:tc>
          <w:tcPr>
            <w:tcW w:w="186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proofErr w:type="gramStart"/>
            <w:r w:rsidRPr="007E1717">
              <w:rPr>
                <w:szCs w:val="24"/>
              </w:rPr>
              <w:t>Total</w:t>
            </w:r>
            <w:proofErr w:type="gramEnd"/>
            <w:r w:rsidRPr="007E1717">
              <w:rPr>
                <w:szCs w:val="24"/>
              </w:rPr>
              <w:t xml:space="preserve"> Admisión</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81,7%</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80,5%</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87,8%</w:t>
            </w:r>
          </w:p>
        </w:tc>
        <w:tc>
          <w:tcPr>
            <w:tcW w:w="984"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84,4%</w:t>
            </w:r>
          </w:p>
        </w:tc>
      </w:tr>
      <w:tr w:rsidR="00811A66" w:rsidRPr="007E1717" w:rsidTr="007E1717">
        <w:trPr>
          <w:trHeight w:val="560"/>
          <w:jc w:val="center"/>
        </w:trPr>
        <w:tc>
          <w:tcPr>
            <w:tcW w:w="1470" w:type="dxa"/>
            <w:vMerge/>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2773" w:type="dxa"/>
            <w:vMerge/>
            <w:tcBorders>
              <w:top w:val="nil"/>
              <w:left w:val="single" w:sz="8" w:space="0" w:color="FFFFFF"/>
              <w:bottom w:val="single" w:sz="8" w:space="0" w:color="FFFFFF"/>
              <w:right w:val="single" w:sz="8" w:space="0" w:color="FFFFFF"/>
            </w:tcBorders>
            <w:shd w:val="clear" w:color="auto" w:fill="D2DEEF"/>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186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Estudiantes Gratuidad</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88,0%</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83,9%</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88,6%</w:t>
            </w:r>
          </w:p>
        </w:tc>
        <w:tc>
          <w:tcPr>
            <w:tcW w:w="984"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85,3%</w:t>
            </w:r>
          </w:p>
        </w:tc>
      </w:tr>
      <w:tr w:rsidR="00811A66" w:rsidRPr="007E1717" w:rsidTr="007E1717">
        <w:trPr>
          <w:trHeight w:val="681"/>
          <w:jc w:val="center"/>
        </w:trPr>
        <w:tc>
          <w:tcPr>
            <w:tcW w:w="1470" w:type="dxa"/>
            <w:vMerge/>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2773" w:type="dxa"/>
            <w:vMerge/>
            <w:tcBorders>
              <w:top w:val="nil"/>
              <w:left w:val="single" w:sz="8" w:space="0" w:color="FFFFFF"/>
              <w:bottom w:val="single" w:sz="8" w:space="0" w:color="FFFFFF"/>
              <w:right w:val="single" w:sz="8" w:space="0" w:color="FFFFFF"/>
            </w:tcBorders>
            <w:shd w:val="clear" w:color="auto" w:fill="D2DEEF"/>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186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Estudiantes Programa Tutores</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81,7%</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81,3%</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87,4%</w:t>
            </w:r>
          </w:p>
        </w:tc>
        <w:tc>
          <w:tcPr>
            <w:tcW w:w="984"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84,1%</w:t>
            </w:r>
          </w:p>
        </w:tc>
      </w:tr>
      <w:tr w:rsidR="00811A66" w:rsidRPr="007E1717" w:rsidTr="007E1717">
        <w:trPr>
          <w:trHeight w:val="659"/>
          <w:jc w:val="center"/>
        </w:trPr>
        <w:tc>
          <w:tcPr>
            <w:tcW w:w="1470" w:type="dxa"/>
            <w:vMerge w:val="restart"/>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Tasa de Aprobación</w:t>
            </w:r>
          </w:p>
        </w:tc>
        <w:tc>
          <w:tcPr>
            <w:tcW w:w="2773" w:type="dxa"/>
            <w:vMerge w:val="restart"/>
            <w:tcBorders>
              <w:top w:val="nil"/>
              <w:left w:val="single" w:sz="8" w:space="0" w:color="FFFFFF"/>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 xml:space="preserve">Relación porcentual entre el </w:t>
            </w:r>
            <w:proofErr w:type="spellStart"/>
            <w:r w:rsidRPr="007E1717">
              <w:rPr>
                <w:szCs w:val="24"/>
              </w:rPr>
              <w:t>nº</w:t>
            </w:r>
            <w:proofErr w:type="spellEnd"/>
            <w:r w:rsidRPr="007E1717">
              <w:rPr>
                <w:szCs w:val="24"/>
              </w:rPr>
              <w:t xml:space="preserve"> total de alumnos </w:t>
            </w:r>
            <w:r w:rsidRPr="007E1717">
              <w:rPr>
                <w:szCs w:val="24"/>
                <w:u w:val="single"/>
              </w:rPr>
              <w:t>aprobados por asignatura</w:t>
            </w:r>
            <w:r w:rsidRPr="007E1717">
              <w:rPr>
                <w:szCs w:val="24"/>
              </w:rPr>
              <w:t xml:space="preserve"> y el </w:t>
            </w:r>
            <w:proofErr w:type="spellStart"/>
            <w:r w:rsidRPr="007E1717">
              <w:rPr>
                <w:szCs w:val="24"/>
              </w:rPr>
              <w:t>nº</w:t>
            </w:r>
            <w:proofErr w:type="spellEnd"/>
            <w:r w:rsidRPr="007E1717">
              <w:rPr>
                <w:szCs w:val="24"/>
              </w:rPr>
              <w:t xml:space="preserve"> total de alumnos inscritos por asignatura menos los que renuncian</w:t>
            </w:r>
          </w:p>
          <w:p w:rsidR="00811A66" w:rsidRPr="007E1717" w:rsidRDefault="00811A66" w:rsidP="0011393B">
            <w:pPr>
              <w:spacing w:after="0" w:line="240" w:lineRule="auto"/>
              <w:ind w:left="0" w:hanging="2"/>
              <w:jc w:val="center"/>
              <w:rPr>
                <w:szCs w:val="24"/>
              </w:rPr>
            </w:pPr>
          </w:p>
          <w:p w:rsidR="00811A66" w:rsidRPr="007E1717" w:rsidRDefault="00811A66" w:rsidP="0011393B">
            <w:pPr>
              <w:spacing w:after="0" w:line="240" w:lineRule="auto"/>
              <w:ind w:left="0" w:hanging="2"/>
              <w:jc w:val="center"/>
              <w:rPr>
                <w:szCs w:val="24"/>
              </w:rPr>
            </w:pPr>
          </w:p>
          <w:p w:rsidR="00811A66" w:rsidRPr="007E1717" w:rsidRDefault="00811A66" w:rsidP="0011393B">
            <w:pPr>
              <w:spacing w:after="0" w:line="240" w:lineRule="auto"/>
              <w:ind w:left="0" w:hanging="2"/>
              <w:jc w:val="center"/>
              <w:rPr>
                <w:szCs w:val="24"/>
              </w:rPr>
            </w:pPr>
          </w:p>
        </w:tc>
        <w:tc>
          <w:tcPr>
            <w:tcW w:w="186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proofErr w:type="gramStart"/>
            <w:r w:rsidRPr="007E1717">
              <w:rPr>
                <w:szCs w:val="24"/>
              </w:rPr>
              <w:t>Total</w:t>
            </w:r>
            <w:proofErr w:type="gramEnd"/>
            <w:r w:rsidRPr="007E1717">
              <w:rPr>
                <w:szCs w:val="24"/>
              </w:rPr>
              <w:t xml:space="preserve"> Admisión</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84,8%</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88,6%</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92,9%</w:t>
            </w:r>
          </w:p>
        </w:tc>
        <w:tc>
          <w:tcPr>
            <w:tcW w:w="984"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90,0%</w:t>
            </w:r>
          </w:p>
        </w:tc>
      </w:tr>
      <w:tr w:rsidR="00811A66" w:rsidRPr="007E1717" w:rsidTr="007E1717">
        <w:trPr>
          <w:trHeight w:val="560"/>
          <w:jc w:val="center"/>
        </w:trPr>
        <w:tc>
          <w:tcPr>
            <w:tcW w:w="1470" w:type="dxa"/>
            <w:vMerge/>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2773" w:type="dxa"/>
            <w:vMerge/>
            <w:tcBorders>
              <w:top w:val="nil"/>
              <w:left w:val="single" w:sz="8" w:space="0" w:color="FFFFFF"/>
              <w:bottom w:val="single" w:sz="8" w:space="0" w:color="FFFFFF"/>
              <w:right w:val="single" w:sz="8" w:space="0" w:color="FFFFFF"/>
            </w:tcBorders>
            <w:shd w:val="clear" w:color="auto" w:fill="EAEFF7"/>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186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Estudiantes Gratuidad</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85,1%</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89,1%</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93,2%</w:t>
            </w:r>
          </w:p>
        </w:tc>
        <w:tc>
          <w:tcPr>
            <w:tcW w:w="984"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90,5%</w:t>
            </w:r>
          </w:p>
        </w:tc>
      </w:tr>
      <w:tr w:rsidR="00811A66" w:rsidRPr="007E1717" w:rsidTr="007E1717">
        <w:trPr>
          <w:trHeight w:val="841"/>
          <w:jc w:val="center"/>
        </w:trPr>
        <w:tc>
          <w:tcPr>
            <w:tcW w:w="1470" w:type="dxa"/>
            <w:vMerge/>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2773" w:type="dxa"/>
            <w:vMerge/>
            <w:tcBorders>
              <w:top w:val="nil"/>
              <w:left w:val="single" w:sz="8" w:space="0" w:color="FFFFFF"/>
              <w:bottom w:val="single" w:sz="8" w:space="0" w:color="FFFFFF"/>
              <w:right w:val="single" w:sz="8" w:space="0" w:color="FFFFFF"/>
            </w:tcBorders>
            <w:shd w:val="clear" w:color="auto" w:fill="EAEFF7"/>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186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Estudiantes Programa Tutores</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81,5%</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86,7%</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91,8%</w:t>
            </w:r>
          </w:p>
        </w:tc>
        <w:tc>
          <w:tcPr>
            <w:tcW w:w="984"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88,4%</w:t>
            </w:r>
          </w:p>
        </w:tc>
      </w:tr>
      <w:tr w:rsidR="00811A66" w:rsidRPr="007E1717" w:rsidTr="007E1717">
        <w:trPr>
          <w:trHeight w:val="742"/>
          <w:jc w:val="center"/>
        </w:trPr>
        <w:tc>
          <w:tcPr>
            <w:tcW w:w="1470" w:type="dxa"/>
            <w:vMerge w:val="restart"/>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DC6F02" w:rsidP="0011393B">
            <w:pPr>
              <w:spacing w:after="0" w:line="240" w:lineRule="auto"/>
              <w:ind w:left="0" w:hanging="2"/>
              <w:jc w:val="center"/>
              <w:rPr>
                <w:color w:val="FFFFFF"/>
                <w:szCs w:val="24"/>
              </w:rPr>
            </w:pPr>
            <w:r w:rsidRPr="007E1717">
              <w:rPr>
                <w:b/>
                <w:color w:val="FFFFFF"/>
                <w:szCs w:val="24"/>
              </w:rPr>
              <w:t>Promedio de Calificaciones</w:t>
            </w:r>
          </w:p>
        </w:tc>
        <w:tc>
          <w:tcPr>
            <w:tcW w:w="2773" w:type="dxa"/>
            <w:vMerge w:val="restart"/>
            <w:tcBorders>
              <w:top w:val="nil"/>
              <w:left w:val="single" w:sz="8" w:space="0" w:color="FFFFFF"/>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 xml:space="preserve">Relación entre la </w:t>
            </w:r>
            <w:r w:rsidRPr="007E1717">
              <w:rPr>
                <w:szCs w:val="24"/>
                <w:u w:val="single"/>
              </w:rPr>
              <w:t>suma de notas finales de los alumnos</w:t>
            </w:r>
            <w:r w:rsidRPr="007E1717">
              <w:rPr>
                <w:szCs w:val="24"/>
              </w:rPr>
              <w:t xml:space="preserve"> que cursan asignaturas y el </w:t>
            </w:r>
            <w:proofErr w:type="spellStart"/>
            <w:r w:rsidRPr="007E1717">
              <w:rPr>
                <w:szCs w:val="24"/>
              </w:rPr>
              <w:t>nº</w:t>
            </w:r>
            <w:proofErr w:type="spellEnd"/>
            <w:r w:rsidRPr="007E1717">
              <w:rPr>
                <w:szCs w:val="24"/>
              </w:rPr>
              <w:t xml:space="preserve"> total de alumnos que cursan asignaturas</w:t>
            </w:r>
          </w:p>
          <w:p w:rsidR="00811A66" w:rsidRPr="007E1717" w:rsidRDefault="00811A66" w:rsidP="0011393B">
            <w:pPr>
              <w:spacing w:after="0" w:line="240" w:lineRule="auto"/>
              <w:ind w:left="0" w:hanging="2"/>
              <w:jc w:val="center"/>
              <w:rPr>
                <w:szCs w:val="24"/>
              </w:rPr>
            </w:pPr>
          </w:p>
          <w:p w:rsidR="00811A66" w:rsidRPr="007E1717" w:rsidRDefault="00811A66" w:rsidP="0011393B">
            <w:pPr>
              <w:spacing w:after="0" w:line="240" w:lineRule="auto"/>
              <w:ind w:left="0" w:hanging="2"/>
              <w:jc w:val="center"/>
              <w:rPr>
                <w:szCs w:val="24"/>
              </w:rPr>
            </w:pPr>
          </w:p>
          <w:p w:rsidR="00811A66" w:rsidRPr="007E1717" w:rsidRDefault="00811A66" w:rsidP="0011393B">
            <w:pPr>
              <w:spacing w:after="0" w:line="240" w:lineRule="auto"/>
              <w:ind w:left="0" w:hanging="2"/>
              <w:jc w:val="center"/>
              <w:rPr>
                <w:szCs w:val="24"/>
              </w:rPr>
            </w:pPr>
          </w:p>
        </w:tc>
        <w:tc>
          <w:tcPr>
            <w:tcW w:w="186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proofErr w:type="gramStart"/>
            <w:r w:rsidRPr="007E1717">
              <w:rPr>
                <w:szCs w:val="24"/>
              </w:rPr>
              <w:t>Total</w:t>
            </w:r>
            <w:proofErr w:type="gramEnd"/>
            <w:r w:rsidRPr="007E1717">
              <w:rPr>
                <w:szCs w:val="24"/>
              </w:rPr>
              <w:t xml:space="preserve"> Admisión</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4,8</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4,9</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5,5</w:t>
            </w:r>
          </w:p>
        </w:tc>
        <w:tc>
          <w:tcPr>
            <w:tcW w:w="984"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5,4</w:t>
            </w:r>
          </w:p>
        </w:tc>
      </w:tr>
      <w:tr w:rsidR="00811A66" w:rsidRPr="007E1717" w:rsidTr="007E1717">
        <w:trPr>
          <w:trHeight w:val="358"/>
          <w:jc w:val="center"/>
        </w:trPr>
        <w:tc>
          <w:tcPr>
            <w:tcW w:w="1470" w:type="dxa"/>
            <w:vMerge/>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2773" w:type="dxa"/>
            <w:vMerge/>
            <w:tcBorders>
              <w:top w:val="nil"/>
              <w:left w:val="single" w:sz="8" w:space="0" w:color="FFFFFF"/>
              <w:bottom w:val="single" w:sz="8" w:space="0" w:color="FFFFFF"/>
              <w:right w:val="single" w:sz="8" w:space="0" w:color="FFFFFF"/>
            </w:tcBorders>
            <w:shd w:val="clear" w:color="auto" w:fill="D2DEEF"/>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186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Estudiantes Gratuidad</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4,8</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4,9</w:t>
            </w:r>
          </w:p>
        </w:tc>
        <w:tc>
          <w:tcPr>
            <w:tcW w:w="988"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5,5</w:t>
            </w:r>
          </w:p>
        </w:tc>
        <w:tc>
          <w:tcPr>
            <w:tcW w:w="984" w:type="dxa"/>
            <w:tcBorders>
              <w:top w:val="nil"/>
              <w:left w:val="nil"/>
              <w:bottom w:val="single" w:sz="8" w:space="0" w:color="FFFFFF"/>
              <w:right w:val="single" w:sz="8" w:space="0" w:color="FFFFFF"/>
            </w:tcBorders>
            <w:shd w:val="clear" w:color="auto" w:fill="EAEFF7"/>
            <w:vAlign w:val="center"/>
          </w:tcPr>
          <w:p w:rsidR="00811A66" w:rsidRPr="007E1717" w:rsidRDefault="00DC6F02" w:rsidP="0011393B">
            <w:pPr>
              <w:spacing w:after="0" w:line="240" w:lineRule="auto"/>
              <w:ind w:left="0" w:hanging="2"/>
              <w:jc w:val="center"/>
              <w:rPr>
                <w:szCs w:val="24"/>
              </w:rPr>
            </w:pPr>
            <w:r w:rsidRPr="007E1717">
              <w:rPr>
                <w:szCs w:val="24"/>
              </w:rPr>
              <w:t>5,4</w:t>
            </w:r>
          </w:p>
        </w:tc>
      </w:tr>
      <w:tr w:rsidR="00811A66" w:rsidRPr="007E1717" w:rsidTr="007E1717">
        <w:trPr>
          <w:trHeight w:val="841"/>
          <w:jc w:val="center"/>
        </w:trPr>
        <w:tc>
          <w:tcPr>
            <w:tcW w:w="1470" w:type="dxa"/>
            <w:vMerge/>
            <w:tcBorders>
              <w:top w:val="nil"/>
              <w:left w:val="single" w:sz="8" w:space="0" w:color="FFFFFF"/>
              <w:bottom w:val="single" w:sz="8" w:space="0" w:color="FFFFFF"/>
              <w:right w:val="single" w:sz="8" w:space="0" w:color="FFFFFF"/>
            </w:tcBorders>
            <w:shd w:val="clear" w:color="auto" w:fill="000099"/>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2773" w:type="dxa"/>
            <w:vMerge/>
            <w:tcBorders>
              <w:top w:val="nil"/>
              <w:left w:val="single" w:sz="8" w:space="0" w:color="FFFFFF"/>
              <w:bottom w:val="single" w:sz="8" w:space="0" w:color="FFFFFF"/>
              <w:right w:val="single" w:sz="8" w:space="0" w:color="FFFFFF"/>
            </w:tcBorders>
            <w:shd w:val="clear" w:color="auto" w:fill="D2DEEF"/>
            <w:vAlign w:val="center"/>
          </w:tcPr>
          <w:p w:rsidR="00811A66" w:rsidRPr="007E1717" w:rsidRDefault="00811A66" w:rsidP="0011393B">
            <w:pPr>
              <w:widowControl w:val="0"/>
              <w:pBdr>
                <w:top w:val="nil"/>
                <w:left w:val="nil"/>
                <w:bottom w:val="nil"/>
                <w:right w:val="nil"/>
                <w:between w:val="nil"/>
              </w:pBdr>
              <w:spacing w:after="0" w:line="276" w:lineRule="auto"/>
              <w:ind w:left="0" w:hanging="2"/>
              <w:jc w:val="left"/>
              <w:rPr>
                <w:szCs w:val="24"/>
              </w:rPr>
            </w:pPr>
          </w:p>
        </w:tc>
        <w:tc>
          <w:tcPr>
            <w:tcW w:w="186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Estudiantes Programa Tutores</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4,6</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4,8</w:t>
            </w:r>
          </w:p>
        </w:tc>
        <w:tc>
          <w:tcPr>
            <w:tcW w:w="988"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5,4</w:t>
            </w:r>
          </w:p>
        </w:tc>
        <w:tc>
          <w:tcPr>
            <w:tcW w:w="984" w:type="dxa"/>
            <w:tcBorders>
              <w:top w:val="nil"/>
              <w:left w:val="nil"/>
              <w:bottom w:val="single" w:sz="8" w:space="0" w:color="FFFFFF"/>
              <w:right w:val="single" w:sz="8" w:space="0" w:color="FFFFFF"/>
            </w:tcBorders>
            <w:shd w:val="clear" w:color="auto" w:fill="D2DEEF"/>
            <w:vAlign w:val="center"/>
          </w:tcPr>
          <w:p w:rsidR="00811A66" w:rsidRPr="007E1717" w:rsidRDefault="00DC6F02" w:rsidP="0011393B">
            <w:pPr>
              <w:spacing w:after="0" w:line="240" w:lineRule="auto"/>
              <w:ind w:left="0" w:hanging="2"/>
              <w:jc w:val="center"/>
              <w:rPr>
                <w:szCs w:val="24"/>
              </w:rPr>
            </w:pPr>
            <w:r w:rsidRPr="007E1717">
              <w:rPr>
                <w:szCs w:val="24"/>
              </w:rPr>
              <w:t>5,2</w:t>
            </w:r>
          </w:p>
        </w:tc>
      </w:tr>
    </w:tbl>
    <w:p w:rsidR="00811A66" w:rsidRPr="0011393B" w:rsidRDefault="00DC6F02" w:rsidP="0011393B">
      <w:pPr>
        <w:spacing w:after="0"/>
        <w:ind w:left="0" w:hanging="2"/>
        <w:jc w:val="center"/>
        <w:rPr>
          <w:color w:val="000000"/>
          <w:sz w:val="24"/>
          <w:szCs w:val="24"/>
        </w:rPr>
      </w:pPr>
      <w:r w:rsidRPr="0011393B">
        <w:rPr>
          <w:b/>
          <w:i/>
          <w:color w:val="000000"/>
          <w:sz w:val="24"/>
          <w:szCs w:val="24"/>
        </w:rPr>
        <w:t xml:space="preserve">Fuente: </w:t>
      </w:r>
      <w:r w:rsidRPr="0011393B">
        <w:rPr>
          <w:color w:val="000000"/>
          <w:sz w:val="24"/>
          <w:szCs w:val="24"/>
        </w:rPr>
        <w:t>Dirección general de análisis institucional.</w:t>
      </w:r>
    </w:p>
    <w:p w:rsidR="00811A66" w:rsidRPr="0011393B" w:rsidRDefault="00DC6F02" w:rsidP="0011393B">
      <w:pPr>
        <w:spacing w:after="0" w:line="240" w:lineRule="auto"/>
        <w:ind w:left="0" w:hanging="2"/>
        <w:rPr>
          <w:sz w:val="24"/>
          <w:szCs w:val="24"/>
        </w:rPr>
      </w:pPr>
      <w:r w:rsidRPr="0011393B">
        <w:rPr>
          <w:sz w:val="24"/>
          <w:szCs w:val="24"/>
        </w:rPr>
        <w:t xml:space="preserve">La tabla muestra que en general, para todas las poblaciones, las cohortes 2020 y 2021, que realizaron </w:t>
      </w:r>
      <w:proofErr w:type="gramStart"/>
      <w:r w:rsidRPr="0011393B">
        <w:rPr>
          <w:sz w:val="24"/>
          <w:szCs w:val="24"/>
        </w:rPr>
        <w:t>sus formación</w:t>
      </w:r>
      <w:proofErr w:type="gramEnd"/>
      <w:r w:rsidRPr="0011393B">
        <w:rPr>
          <w:sz w:val="24"/>
          <w:szCs w:val="24"/>
        </w:rPr>
        <w:t xml:space="preserve"> a distancia, subieron en todos los indicadores, cuestión que contrasta con la cohorte </w:t>
      </w:r>
      <w:r w:rsidRPr="0011393B">
        <w:rPr>
          <w:sz w:val="24"/>
          <w:szCs w:val="24"/>
        </w:rPr>
        <w:lastRenderedPageBreak/>
        <w:t>2019, que vivió el periodo de movilizaciones, que aunque sube sus indicadores en cuanto a aprobación y notas en relación a 2018, baja en cuanto a retención.</w:t>
      </w:r>
    </w:p>
    <w:p w:rsidR="00811A66" w:rsidRPr="0011393B" w:rsidRDefault="00DC6F02" w:rsidP="0011393B">
      <w:pPr>
        <w:spacing w:after="0" w:line="240" w:lineRule="auto"/>
        <w:ind w:left="0" w:hanging="2"/>
        <w:rPr>
          <w:sz w:val="24"/>
          <w:szCs w:val="24"/>
        </w:rPr>
      </w:pPr>
      <w:r w:rsidRPr="0011393B">
        <w:rPr>
          <w:sz w:val="24"/>
          <w:szCs w:val="24"/>
        </w:rPr>
        <w:t>A continuación, se presentan los resultados de retención y aprobación de asignaturas, obtenidos por estudiantes de primer año que participaron del Programa Tutores con respecto al total de estudiantes de primer año de la Universidad del Bío-Bío y a estudiantes PACE. Además, se incorpora la variable de asistencia de estudiantes que participan del Programa Tutores, separando entre quienes alcanzan sobre un 70% de asistencia y menos de un 30% a fin de observar la contribución del Programa en los resultados académicos.</w:t>
      </w:r>
    </w:p>
    <w:p w:rsidR="00031A70" w:rsidRPr="0011393B" w:rsidRDefault="00031A70" w:rsidP="0011393B">
      <w:pPr>
        <w:spacing w:after="0" w:line="240" w:lineRule="auto"/>
        <w:ind w:left="0" w:hanging="2"/>
        <w:rPr>
          <w:sz w:val="24"/>
          <w:szCs w:val="24"/>
        </w:rPr>
      </w:pPr>
    </w:p>
    <w:p w:rsidR="00811A66" w:rsidRPr="0011393B" w:rsidRDefault="00DC6F02" w:rsidP="0011393B">
      <w:pPr>
        <w:spacing w:after="0" w:line="240" w:lineRule="auto"/>
        <w:ind w:left="0" w:hanging="2"/>
        <w:rPr>
          <w:color w:val="00000A"/>
          <w:sz w:val="24"/>
          <w:szCs w:val="24"/>
        </w:rPr>
      </w:pPr>
      <w:r w:rsidRPr="0011393B">
        <w:rPr>
          <w:color w:val="00000A"/>
          <w:sz w:val="24"/>
          <w:szCs w:val="24"/>
        </w:rPr>
        <w:t>Gráfico 1: Retención Comparativa.</w:t>
      </w:r>
    </w:p>
    <w:p w:rsidR="00031A70" w:rsidRPr="0011393B" w:rsidRDefault="00031A70" w:rsidP="0011393B">
      <w:pPr>
        <w:spacing w:after="0" w:line="240" w:lineRule="auto"/>
        <w:ind w:left="0" w:hanging="2"/>
        <w:rPr>
          <w:color w:val="00000A"/>
          <w:sz w:val="24"/>
          <w:szCs w:val="24"/>
        </w:rPr>
      </w:pPr>
      <w:r w:rsidRPr="0011393B">
        <w:rPr>
          <w:noProof/>
          <w:color w:val="000000"/>
          <w:sz w:val="24"/>
          <w:szCs w:val="24"/>
          <w:bdr w:val="none" w:sz="0" w:space="0" w:color="auto" w:frame="1"/>
        </w:rPr>
        <w:drawing>
          <wp:inline distT="0" distB="0" distL="0" distR="0">
            <wp:extent cx="6151880" cy="3099805"/>
            <wp:effectExtent l="0" t="0" r="1270" b="5715"/>
            <wp:docPr id="1" name="Imagen 1" descr="https://lh3.googleusercontent.com/1kuhcum-IbY160y3iMZOF16HojqkWJ_NIA7vh0qbmfOduHRyujJfLqkTunYmBM8W8ylCKSDLvV2ydX88fGXkfUBVDzFce1NiVvoQ1Vtec8DYZQ1e81MIvAYP2eRoYWrcU_JkPBH5M_QRZ_cbMNws6tjvM5-ZLuieU0zwN7FHWnj1lgdKYYW4G60d9GfGZG_exu3h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1kuhcum-IbY160y3iMZOF16HojqkWJ_NIA7vh0qbmfOduHRyujJfLqkTunYmBM8W8ylCKSDLvV2ydX88fGXkfUBVDzFce1NiVvoQ1Vtec8DYZQ1e81MIvAYP2eRoYWrcU_JkPBH5M_QRZ_cbMNws6tjvM5-ZLuieU0zwN7FHWnj1lgdKYYW4G60d9GfGZG_exu3h9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6057" cy="3122065"/>
                    </a:xfrm>
                    <a:prstGeom prst="rect">
                      <a:avLst/>
                    </a:prstGeom>
                    <a:noFill/>
                    <a:ln>
                      <a:noFill/>
                    </a:ln>
                  </pic:spPr>
                </pic:pic>
              </a:graphicData>
            </a:graphic>
          </wp:inline>
        </w:drawing>
      </w:r>
    </w:p>
    <w:p w:rsidR="00811A66" w:rsidRPr="0011393B" w:rsidRDefault="00811A66" w:rsidP="0011393B">
      <w:pPr>
        <w:spacing w:after="0" w:line="240" w:lineRule="auto"/>
        <w:ind w:left="0" w:hanging="2"/>
        <w:rPr>
          <w:color w:val="00000A"/>
          <w:sz w:val="24"/>
          <w:szCs w:val="24"/>
        </w:rPr>
      </w:pPr>
    </w:p>
    <w:p w:rsidR="00811A66" w:rsidRPr="0011393B" w:rsidRDefault="00DC6F02" w:rsidP="0011393B">
      <w:pPr>
        <w:spacing w:after="0" w:line="240" w:lineRule="auto"/>
        <w:ind w:left="0" w:hanging="2"/>
        <w:jc w:val="center"/>
        <w:rPr>
          <w:color w:val="00000A"/>
          <w:sz w:val="24"/>
          <w:szCs w:val="24"/>
        </w:rPr>
      </w:pPr>
      <w:r w:rsidRPr="0011393B">
        <w:rPr>
          <w:b/>
          <w:i/>
          <w:color w:val="00000A"/>
          <w:sz w:val="24"/>
          <w:szCs w:val="24"/>
        </w:rPr>
        <w:t>Fuente:</w:t>
      </w:r>
      <w:r w:rsidRPr="0011393B">
        <w:rPr>
          <w:color w:val="00000A"/>
          <w:sz w:val="24"/>
          <w:szCs w:val="24"/>
        </w:rPr>
        <w:t xml:space="preserve"> Elaboración propia – </w:t>
      </w:r>
      <w:proofErr w:type="spellStart"/>
      <w:r w:rsidRPr="0011393B">
        <w:rPr>
          <w:color w:val="00000A"/>
          <w:sz w:val="24"/>
          <w:szCs w:val="24"/>
        </w:rPr>
        <w:t>QlikView</w:t>
      </w:r>
      <w:proofErr w:type="spellEnd"/>
      <w:r w:rsidRPr="0011393B">
        <w:rPr>
          <w:color w:val="00000A"/>
          <w:sz w:val="24"/>
          <w:szCs w:val="24"/>
        </w:rPr>
        <w:t>.</w:t>
      </w:r>
    </w:p>
    <w:p w:rsidR="00623730" w:rsidRPr="0011393B" w:rsidRDefault="00623730" w:rsidP="0011393B">
      <w:pPr>
        <w:spacing w:after="0" w:line="240" w:lineRule="auto"/>
        <w:ind w:left="0" w:hanging="2"/>
        <w:rPr>
          <w:color w:val="00000A"/>
          <w:sz w:val="24"/>
          <w:szCs w:val="24"/>
        </w:rPr>
      </w:pPr>
    </w:p>
    <w:p w:rsidR="00811A66" w:rsidRPr="0011393B" w:rsidRDefault="00DC6F02" w:rsidP="0011393B">
      <w:pPr>
        <w:spacing w:after="0" w:line="240" w:lineRule="auto"/>
        <w:ind w:left="0" w:hanging="2"/>
        <w:rPr>
          <w:color w:val="00000A"/>
          <w:sz w:val="24"/>
          <w:szCs w:val="24"/>
        </w:rPr>
      </w:pPr>
      <w:r w:rsidRPr="0011393B">
        <w:rPr>
          <w:color w:val="00000A"/>
          <w:sz w:val="24"/>
          <w:szCs w:val="24"/>
        </w:rPr>
        <w:t>Gráfico 2: Aprobación Comparativa.</w:t>
      </w:r>
    </w:p>
    <w:p w:rsidR="00811A66" w:rsidRPr="0011393B" w:rsidRDefault="00623730" w:rsidP="0011393B">
      <w:pPr>
        <w:spacing w:after="0" w:line="240" w:lineRule="auto"/>
        <w:ind w:left="0" w:hanging="2"/>
        <w:rPr>
          <w:sz w:val="24"/>
          <w:szCs w:val="24"/>
        </w:rPr>
      </w:pPr>
      <w:r w:rsidRPr="0011393B">
        <w:rPr>
          <w:noProof/>
          <w:color w:val="000000"/>
          <w:sz w:val="24"/>
          <w:szCs w:val="24"/>
          <w:bdr w:val="none" w:sz="0" w:space="0" w:color="auto" w:frame="1"/>
        </w:rPr>
        <w:drawing>
          <wp:inline distT="0" distB="0" distL="0" distR="0">
            <wp:extent cx="6119910" cy="2819400"/>
            <wp:effectExtent l="0" t="0" r="0" b="0"/>
            <wp:docPr id="2" name="Imagen 2" descr="https://lh3.googleusercontent.com/OGJkQhGcmU22tqM0O3vBPoQWV8ili7J94C_d_HvHCtSPc7A6pty_37TmMQJYz3KXvuRInUk1zjLPBkJBOK2uXL9cORvpYVYIwokA9BSFNsnePpZGSyI8d1Ut3KBeknW-ywkhkcauFqOS9Co8Ku1kFS4hyEK271SXIgkhxNHcPfjgCzZbHdqv7IhysxYXIV8eh-05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OGJkQhGcmU22tqM0O3vBPoQWV8ili7J94C_d_HvHCtSPc7A6pty_37TmMQJYz3KXvuRInUk1zjLPBkJBOK2uXL9cORvpYVYIwokA9BSFNsnePpZGSyI8d1Ut3KBeknW-ywkhkcauFqOS9Co8Ku1kFS4hyEK271SXIgkhxNHcPfjgCzZbHdqv7IhysxYXIV8eh-05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3255" cy="2820941"/>
                    </a:xfrm>
                    <a:prstGeom prst="rect">
                      <a:avLst/>
                    </a:prstGeom>
                    <a:noFill/>
                    <a:ln>
                      <a:noFill/>
                    </a:ln>
                  </pic:spPr>
                </pic:pic>
              </a:graphicData>
            </a:graphic>
          </wp:inline>
        </w:drawing>
      </w:r>
    </w:p>
    <w:p w:rsidR="00811A66" w:rsidRPr="0011393B" w:rsidRDefault="00DC6F02" w:rsidP="0011393B">
      <w:pPr>
        <w:spacing w:after="0" w:line="240" w:lineRule="auto"/>
        <w:ind w:left="0" w:hanging="2"/>
        <w:jc w:val="center"/>
        <w:rPr>
          <w:color w:val="00000A"/>
          <w:sz w:val="24"/>
          <w:szCs w:val="24"/>
        </w:rPr>
      </w:pPr>
      <w:r w:rsidRPr="0011393B">
        <w:rPr>
          <w:b/>
          <w:i/>
          <w:color w:val="00000A"/>
          <w:sz w:val="24"/>
          <w:szCs w:val="24"/>
        </w:rPr>
        <w:t>Fuente:</w:t>
      </w:r>
      <w:r w:rsidRPr="0011393B">
        <w:rPr>
          <w:color w:val="00000A"/>
          <w:sz w:val="24"/>
          <w:szCs w:val="24"/>
        </w:rPr>
        <w:t xml:space="preserve"> Elaboración propia – </w:t>
      </w:r>
      <w:proofErr w:type="spellStart"/>
      <w:r w:rsidRPr="0011393B">
        <w:rPr>
          <w:color w:val="00000A"/>
          <w:sz w:val="24"/>
          <w:szCs w:val="24"/>
        </w:rPr>
        <w:t>QlikView</w:t>
      </w:r>
      <w:proofErr w:type="spellEnd"/>
      <w:r w:rsidRPr="0011393B">
        <w:rPr>
          <w:color w:val="00000A"/>
          <w:sz w:val="24"/>
          <w:szCs w:val="24"/>
        </w:rPr>
        <w:t>.</w:t>
      </w:r>
    </w:p>
    <w:p w:rsidR="00811A66" w:rsidRPr="0011393B" w:rsidRDefault="00811A66" w:rsidP="0011393B">
      <w:pPr>
        <w:spacing w:after="0" w:line="240" w:lineRule="auto"/>
        <w:ind w:left="0" w:hanging="2"/>
        <w:rPr>
          <w:color w:val="FF0000"/>
          <w:sz w:val="24"/>
          <w:szCs w:val="24"/>
        </w:rPr>
      </w:pPr>
    </w:p>
    <w:p w:rsidR="00811A66" w:rsidRPr="0011393B" w:rsidRDefault="00DC6F02" w:rsidP="0011393B">
      <w:pPr>
        <w:spacing w:after="0" w:line="240" w:lineRule="auto"/>
        <w:ind w:left="0" w:hanging="2"/>
        <w:rPr>
          <w:sz w:val="24"/>
          <w:szCs w:val="24"/>
        </w:rPr>
      </w:pPr>
      <w:r w:rsidRPr="0011393B">
        <w:rPr>
          <w:sz w:val="24"/>
          <w:szCs w:val="24"/>
        </w:rPr>
        <w:lastRenderedPageBreak/>
        <w:t>Como se observa en ambos gráficos, la aprobación es siempre menor en estudiantes con baja asistencia al programa tutores, mientras que en general la mayor aprobación es de estudiantes PACE, salvo el último año en que es mayor para estudiantes con alta asistencia al programa tutores, en cuanto a la retención, siempre la población con mayor retención de primer año son estudiantes con alta asistencia al programa tutores, retención que aumenta además los dos últimos años. Preocupante es la situación de estudiantes con baja asistencia al programa, que el último año bajan sus indicadores tanto en retención como en aprobación de asignaturas. Todo esto refuerza la contribución del programa tanto para aquellos con alta adherencia, en sus resultados positivos, como de aquellos con baja adherencia en sus resultados negativos.</w:t>
      </w:r>
    </w:p>
    <w:p w:rsidR="00623730" w:rsidRPr="0011393B" w:rsidRDefault="00623730" w:rsidP="0011393B">
      <w:pPr>
        <w:spacing w:after="0" w:line="240" w:lineRule="auto"/>
        <w:ind w:left="0" w:hanging="2"/>
        <w:rPr>
          <w:sz w:val="24"/>
          <w:szCs w:val="24"/>
        </w:rPr>
      </w:pPr>
    </w:p>
    <w:p w:rsidR="00623730" w:rsidRPr="0011393B" w:rsidRDefault="00623730" w:rsidP="0011393B">
      <w:pPr>
        <w:spacing w:after="0" w:line="240" w:lineRule="auto"/>
        <w:ind w:left="0" w:hanging="2"/>
        <w:rPr>
          <w:sz w:val="24"/>
          <w:szCs w:val="24"/>
        </w:rPr>
      </w:pPr>
      <w:r w:rsidRPr="0011393B">
        <w:rPr>
          <w:noProof/>
          <w:color w:val="000000"/>
          <w:sz w:val="24"/>
          <w:szCs w:val="24"/>
          <w:bdr w:val="none" w:sz="0" w:space="0" w:color="auto" w:frame="1"/>
        </w:rPr>
        <w:drawing>
          <wp:inline distT="0" distB="0" distL="0" distR="0">
            <wp:extent cx="6119495" cy="3162300"/>
            <wp:effectExtent l="0" t="0" r="0" b="0"/>
            <wp:docPr id="3" name="Imagen 3" descr="https://lh6.googleusercontent.com/IPH_1XG0JdDOu5LmwJEK_42jB9Wr9aORim_phWxkK15EiOllgwXR9sbzi3OhzLflXECjQzoYswvoOU4P6Jmm0Pk64Q4m21tz1cQVtbhHKry8HNTqeiOzOIg4i3pFILx9salzjsjKgAYK4gN_fUaIJLrtCt9ReUpvNS0JWPTtdpe-_hZLj1ZQSk6lQd0BPGq-cs99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IPH_1XG0JdDOu5LmwJEK_42jB9Wr9aORim_phWxkK15EiOllgwXR9sbzi3OhzLflXECjQzoYswvoOU4P6Jmm0Pk64Q4m21tz1cQVtbhHKry8HNTqeiOzOIg4i3pFILx9salzjsjKgAYK4gN_fUaIJLrtCt9ReUpvNS0JWPTtdpe-_hZLj1ZQSk6lQd0BPGq-cs99j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272" cy="3166319"/>
                    </a:xfrm>
                    <a:prstGeom prst="rect">
                      <a:avLst/>
                    </a:prstGeom>
                    <a:noFill/>
                    <a:ln>
                      <a:noFill/>
                    </a:ln>
                  </pic:spPr>
                </pic:pic>
              </a:graphicData>
            </a:graphic>
          </wp:inline>
        </w:drawing>
      </w:r>
    </w:p>
    <w:p w:rsidR="00811A66" w:rsidRDefault="00623730" w:rsidP="0011393B">
      <w:pPr>
        <w:keepNext/>
        <w:keepLines/>
        <w:pBdr>
          <w:top w:val="nil"/>
          <w:left w:val="nil"/>
          <w:bottom w:val="nil"/>
          <w:right w:val="nil"/>
          <w:between w:val="nil"/>
        </w:pBdr>
        <w:spacing w:after="0" w:line="240" w:lineRule="auto"/>
        <w:ind w:left="0" w:hanging="2"/>
        <w:rPr>
          <w:color w:val="000000"/>
          <w:sz w:val="24"/>
          <w:szCs w:val="24"/>
        </w:rPr>
      </w:pPr>
      <w:r w:rsidRPr="0011393B">
        <w:rPr>
          <w:color w:val="000000"/>
          <w:sz w:val="24"/>
          <w:szCs w:val="24"/>
        </w:rPr>
        <w:t>Como se muestra en el gráfico, las carreras no presentan una gran dispersión en cuanto a sus resultados, se evidencia que mientras poseen una mayor asistencia al Programa Tutores, su indicador de retención es mayor, mientras que las carreras que obtienen menores resultados de asistencia alcanzan una menor retención de sus estudiantes de primer año. A su vez, hay carreras que se alejan de la tendencia como sucede con Diseño Gráfico, carrera que no supera el 30% de asistencia a tutorías principalmente porque no cuenta con la asignatura del Programa Tutores y no logró captar a gran cantidad de estudiantes para que participaran de las tutorías y, sin embargo, alcanza un 90% de retención, es decir, es una carrera en que el programa no tiene mayor incidencia en la disminución de la deserción estudiantil. A la inversa de lo que ocurre con Diseño Gráfico, Bachillerato en Ciencias, es una carrera atípica, puesto que logra obtener un buen porcentaje de asistencia (sobre el 70%) y sin embargo, no alcanza buenos resultados de retención, esto se debe a que los/as estudiantes que se matriculan presentan grandes dudas vocacionales, razón por la cual a fines de primer semestre toman la decisión de dejar la carrera y la universidad, o bien realizar un cambio interno y de sede. A esta carrera se suman excepciones como Ingeniería Civil en Industrias de la Madera, con baja asistencia a tutorías y bajo porcentaje de retención, siendo una carrera cuya baja matrícula genera que una o dos ausencias a tutorías o retiros tengan un impacto significativo en los números. Situación similar ocurre con Ingeniería en Recursos Naturales, carrera que mantiene similar porcentaje de asistencia y retención, encontrándose bajo el 70% en ambos indicadores.</w:t>
      </w:r>
    </w:p>
    <w:p w:rsidR="007E1717" w:rsidRPr="0011393B" w:rsidRDefault="007E1717" w:rsidP="0011393B">
      <w:pPr>
        <w:keepNext/>
        <w:keepLines/>
        <w:pBdr>
          <w:top w:val="nil"/>
          <w:left w:val="nil"/>
          <w:bottom w:val="nil"/>
          <w:right w:val="nil"/>
          <w:between w:val="nil"/>
        </w:pBdr>
        <w:spacing w:after="0" w:line="240" w:lineRule="auto"/>
        <w:ind w:left="0" w:hanging="2"/>
        <w:rPr>
          <w:b/>
          <w:color w:val="000000"/>
          <w:sz w:val="24"/>
          <w:szCs w:val="24"/>
        </w:rPr>
      </w:pPr>
    </w:p>
    <w:p w:rsidR="00811A66" w:rsidRPr="0011393B" w:rsidRDefault="00DC6F02" w:rsidP="0011393B">
      <w:pPr>
        <w:keepNext/>
        <w:keepLines/>
        <w:pBdr>
          <w:top w:val="nil"/>
          <w:left w:val="nil"/>
          <w:bottom w:val="nil"/>
          <w:right w:val="nil"/>
          <w:between w:val="nil"/>
        </w:pBdr>
        <w:spacing w:after="0" w:line="240" w:lineRule="auto"/>
        <w:ind w:left="0" w:hanging="2"/>
        <w:rPr>
          <w:b/>
          <w:color w:val="000000"/>
          <w:sz w:val="24"/>
          <w:szCs w:val="24"/>
        </w:rPr>
      </w:pPr>
      <w:r w:rsidRPr="0011393B">
        <w:rPr>
          <w:b/>
          <w:color w:val="000000"/>
          <w:sz w:val="24"/>
          <w:szCs w:val="24"/>
        </w:rPr>
        <w:t xml:space="preserve">4. Conclusiones </w:t>
      </w:r>
    </w:p>
    <w:p w:rsidR="00031A70" w:rsidRPr="00031A70" w:rsidRDefault="00031A70" w:rsidP="007E1717">
      <w:pPr>
        <w:suppressAutoHyphens w:val="0"/>
        <w:spacing w:after="0" w:line="240" w:lineRule="auto"/>
        <w:ind w:leftChars="0" w:left="0" w:firstLineChars="0" w:hanging="2"/>
        <w:textDirection w:val="lrTb"/>
        <w:textAlignment w:val="auto"/>
        <w:outlineLvl w:val="9"/>
        <w:rPr>
          <w:position w:val="0"/>
          <w:sz w:val="24"/>
          <w:szCs w:val="24"/>
          <w:lang w:val="es-CL" w:eastAsia="es-CL"/>
        </w:rPr>
      </w:pPr>
      <w:r w:rsidRPr="00031A70">
        <w:rPr>
          <w:color w:val="000000"/>
          <w:position w:val="0"/>
          <w:sz w:val="24"/>
          <w:szCs w:val="24"/>
          <w:lang w:val="es-CL" w:eastAsia="es-CL"/>
        </w:rPr>
        <w:t>Revisadas las acciones, sus cobertura, evaluaciones e impacto, podemos concluir en general que los resultados son buenos</w:t>
      </w:r>
      <w:r w:rsidR="007E1717">
        <w:rPr>
          <w:color w:val="000000"/>
          <w:position w:val="0"/>
          <w:sz w:val="24"/>
          <w:szCs w:val="24"/>
          <w:lang w:val="es-CL" w:eastAsia="es-CL"/>
        </w:rPr>
        <w:t xml:space="preserve">. </w:t>
      </w:r>
      <w:r w:rsidRPr="00031A70">
        <w:rPr>
          <w:color w:val="000000"/>
          <w:position w:val="0"/>
          <w:sz w:val="24"/>
          <w:szCs w:val="24"/>
          <w:lang w:val="es-CL" w:eastAsia="es-CL"/>
        </w:rPr>
        <w:t xml:space="preserve">En este escenario, la retención de primer año de la Universidad subió en 2020 </w:t>
      </w:r>
      <w:r w:rsidRPr="00031A70">
        <w:rPr>
          <w:color w:val="000000"/>
          <w:position w:val="0"/>
          <w:sz w:val="24"/>
          <w:szCs w:val="24"/>
          <w:lang w:val="es-CL" w:eastAsia="es-CL"/>
        </w:rPr>
        <w:lastRenderedPageBreak/>
        <w:t>siete puntos porcentuales respecto de 2019, alcanzando un 87,8%, igual alza de siete puntos se aprecia en estudiantes del Programa Tutores, que alcanza un 87,4% de retención, contribuyendo significativamente en esta mejoría. Se trata además del mejor resultado de los últimos 5 años lo que refuerza la conclusión de un buen trabajo para el contexto 2020 y a un aporte de sustentabilidad ante el escenario de matrícula.</w:t>
      </w:r>
    </w:p>
    <w:p w:rsidR="00031A70" w:rsidRPr="00031A70" w:rsidRDefault="00031A70" w:rsidP="0011393B">
      <w:pPr>
        <w:suppressAutoHyphens w:val="0"/>
        <w:spacing w:after="0" w:line="240" w:lineRule="auto"/>
        <w:ind w:leftChars="0" w:left="0" w:firstLineChars="0" w:firstLine="0"/>
        <w:textDirection w:val="lrTb"/>
        <w:textAlignment w:val="auto"/>
        <w:outlineLvl w:val="9"/>
        <w:rPr>
          <w:position w:val="0"/>
          <w:sz w:val="24"/>
          <w:szCs w:val="24"/>
          <w:lang w:val="es-CL" w:eastAsia="es-CL"/>
        </w:rPr>
      </w:pPr>
      <w:r w:rsidRPr="00031A70">
        <w:rPr>
          <w:color w:val="000000"/>
          <w:position w:val="0"/>
          <w:sz w:val="24"/>
          <w:szCs w:val="24"/>
          <w:lang w:val="es-CL" w:eastAsia="es-CL"/>
        </w:rPr>
        <w:t>Como se observa en las gráficas de retención además (gráfico 1), nuevamente se mantiene la tendencia de que estudiantes con mayor asistencia al programa (mayor a 70%), representan la población estudiantil con mejor retención de primer año, lo que sustenta el aporte sostenido que realiza el Programa Tutores en los últimos años a este indicador.</w:t>
      </w:r>
    </w:p>
    <w:p w:rsidR="00031A70" w:rsidRPr="00031A70" w:rsidRDefault="00031A70" w:rsidP="007E1717">
      <w:pPr>
        <w:suppressAutoHyphens w:val="0"/>
        <w:spacing w:after="0" w:line="240" w:lineRule="auto"/>
        <w:ind w:leftChars="0" w:left="0" w:firstLineChars="0" w:firstLine="0"/>
        <w:textDirection w:val="lrTb"/>
        <w:textAlignment w:val="auto"/>
        <w:outlineLvl w:val="9"/>
        <w:rPr>
          <w:position w:val="0"/>
          <w:sz w:val="24"/>
          <w:szCs w:val="24"/>
          <w:lang w:val="es-CL" w:eastAsia="es-CL"/>
        </w:rPr>
      </w:pPr>
      <w:r w:rsidRPr="00031A70">
        <w:rPr>
          <w:color w:val="000000"/>
          <w:position w:val="0"/>
          <w:sz w:val="24"/>
          <w:szCs w:val="24"/>
          <w:lang w:val="es-CL" w:eastAsia="es-CL"/>
        </w:rPr>
        <w:t>En general todos los programas de acompañamiento al aprendizaje; Programa Tutores, PACE, FID, muestran un alza, lo que respalda el aporte del acompañamiento frente a la crisis sociosanitaria de 2020. También aumentan las tasas de aprobación y el promedio de calificaciones, lo que es coincidente con el aumento vivido en 2019 en el contexto del estallido social. Sin embargo, en 2019 y en 2011, se dio igual escenario por las movilizaciones estudiantiles y la retención de primer año bajó, por lo que este 2020 el factor acompañamiento sigue siendo significativo en la mejora de la retención.</w:t>
      </w:r>
    </w:p>
    <w:p w:rsidR="00811A66" w:rsidRPr="0011393B" w:rsidRDefault="00811A66" w:rsidP="0011393B">
      <w:pPr>
        <w:keepNext/>
        <w:keepLines/>
        <w:pBdr>
          <w:top w:val="nil"/>
          <w:left w:val="nil"/>
          <w:bottom w:val="nil"/>
          <w:right w:val="nil"/>
          <w:between w:val="nil"/>
        </w:pBdr>
        <w:spacing w:after="0" w:line="240" w:lineRule="auto"/>
        <w:ind w:left="0" w:hanging="2"/>
        <w:rPr>
          <w:b/>
          <w:color w:val="000000"/>
          <w:sz w:val="24"/>
          <w:szCs w:val="24"/>
        </w:rPr>
      </w:pPr>
    </w:p>
    <w:p w:rsidR="00811A66" w:rsidRPr="0011393B" w:rsidRDefault="00DC6F02" w:rsidP="0011393B">
      <w:pPr>
        <w:spacing w:after="0"/>
        <w:ind w:left="0" w:hanging="2"/>
        <w:rPr>
          <w:sz w:val="24"/>
          <w:szCs w:val="24"/>
        </w:rPr>
      </w:pPr>
      <w:r w:rsidRPr="0011393B">
        <w:rPr>
          <w:b/>
          <w:sz w:val="24"/>
          <w:szCs w:val="24"/>
        </w:rPr>
        <w:t>Referencias</w:t>
      </w:r>
    </w:p>
    <w:p w:rsidR="00811A66" w:rsidRDefault="00811A66" w:rsidP="000144FF">
      <w:pPr>
        <w:spacing w:after="0"/>
        <w:ind w:leftChars="0" w:left="0" w:firstLineChars="0" w:firstLine="0"/>
        <w:rPr>
          <w:sz w:val="24"/>
          <w:szCs w:val="24"/>
        </w:rPr>
      </w:pPr>
    </w:p>
    <w:p w:rsidR="000144FF" w:rsidRDefault="000144FF" w:rsidP="000144FF">
      <w:pPr>
        <w:shd w:val="clear" w:color="auto" w:fill="FFFFFF"/>
        <w:suppressAutoHyphens w:val="0"/>
        <w:spacing w:after="0" w:line="240" w:lineRule="auto"/>
        <w:ind w:leftChars="0" w:left="0" w:firstLineChars="0" w:hanging="2"/>
        <w:textDirection w:val="lrTb"/>
        <w:textAlignment w:val="auto"/>
        <w:outlineLvl w:val="9"/>
        <w:rPr>
          <w:color w:val="000000"/>
          <w:position w:val="0"/>
          <w:sz w:val="18"/>
          <w:szCs w:val="18"/>
          <w:lang w:val="es-CL" w:eastAsia="es-CL"/>
        </w:rPr>
      </w:pPr>
      <w:r w:rsidRPr="000144FF">
        <w:rPr>
          <w:color w:val="000000"/>
          <w:position w:val="0"/>
          <w:sz w:val="18"/>
          <w:szCs w:val="18"/>
          <w:lang w:val="es-CL" w:eastAsia="es-CL"/>
        </w:rPr>
        <w:t>Barbosa Herrera, J. C., &amp; Barbosa-Chacón, J. W. (2020). LA TUTORÍA ENTRE PARES EN LA EDUCACIÓN SUPERIOR DE AMÉRICA LATINA. Congresos CLABES,</w:t>
      </w:r>
    </w:p>
    <w:p w:rsidR="000144FF" w:rsidRPr="000144FF" w:rsidRDefault="000144FF" w:rsidP="000144FF">
      <w:pPr>
        <w:shd w:val="clear" w:color="auto" w:fill="FFFFFF"/>
        <w:suppressAutoHyphens w:val="0"/>
        <w:spacing w:after="0" w:line="240" w:lineRule="auto"/>
        <w:ind w:leftChars="0" w:left="0" w:firstLineChars="0" w:hanging="2"/>
        <w:textDirection w:val="lrTb"/>
        <w:textAlignment w:val="auto"/>
        <w:outlineLvl w:val="9"/>
        <w:rPr>
          <w:position w:val="0"/>
          <w:sz w:val="24"/>
          <w:szCs w:val="24"/>
          <w:lang w:val="es-CL" w:eastAsia="es-CL"/>
        </w:rPr>
      </w:pPr>
    </w:p>
    <w:p w:rsidR="000144FF" w:rsidRDefault="000144FF" w:rsidP="000144FF">
      <w:pPr>
        <w:shd w:val="clear" w:color="auto" w:fill="FFFFFF"/>
        <w:suppressAutoHyphens w:val="0"/>
        <w:spacing w:after="0" w:line="240" w:lineRule="auto"/>
        <w:ind w:leftChars="0" w:left="-2" w:firstLineChars="0" w:hanging="2"/>
        <w:textDirection w:val="lrTb"/>
        <w:textAlignment w:val="auto"/>
        <w:outlineLvl w:val="9"/>
        <w:rPr>
          <w:color w:val="000000"/>
          <w:position w:val="0"/>
          <w:sz w:val="18"/>
          <w:szCs w:val="18"/>
          <w:lang w:val="es-CL" w:eastAsia="es-CL"/>
        </w:rPr>
      </w:pPr>
      <w:r w:rsidRPr="000144FF">
        <w:rPr>
          <w:color w:val="000000"/>
          <w:position w:val="0"/>
          <w:sz w:val="18"/>
          <w:szCs w:val="18"/>
          <w:lang w:val="es-CL" w:eastAsia="es-CL"/>
        </w:rPr>
        <w:t>Canales Andrea (2016). Diferencias Socioeconómicas en la postulación a las Universidades Chilenas: El rol de factores académicos y no académicos</w:t>
      </w:r>
    </w:p>
    <w:p w:rsidR="000144FF" w:rsidRPr="000144FF" w:rsidRDefault="000144FF" w:rsidP="000144FF">
      <w:pPr>
        <w:shd w:val="clear" w:color="auto" w:fill="FFFFFF"/>
        <w:suppressAutoHyphens w:val="0"/>
        <w:spacing w:after="0" w:line="240" w:lineRule="auto"/>
        <w:ind w:leftChars="0" w:left="-2" w:firstLineChars="0" w:hanging="2"/>
        <w:textDirection w:val="lrTb"/>
        <w:textAlignment w:val="auto"/>
        <w:outlineLvl w:val="9"/>
        <w:rPr>
          <w:position w:val="0"/>
          <w:sz w:val="24"/>
          <w:szCs w:val="24"/>
          <w:lang w:val="es-CL" w:eastAsia="es-CL"/>
        </w:rPr>
      </w:pPr>
    </w:p>
    <w:p w:rsidR="000144FF" w:rsidRDefault="000144FF" w:rsidP="000144FF">
      <w:pPr>
        <w:shd w:val="clear" w:color="auto" w:fill="FFFFFF"/>
        <w:suppressAutoHyphens w:val="0"/>
        <w:spacing w:after="0" w:line="240" w:lineRule="auto"/>
        <w:ind w:leftChars="0" w:left="-2" w:firstLineChars="0" w:hanging="2"/>
        <w:textDirection w:val="lrTb"/>
        <w:textAlignment w:val="auto"/>
        <w:outlineLvl w:val="9"/>
        <w:rPr>
          <w:color w:val="000000"/>
          <w:position w:val="0"/>
          <w:sz w:val="18"/>
          <w:szCs w:val="18"/>
          <w:lang w:val="es-CL" w:eastAsia="es-CL"/>
        </w:rPr>
      </w:pPr>
      <w:r w:rsidRPr="000144FF">
        <w:rPr>
          <w:color w:val="000000"/>
          <w:position w:val="0"/>
          <w:sz w:val="18"/>
          <w:szCs w:val="18"/>
          <w:lang w:val="es-CL" w:eastAsia="es-CL"/>
        </w:rPr>
        <w:t>Dirección General de análisis institucional (2021) Anuario estadístico. Universidad del Bío-Bío</w:t>
      </w:r>
    </w:p>
    <w:p w:rsidR="00A60740" w:rsidRPr="000144FF" w:rsidRDefault="00A60740" w:rsidP="000144FF">
      <w:pPr>
        <w:shd w:val="clear" w:color="auto" w:fill="FFFFFF"/>
        <w:suppressAutoHyphens w:val="0"/>
        <w:spacing w:after="0" w:line="240" w:lineRule="auto"/>
        <w:ind w:leftChars="0" w:left="-2" w:firstLineChars="0" w:hanging="2"/>
        <w:textDirection w:val="lrTb"/>
        <w:textAlignment w:val="auto"/>
        <w:outlineLvl w:val="9"/>
        <w:rPr>
          <w:position w:val="0"/>
          <w:sz w:val="24"/>
          <w:szCs w:val="24"/>
          <w:lang w:val="es-CL" w:eastAsia="es-CL"/>
        </w:rPr>
      </w:pPr>
    </w:p>
    <w:p w:rsidR="000144FF" w:rsidRDefault="000144FF" w:rsidP="000144FF">
      <w:pPr>
        <w:shd w:val="clear" w:color="auto" w:fill="FFFFFF"/>
        <w:suppressAutoHyphens w:val="0"/>
        <w:spacing w:after="0" w:line="240" w:lineRule="auto"/>
        <w:ind w:leftChars="0" w:left="-2" w:firstLineChars="0" w:hanging="2"/>
        <w:textDirection w:val="lrTb"/>
        <w:textAlignment w:val="auto"/>
        <w:outlineLvl w:val="9"/>
        <w:rPr>
          <w:color w:val="000000"/>
          <w:position w:val="0"/>
          <w:sz w:val="18"/>
          <w:szCs w:val="18"/>
          <w:lang w:val="es-CL" w:eastAsia="es-CL"/>
        </w:rPr>
      </w:pPr>
      <w:r w:rsidRPr="000144FF">
        <w:rPr>
          <w:color w:val="000000"/>
          <w:position w:val="0"/>
          <w:sz w:val="18"/>
          <w:szCs w:val="18"/>
          <w:lang w:val="es-CL" w:eastAsia="es-CL"/>
        </w:rPr>
        <w:t xml:space="preserve">Fuentes, R, &amp; Sáez, </w:t>
      </w:r>
      <w:proofErr w:type="gramStart"/>
      <w:r w:rsidRPr="000144FF">
        <w:rPr>
          <w:color w:val="000000"/>
          <w:position w:val="0"/>
          <w:sz w:val="18"/>
          <w:szCs w:val="18"/>
          <w:lang w:val="es-CL" w:eastAsia="es-CL"/>
        </w:rPr>
        <w:t>J. .</w:t>
      </w:r>
      <w:proofErr w:type="gramEnd"/>
      <w:r w:rsidRPr="000144FF">
        <w:rPr>
          <w:color w:val="000000"/>
          <w:position w:val="0"/>
          <w:sz w:val="18"/>
          <w:szCs w:val="18"/>
          <w:lang w:val="es-CL" w:eastAsia="es-CL"/>
        </w:rPr>
        <w:t xml:space="preserve"> (2018). sistema de seguimiento y alerta oportuna del programa tutores de la universidad del bío-bío. Congresos CLABES</w:t>
      </w:r>
    </w:p>
    <w:p w:rsidR="00A60740" w:rsidRPr="000144FF" w:rsidRDefault="00A60740" w:rsidP="000144FF">
      <w:pPr>
        <w:shd w:val="clear" w:color="auto" w:fill="FFFFFF"/>
        <w:suppressAutoHyphens w:val="0"/>
        <w:spacing w:after="0" w:line="240" w:lineRule="auto"/>
        <w:ind w:leftChars="0" w:left="-2" w:firstLineChars="0" w:hanging="2"/>
        <w:textDirection w:val="lrTb"/>
        <w:textAlignment w:val="auto"/>
        <w:outlineLvl w:val="9"/>
        <w:rPr>
          <w:position w:val="0"/>
          <w:sz w:val="24"/>
          <w:szCs w:val="24"/>
          <w:lang w:val="es-CL" w:eastAsia="es-CL"/>
        </w:rPr>
      </w:pPr>
    </w:p>
    <w:p w:rsidR="000144FF" w:rsidRPr="000144FF" w:rsidRDefault="000144FF" w:rsidP="000144FF">
      <w:pPr>
        <w:shd w:val="clear" w:color="auto" w:fill="FFFFFF"/>
        <w:suppressAutoHyphens w:val="0"/>
        <w:spacing w:after="0" w:line="240" w:lineRule="auto"/>
        <w:ind w:leftChars="0" w:left="-2" w:firstLineChars="0" w:hanging="2"/>
        <w:textDirection w:val="lrTb"/>
        <w:textAlignment w:val="auto"/>
        <w:outlineLvl w:val="9"/>
        <w:rPr>
          <w:position w:val="0"/>
          <w:sz w:val="24"/>
          <w:szCs w:val="24"/>
          <w:lang w:val="es-CL" w:eastAsia="es-CL"/>
        </w:rPr>
      </w:pPr>
      <w:proofErr w:type="spellStart"/>
      <w:r w:rsidRPr="000144FF">
        <w:rPr>
          <w:color w:val="000000"/>
          <w:position w:val="0"/>
          <w:sz w:val="18"/>
          <w:szCs w:val="18"/>
          <w:lang w:val="es-CL" w:eastAsia="es-CL"/>
        </w:rPr>
        <w:t>Lamaitre</w:t>
      </w:r>
      <w:proofErr w:type="spellEnd"/>
      <w:r w:rsidRPr="000144FF">
        <w:rPr>
          <w:color w:val="000000"/>
          <w:position w:val="0"/>
          <w:sz w:val="18"/>
          <w:szCs w:val="18"/>
          <w:lang w:val="es-CL" w:eastAsia="es-CL"/>
        </w:rPr>
        <w:t>, José María (2019). Diversidad, autonomía, calidad. Desafíos para una educación superior para el siglo XXI</w:t>
      </w:r>
    </w:p>
    <w:p w:rsidR="000144FF" w:rsidRPr="000144FF" w:rsidRDefault="000144FF" w:rsidP="000144FF">
      <w:pPr>
        <w:shd w:val="clear" w:color="auto" w:fill="FFFFFF"/>
        <w:suppressAutoHyphens w:val="0"/>
        <w:spacing w:line="240" w:lineRule="auto"/>
        <w:ind w:leftChars="0" w:left="0" w:firstLineChars="0" w:hanging="2"/>
        <w:textDirection w:val="lrTb"/>
        <w:textAlignment w:val="auto"/>
        <w:outlineLvl w:val="9"/>
        <w:rPr>
          <w:position w:val="0"/>
          <w:sz w:val="24"/>
          <w:szCs w:val="24"/>
          <w:lang w:val="es-CL" w:eastAsia="es-CL"/>
        </w:rPr>
      </w:pPr>
      <w:r w:rsidRPr="000144FF">
        <w:rPr>
          <w:color w:val="000000"/>
          <w:position w:val="0"/>
          <w:sz w:val="18"/>
          <w:szCs w:val="18"/>
          <w:lang w:val="es-CL" w:eastAsia="es-CL"/>
        </w:rPr>
        <w:t>Programa de Naciones Unidas para el desarrollo (2018) Desiguales. Orígenes, cambios y desafíos de la brecha social en Chile</w:t>
      </w:r>
    </w:p>
    <w:p w:rsidR="000144FF" w:rsidRPr="0011393B" w:rsidRDefault="000144FF" w:rsidP="000144FF">
      <w:pPr>
        <w:spacing w:after="0"/>
        <w:ind w:leftChars="0" w:left="0" w:firstLineChars="0" w:firstLine="0"/>
        <w:rPr>
          <w:sz w:val="24"/>
          <w:szCs w:val="24"/>
        </w:rPr>
      </w:pPr>
    </w:p>
    <w:sectPr w:rsidR="000144FF" w:rsidRPr="0011393B">
      <w:headerReference w:type="even" r:id="rId11"/>
      <w:headerReference w:type="default" r:id="rId12"/>
      <w:footerReference w:type="even" r:id="rId13"/>
      <w:footerReference w:type="default" r:id="rId14"/>
      <w:headerReference w:type="first" r:id="rId15"/>
      <w:footerReference w:type="first" r:id="rId16"/>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5E" w:rsidRDefault="00514A5E">
      <w:pPr>
        <w:spacing w:after="0" w:line="240" w:lineRule="auto"/>
        <w:ind w:left="0" w:hanging="2"/>
      </w:pPr>
      <w:r>
        <w:separator/>
      </w:r>
    </w:p>
  </w:endnote>
  <w:endnote w:type="continuationSeparator" w:id="0">
    <w:p w:rsidR="00514A5E" w:rsidRDefault="00514A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66" w:rsidRDefault="00811A6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66" w:rsidRDefault="00811A6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66" w:rsidRDefault="00811A66">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rsidR="00811A66" w:rsidRDefault="00DC6F02">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simplePos x="0" y="0"/>
          <wp:positionH relativeFrom="column">
            <wp:posOffset>426719</wp:posOffset>
          </wp:positionH>
          <wp:positionV relativeFrom="paragraph">
            <wp:posOffset>-634</wp:posOffset>
          </wp:positionV>
          <wp:extent cx="5399405" cy="71628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289560</wp:posOffset>
          </wp:positionH>
          <wp:positionV relativeFrom="paragraph">
            <wp:posOffset>212725</wp:posOffset>
          </wp:positionV>
          <wp:extent cx="1313815" cy="3962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5E" w:rsidRDefault="00514A5E">
      <w:pPr>
        <w:spacing w:after="0" w:line="240" w:lineRule="auto"/>
        <w:ind w:left="0" w:hanging="2"/>
      </w:pPr>
      <w:r>
        <w:separator/>
      </w:r>
    </w:p>
  </w:footnote>
  <w:footnote w:type="continuationSeparator" w:id="0">
    <w:p w:rsidR="00514A5E" w:rsidRDefault="00514A5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66" w:rsidRDefault="00811A66">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66" w:rsidRDefault="00811A66">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66" w:rsidRDefault="00DC6F02">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simplePos x="0" y="0"/>
          <wp:positionH relativeFrom="column">
            <wp:posOffset>-712469</wp:posOffset>
          </wp:positionH>
          <wp:positionV relativeFrom="paragraph">
            <wp:posOffset>-457199</wp:posOffset>
          </wp:positionV>
          <wp:extent cx="7574280" cy="1737360"/>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55DF7"/>
    <w:multiLevelType w:val="multilevel"/>
    <w:tmpl w:val="14927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8B165B"/>
    <w:multiLevelType w:val="multilevel"/>
    <w:tmpl w:val="93A0E664"/>
    <w:lvl w:ilvl="0">
      <w:start w:val="1"/>
      <w:numFmt w:val="decimal"/>
      <w:pStyle w:val="Listaconvietas1"/>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66"/>
    <w:rsid w:val="000144FF"/>
    <w:rsid w:val="00031A70"/>
    <w:rsid w:val="0011393B"/>
    <w:rsid w:val="00514A5E"/>
    <w:rsid w:val="00623730"/>
    <w:rsid w:val="007E1717"/>
    <w:rsid w:val="00811A66"/>
    <w:rsid w:val="009E0396"/>
    <w:rsid w:val="00A13182"/>
    <w:rsid w:val="00A60740"/>
    <w:rsid w:val="00C963B2"/>
    <w:rsid w:val="00DC6F02"/>
    <w:rsid w:val="00E965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27A3"/>
  <w15:docId w15:val="{23847A5F-9B2B-4193-A739-78D865D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L" w:bidi="ar-SA"/>
      </w:rPr>
    </w:rPrDefault>
    <w:pPrDefault>
      <w:pPr>
        <w:spacing w:after="12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character" w:styleId="Hipervnculovisitado">
    <w:name w:val="FollowedHyperlink"/>
    <w:basedOn w:val="Fuentedeprrafopredeter"/>
    <w:uiPriority w:val="99"/>
    <w:semiHidden/>
    <w:unhideWhenUsed/>
    <w:rsid w:val="00CA2751"/>
    <w:rPr>
      <w:color w:val="800080" w:themeColor="followedHyperlink"/>
      <w:u w:val="single"/>
    </w:rPr>
  </w:style>
  <w:style w:type="paragraph" w:styleId="Prrafodelista">
    <w:name w:val="List Paragraph"/>
    <w:basedOn w:val="Normal"/>
    <w:uiPriority w:val="34"/>
    <w:qFormat/>
    <w:rsid w:val="00CF37DB"/>
    <w:pPr>
      <w:ind w:left="720"/>
      <w:contextualSpacing/>
    </w:pPr>
  </w:style>
  <w:style w:type="table" w:styleId="Tablaconcuadrcula">
    <w:name w:val="Table Grid"/>
    <w:basedOn w:val="Tablanormal"/>
    <w:uiPriority w:val="39"/>
    <w:rsid w:val="008516FA"/>
    <w:pPr>
      <w:spacing w:before="100" w:after="200" w:line="276" w:lineRule="auto"/>
      <w:jc w:val="left"/>
    </w:pPr>
    <w:rPr>
      <w:rFonts w:asciiTheme="minorHAnsi" w:eastAsiaTheme="minorEastAsia"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before="100" w:after="200" w:line="276" w:lineRule="auto"/>
      <w:jc w:val="left"/>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12300">
      <w:bodyDiv w:val="1"/>
      <w:marLeft w:val="0"/>
      <w:marRight w:val="0"/>
      <w:marTop w:val="0"/>
      <w:marBottom w:val="0"/>
      <w:divBdr>
        <w:top w:val="none" w:sz="0" w:space="0" w:color="auto"/>
        <w:left w:val="none" w:sz="0" w:space="0" w:color="auto"/>
        <w:bottom w:val="none" w:sz="0" w:space="0" w:color="auto"/>
        <w:right w:val="none" w:sz="0" w:space="0" w:color="auto"/>
      </w:divBdr>
    </w:div>
    <w:div w:id="735206726">
      <w:bodyDiv w:val="1"/>
      <w:marLeft w:val="0"/>
      <w:marRight w:val="0"/>
      <w:marTop w:val="0"/>
      <w:marBottom w:val="0"/>
      <w:divBdr>
        <w:top w:val="none" w:sz="0" w:space="0" w:color="auto"/>
        <w:left w:val="none" w:sz="0" w:space="0" w:color="auto"/>
        <w:bottom w:val="none" w:sz="0" w:space="0" w:color="auto"/>
        <w:right w:val="none" w:sz="0" w:space="0" w:color="auto"/>
      </w:divBdr>
    </w:div>
    <w:div w:id="1052077628">
      <w:bodyDiv w:val="1"/>
      <w:marLeft w:val="0"/>
      <w:marRight w:val="0"/>
      <w:marTop w:val="0"/>
      <w:marBottom w:val="0"/>
      <w:divBdr>
        <w:top w:val="none" w:sz="0" w:space="0" w:color="auto"/>
        <w:left w:val="none" w:sz="0" w:space="0" w:color="auto"/>
        <w:bottom w:val="none" w:sz="0" w:space="0" w:color="auto"/>
        <w:right w:val="none" w:sz="0" w:space="0" w:color="auto"/>
      </w:divBdr>
      <w:divsChild>
        <w:div w:id="1413622758">
          <w:marLeft w:val="-85"/>
          <w:marRight w:val="0"/>
          <w:marTop w:val="0"/>
          <w:marBottom w:val="0"/>
          <w:divBdr>
            <w:top w:val="none" w:sz="0" w:space="0" w:color="auto"/>
            <w:left w:val="none" w:sz="0" w:space="0" w:color="auto"/>
            <w:bottom w:val="none" w:sz="0" w:space="0" w:color="auto"/>
            <w:right w:val="none" w:sz="0" w:space="0" w:color="auto"/>
          </w:divBdr>
        </w:div>
      </w:divsChild>
    </w:div>
    <w:div w:id="169669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GWTxKrAEGzWetvz4f7qLztAcA==">AMUW2mXGlwzF54G13J6BEV8CBn+7pkwWfkvt1HgccBePu/oY13l0pbYHgRtnytuwvAGI5UhzrbjbqIdZ6HNcN6EGlQStWeFRg0Sjl16v83ckeQgHEQPDd6vnS+2CARRU/Cp41L0riIQZ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3273</Words>
  <Characters>18007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ubb</cp:lastModifiedBy>
  <cp:revision>2</cp:revision>
  <dcterms:created xsi:type="dcterms:W3CDTF">2022-09-16T01:51:00Z</dcterms:created>
  <dcterms:modified xsi:type="dcterms:W3CDTF">2022-09-16T01:51:00Z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