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2207" w:rsidRDefault="00172207">
      <w:pPr>
        <w:spacing w:before="240"/>
        <w:jc w:val="center"/>
        <w:rPr>
          <w:b/>
          <w:sz w:val="24"/>
          <w:szCs w:val="24"/>
        </w:rPr>
      </w:pPr>
    </w:p>
    <w:p w14:paraId="00000002" w14:textId="77777777" w:rsidR="00172207" w:rsidRDefault="00172207">
      <w:pPr>
        <w:spacing w:before="240"/>
        <w:jc w:val="center"/>
        <w:rPr>
          <w:b/>
          <w:sz w:val="24"/>
          <w:szCs w:val="24"/>
        </w:rPr>
      </w:pPr>
    </w:p>
    <w:p w14:paraId="00000003" w14:textId="46A41F5F" w:rsidR="00172207" w:rsidRDefault="00F53472">
      <w:pPr>
        <w:spacing w:before="240"/>
        <w:jc w:val="center"/>
        <w:rPr>
          <w:b/>
          <w:sz w:val="24"/>
          <w:szCs w:val="24"/>
        </w:rPr>
      </w:pPr>
      <w:r>
        <w:rPr>
          <w:b/>
          <w:sz w:val="24"/>
          <w:szCs w:val="24"/>
        </w:rPr>
        <w:t>MÉTODOS ALTERNATIVOS DE SOLUÇÃO DE CONFLITOS E A SUA IMPORTÂNCIA NA CONCILIAÇÃO, MEDIAÇÃO E ARBITRAGEM</w:t>
      </w:r>
    </w:p>
    <w:p w14:paraId="00000004" w14:textId="77777777" w:rsidR="00172207" w:rsidRDefault="00000000">
      <w:pPr>
        <w:spacing w:before="240"/>
        <w:jc w:val="center"/>
        <w:rPr>
          <w:sz w:val="24"/>
          <w:szCs w:val="24"/>
        </w:rPr>
      </w:pPr>
      <w:r>
        <w:rPr>
          <w:sz w:val="24"/>
          <w:szCs w:val="24"/>
        </w:rPr>
        <w:t xml:space="preserve"> </w:t>
      </w:r>
    </w:p>
    <w:p w14:paraId="00000006" w14:textId="49C1CEA0" w:rsidR="00172207" w:rsidRDefault="00F53472" w:rsidP="00F53472">
      <w:pPr>
        <w:spacing w:before="240"/>
        <w:jc w:val="center"/>
        <w:rPr>
          <w:sz w:val="24"/>
          <w:szCs w:val="24"/>
          <w:vertAlign w:val="superscript"/>
        </w:rPr>
      </w:pPr>
      <w:r>
        <w:rPr>
          <w:sz w:val="24"/>
          <w:szCs w:val="24"/>
        </w:rPr>
        <w:t>Lucilene Ferreira de Amorim Romão</w:t>
      </w:r>
      <w:r w:rsidR="00000000">
        <w:rPr>
          <w:sz w:val="24"/>
          <w:szCs w:val="24"/>
          <w:vertAlign w:val="superscript"/>
        </w:rPr>
        <w:t>1</w:t>
      </w:r>
      <w:r w:rsidR="00000000">
        <w:rPr>
          <w:sz w:val="24"/>
          <w:szCs w:val="24"/>
        </w:rPr>
        <w:t xml:space="preserve">, </w:t>
      </w:r>
      <w:r>
        <w:rPr>
          <w:sz w:val="24"/>
          <w:szCs w:val="24"/>
        </w:rPr>
        <w:t>Kely Isabel Resende Peres Bernardes</w:t>
      </w:r>
      <w:r w:rsidR="00000000">
        <w:rPr>
          <w:sz w:val="24"/>
          <w:szCs w:val="24"/>
          <w:vertAlign w:val="superscript"/>
        </w:rPr>
        <w:t>2</w:t>
      </w:r>
      <w:r w:rsidR="00000000">
        <w:rPr>
          <w:sz w:val="24"/>
          <w:szCs w:val="24"/>
        </w:rPr>
        <w:t xml:space="preserve">, </w:t>
      </w:r>
    </w:p>
    <w:p w14:paraId="00000007" w14:textId="77777777" w:rsidR="00172207" w:rsidRDefault="00000000">
      <w:pPr>
        <w:spacing w:before="240"/>
        <w:jc w:val="center"/>
        <w:rPr>
          <w:sz w:val="24"/>
          <w:szCs w:val="24"/>
        </w:rPr>
      </w:pPr>
      <w:r>
        <w:rPr>
          <w:sz w:val="24"/>
          <w:szCs w:val="24"/>
        </w:rPr>
        <w:t xml:space="preserve"> </w:t>
      </w:r>
    </w:p>
    <w:p w14:paraId="00000008" w14:textId="46312FD6" w:rsidR="00172207" w:rsidRDefault="00000000">
      <w:pPr>
        <w:spacing w:before="240"/>
        <w:jc w:val="center"/>
        <w:rPr>
          <w:sz w:val="24"/>
          <w:szCs w:val="24"/>
        </w:rPr>
      </w:pPr>
      <w:r>
        <w:rPr>
          <w:sz w:val="24"/>
          <w:szCs w:val="24"/>
        </w:rPr>
        <w:t xml:space="preserve">E-mail: </w:t>
      </w:r>
      <w:r w:rsidR="00F53472">
        <w:rPr>
          <w:sz w:val="24"/>
          <w:szCs w:val="24"/>
        </w:rPr>
        <w:t>lucileneamorim@live.com</w:t>
      </w:r>
    </w:p>
    <w:p w14:paraId="00000009" w14:textId="77777777" w:rsidR="00172207" w:rsidRDefault="00000000">
      <w:pPr>
        <w:spacing w:before="240"/>
        <w:jc w:val="both"/>
        <w:rPr>
          <w:sz w:val="24"/>
          <w:szCs w:val="24"/>
        </w:rPr>
      </w:pPr>
      <w:r>
        <w:rPr>
          <w:sz w:val="24"/>
          <w:szCs w:val="24"/>
        </w:rPr>
        <w:t xml:space="preserve"> </w:t>
      </w:r>
    </w:p>
    <w:p w14:paraId="0000000A" w14:textId="0FF01ABF" w:rsidR="00172207" w:rsidRPr="00F53472" w:rsidRDefault="00000000">
      <w:pPr>
        <w:spacing w:before="240"/>
        <w:jc w:val="both"/>
        <w:rPr>
          <w:sz w:val="20"/>
          <w:szCs w:val="20"/>
        </w:rPr>
      </w:pPr>
      <w:r w:rsidRPr="00512A69">
        <w:rPr>
          <w:sz w:val="20"/>
          <w:szCs w:val="20"/>
          <w:vertAlign w:val="superscript"/>
        </w:rPr>
        <w:t>1</w:t>
      </w:r>
      <w:r>
        <w:rPr>
          <w:sz w:val="34"/>
          <w:szCs w:val="34"/>
          <w:vertAlign w:val="superscript"/>
        </w:rPr>
        <w:t xml:space="preserve"> </w:t>
      </w:r>
      <w:r w:rsidR="00F53472" w:rsidRPr="00F53472">
        <w:rPr>
          <w:sz w:val="20"/>
          <w:szCs w:val="20"/>
        </w:rPr>
        <w:t>Graduanda</w:t>
      </w:r>
      <w:r w:rsidR="00F53472" w:rsidRPr="00F53472">
        <w:rPr>
          <w:spacing w:val="1"/>
          <w:sz w:val="20"/>
          <w:szCs w:val="20"/>
        </w:rPr>
        <w:t xml:space="preserve"> </w:t>
      </w:r>
      <w:r w:rsidR="00F53472" w:rsidRPr="00F53472">
        <w:rPr>
          <w:sz w:val="20"/>
          <w:szCs w:val="20"/>
        </w:rPr>
        <w:t>em</w:t>
      </w:r>
      <w:r w:rsidR="00F53472" w:rsidRPr="00F53472">
        <w:rPr>
          <w:spacing w:val="-10"/>
          <w:sz w:val="20"/>
          <w:szCs w:val="20"/>
        </w:rPr>
        <w:t xml:space="preserve"> </w:t>
      </w:r>
      <w:r w:rsidR="00F53472" w:rsidRPr="00F53472">
        <w:rPr>
          <w:sz w:val="20"/>
          <w:szCs w:val="20"/>
        </w:rPr>
        <w:t>Direito</w:t>
      </w:r>
      <w:r w:rsidR="00F53472" w:rsidRPr="00F53472">
        <w:rPr>
          <w:spacing w:val="-6"/>
          <w:sz w:val="20"/>
          <w:szCs w:val="20"/>
        </w:rPr>
        <w:t xml:space="preserve"> </w:t>
      </w:r>
      <w:r w:rsidR="00F53472" w:rsidRPr="00F53472">
        <w:rPr>
          <w:sz w:val="20"/>
          <w:szCs w:val="20"/>
        </w:rPr>
        <w:t>pelo</w:t>
      </w:r>
      <w:r w:rsidR="00F53472" w:rsidRPr="00F53472">
        <w:rPr>
          <w:spacing w:val="-1"/>
          <w:sz w:val="20"/>
          <w:szCs w:val="20"/>
        </w:rPr>
        <w:t xml:space="preserve"> </w:t>
      </w:r>
      <w:r w:rsidR="00F53472" w:rsidRPr="00F53472">
        <w:rPr>
          <w:sz w:val="20"/>
          <w:szCs w:val="20"/>
        </w:rPr>
        <w:t>UNICERP</w:t>
      </w:r>
      <w:r>
        <w:rPr>
          <w:sz w:val="20"/>
          <w:szCs w:val="20"/>
        </w:rPr>
        <w:t xml:space="preserve">, </w:t>
      </w:r>
      <w:r w:rsidR="00F53472">
        <w:rPr>
          <w:sz w:val="20"/>
          <w:szCs w:val="20"/>
        </w:rPr>
        <w:t>Patrocínio</w:t>
      </w:r>
      <w:r>
        <w:rPr>
          <w:sz w:val="20"/>
          <w:szCs w:val="20"/>
        </w:rPr>
        <w:t xml:space="preserve">, </w:t>
      </w:r>
      <w:r w:rsidR="00F53472">
        <w:rPr>
          <w:sz w:val="20"/>
          <w:szCs w:val="20"/>
        </w:rPr>
        <w:t>Brasil</w:t>
      </w:r>
      <w:r>
        <w:rPr>
          <w:sz w:val="20"/>
          <w:szCs w:val="20"/>
        </w:rPr>
        <w:t xml:space="preserve">; </w:t>
      </w:r>
      <w:r>
        <w:rPr>
          <w:sz w:val="20"/>
          <w:szCs w:val="20"/>
          <w:vertAlign w:val="superscript"/>
        </w:rPr>
        <w:t xml:space="preserve">2 </w:t>
      </w:r>
      <w:r w:rsidR="00F53472" w:rsidRPr="00F53472">
        <w:rPr>
          <w:sz w:val="20"/>
          <w:szCs w:val="20"/>
        </w:rPr>
        <w:t>Professora</w:t>
      </w:r>
      <w:r w:rsidR="00F53472" w:rsidRPr="00F53472">
        <w:rPr>
          <w:spacing w:val="1"/>
          <w:sz w:val="20"/>
          <w:szCs w:val="20"/>
        </w:rPr>
        <w:t xml:space="preserve"> </w:t>
      </w:r>
      <w:r w:rsidR="00F53472" w:rsidRPr="00F53472">
        <w:rPr>
          <w:sz w:val="20"/>
          <w:szCs w:val="20"/>
        </w:rPr>
        <w:t>do</w:t>
      </w:r>
      <w:r w:rsidR="00F53472" w:rsidRPr="00F53472">
        <w:rPr>
          <w:spacing w:val="1"/>
          <w:sz w:val="20"/>
          <w:szCs w:val="20"/>
        </w:rPr>
        <w:t xml:space="preserve"> </w:t>
      </w:r>
      <w:r w:rsidR="00F53472" w:rsidRPr="00F53472">
        <w:rPr>
          <w:sz w:val="20"/>
          <w:szCs w:val="20"/>
        </w:rPr>
        <w:t>curso</w:t>
      </w:r>
      <w:r w:rsidR="00F53472" w:rsidRPr="00F53472">
        <w:rPr>
          <w:spacing w:val="1"/>
          <w:sz w:val="20"/>
          <w:szCs w:val="20"/>
        </w:rPr>
        <w:t xml:space="preserve"> </w:t>
      </w:r>
      <w:r w:rsidR="00F53472" w:rsidRPr="00F53472">
        <w:rPr>
          <w:sz w:val="20"/>
          <w:szCs w:val="20"/>
        </w:rPr>
        <w:t>de</w:t>
      </w:r>
      <w:r w:rsidR="00F53472" w:rsidRPr="00F53472">
        <w:rPr>
          <w:spacing w:val="1"/>
          <w:sz w:val="20"/>
          <w:szCs w:val="20"/>
        </w:rPr>
        <w:t xml:space="preserve"> </w:t>
      </w:r>
      <w:r w:rsidR="00F53472" w:rsidRPr="00F53472">
        <w:rPr>
          <w:sz w:val="20"/>
          <w:szCs w:val="20"/>
        </w:rPr>
        <w:t>Direito</w:t>
      </w:r>
      <w:r w:rsidR="00F53472" w:rsidRPr="00F53472">
        <w:rPr>
          <w:spacing w:val="1"/>
          <w:sz w:val="20"/>
          <w:szCs w:val="20"/>
        </w:rPr>
        <w:t xml:space="preserve"> </w:t>
      </w:r>
      <w:r w:rsidR="00F53472" w:rsidRPr="00F53472">
        <w:rPr>
          <w:sz w:val="20"/>
          <w:szCs w:val="20"/>
        </w:rPr>
        <w:t>no</w:t>
      </w:r>
      <w:r w:rsidR="00F53472" w:rsidRPr="00F53472">
        <w:rPr>
          <w:spacing w:val="1"/>
          <w:sz w:val="20"/>
          <w:szCs w:val="20"/>
        </w:rPr>
        <w:t xml:space="preserve"> </w:t>
      </w:r>
      <w:r w:rsidR="00F53472" w:rsidRPr="00F53472">
        <w:rPr>
          <w:sz w:val="20"/>
          <w:szCs w:val="20"/>
        </w:rPr>
        <w:t>UNICERP,</w:t>
      </w:r>
      <w:r w:rsidR="00F53472" w:rsidRPr="00F53472">
        <w:rPr>
          <w:spacing w:val="1"/>
          <w:sz w:val="20"/>
          <w:szCs w:val="20"/>
        </w:rPr>
        <w:t xml:space="preserve"> </w:t>
      </w:r>
      <w:r w:rsidR="00F53472" w:rsidRPr="00F53472">
        <w:rPr>
          <w:sz w:val="20"/>
          <w:szCs w:val="20"/>
        </w:rPr>
        <w:t>pós-graduada</w:t>
      </w:r>
      <w:r w:rsidR="00F53472" w:rsidRPr="00F53472">
        <w:rPr>
          <w:spacing w:val="1"/>
          <w:sz w:val="20"/>
          <w:szCs w:val="20"/>
        </w:rPr>
        <w:t xml:space="preserve"> </w:t>
      </w:r>
      <w:r w:rsidR="00F53472" w:rsidRPr="00F53472">
        <w:rPr>
          <w:sz w:val="20"/>
          <w:szCs w:val="20"/>
        </w:rPr>
        <w:t>em</w:t>
      </w:r>
      <w:r w:rsidR="00F53472" w:rsidRPr="00F53472">
        <w:rPr>
          <w:spacing w:val="1"/>
          <w:sz w:val="20"/>
          <w:szCs w:val="20"/>
        </w:rPr>
        <w:t xml:space="preserve"> </w:t>
      </w:r>
      <w:r w:rsidR="00F53472" w:rsidRPr="00F53472">
        <w:rPr>
          <w:sz w:val="20"/>
          <w:szCs w:val="20"/>
        </w:rPr>
        <w:t>Direito</w:t>
      </w:r>
      <w:r w:rsidR="00F53472" w:rsidRPr="00F53472">
        <w:rPr>
          <w:spacing w:val="1"/>
          <w:sz w:val="20"/>
          <w:szCs w:val="20"/>
        </w:rPr>
        <w:t xml:space="preserve"> </w:t>
      </w:r>
      <w:r w:rsidR="00F53472" w:rsidRPr="00F53472">
        <w:rPr>
          <w:sz w:val="20"/>
          <w:szCs w:val="20"/>
        </w:rPr>
        <w:t>do</w:t>
      </w:r>
      <w:r w:rsidR="00F53472" w:rsidRPr="00F53472">
        <w:rPr>
          <w:spacing w:val="1"/>
          <w:sz w:val="20"/>
          <w:szCs w:val="20"/>
        </w:rPr>
        <w:t xml:space="preserve"> </w:t>
      </w:r>
      <w:r w:rsidR="00F53472" w:rsidRPr="00F53472">
        <w:rPr>
          <w:sz w:val="20"/>
          <w:szCs w:val="20"/>
        </w:rPr>
        <w:t>Estado</w:t>
      </w:r>
      <w:r w:rsidR="00F53472" w:rsidRPr="00F53472">
        <w:rPr>
          <w:spacing w:val="1"/>
          <w:sz w:val="20"/>
          <w:szCs w:val="20"/>
        </w:rPr>
        <w:t xml:space="preserve"> </w:t>
      </w:r>
      <w:r w:rsidR="00F53472" w:rsidRPr="00F53472">
        <w:rPr>
          <w:sz w:val="20"/>
          <w:szCs w:val="20"/>
        </w:rPr>
        <w:t>pela</w:t>
      </w:r>
      <w:r w:rsidR="00F53472" w:rsidRPr="00F53472">
        <w:rPr>
          <w:spacing w:val="1"/>
          <w:sz w:val="20"/>
          <w:szCs w:val="20"/>
        </w:rPr>
        <w:t xml:space="preserve"> </w:t>
      </w:r>
      <w:r w:rsidR="00F53472" w:rsidRPr="00F53472">
        <w:rPr>
          <w:sz w:val="20"/>
          <w:szCs w:val="20"/>
        </w:rPr>
        <w:t>UFU</w:t>
      </w:r>
      <w:r w:rsidR="00F53472" w:rsidRPr="00F53472">
        <w:rPr>
          <w:spacing w:val="1"/>
          <w:sz w:val="20"/>
          <w:szCs w:val="20"/>
        </w:rPr>
        <w:t xml:space="preserve"> </w:t>
      </w:r>
      <w:r w:rsidR="00F53472" w:rsidRPr="00F53472">
        <w:rPr>
          <w:sz w:val="20"/>
          <w:szCs w:val="20"/>
        </w:rPr>
        <w:t xml:space="preserve">(Universidade Federal de Uberlândia), e em Direito Notarial e Registral pela </w:t>
      </w:r>
      <w:proofErr w:type="spellStart"/>
      <w:r w:rsidR="00F53472" w:rsidRPr="00F53472">
        <w:rPr>
          <w:sz w:val="20"/>
          <w:szCs w:val="20"/>
        </w:rPr>
        <w:t>Uniderp</w:t>
      </w:r>
      <w:proofErr w:type="spellEnd"/>
      <w:r w:rsidR="00F53472" w:rsidRPr="00F53472">
        <w:rPr>
          <w:sz w:val="20"/>
          <w:szCs w:val="20"/>
        </w:rPr>
        <w:t xml:space="preserve"> (Universidade</w:t>
      </w:r>
      <w:r w:rsidR="00F53472" w:rsidRPr="00F53472">
        <w:rPr>
          <w:spacing w:val="1"/>
          <w:sz w:val="20"/>
          <w:szCs w:val="20"/>
        </w:rPr>
        <w:t xml:space="preserve"> </w:t>
      </w:r>
      <w:r w:rsidR="00F53472" w:rsidRPr="00F53472">
        <w:rPr>
          <w:sz w:val="20"/>
          <w:szCs w:val="20"/>
        </w:rPr>
        <w:t>Anhanguera)</w:t>
      </w:r>
      <w:r w:rsidRPr="00F53472">
        <w:rPr>
          <w:sz w:val="20"/>
          <w:szCs w:val="20"/>
        </w:rPr>
        <w:t xml:space="preserve">, </w:t>
      </w:r>
      <w:r w:rsidR="00F53472">
        <w:rPr>
          <w:sz w:val="20"/>
          <w:szCs w:val="20"/>
        </w:rPr>
        <w:t>Patrocínio</w:t>
      </w:r>
      <w:r w:rsidRPr="00F53472">
        <w:rPr>
          <w:sz w:val="20"/>
          <w:szCs w:val="20"/>
        </w:rPr>
        <w:t xml:space="preserve">, </w:t>
      </w:r>
      <w:r w:rsidR="00F53472">
        <w:rPr>
          <w:sz w:val="20"/>
          <w:szCs w:val="20"/>
        </w:rPr>
        <w:t>Brasil</w:t>
      </w:r>
      <w:r w:rsidRPr="00F53472">
        <w:rPr>
          <w:sz w:val="20"/>
          <w:szCs w:val="20"/>
        </w:rPr>
        <w:t>.</w:t>
      </w:r>
    </w:p>
    <w:p w14:paraId="0000000B" w14:textId="77777777" w:rsidR="00172207" w:rsidRDefault="00000000">
      <w:pPr>
        <w:spacing w:before="240"/>
        <w:jc w:val="both"/>
        <w:rPr>
          <w:sz w:val="24"/>
          <w:szCs w:val="24"/>
        </w:rPr>
      </w:pPr>
      <w:r>
        <w:rPr>
          <w:sz w:val="24"/>
          <w:szCs w:val="24"/>
        </w:rPr>
        <w:t xml:space="preserve"> </w:t>
      </w:r>
    </w:p>
    <w:p w14:paraId="6743DB9E" w14:textId="3CDABBD6" w:rsidR="00D31FBC" w:rsidRDefault="00000000" w:rsidP="00D31FBC">
      <w:pPr>
        <w:jc w:val="both"/>
        <w:rPr>
          <w:rFonts w:ascii="Calibri" w:eastAsia="Calibri" w:hAnsi="Calibri" w:cs="Calibri"/>
        </w:rPr>
      </w:pPr>
      <w:r>
        <w:rPr>
          <w:rFonts w:ascii="Calibri" w:eastAsia="Calibri" w:hAnsi="Calibri" w:cs="Calibri"/>
          <w:b/>
        </w:rPr>
        <w:t>Introdução:</w:t>
      </w:r>
      <w:r w:rsidR="00C94CED" w:rsidRPr="00C94CED">
        <w:rPr>
          <w:rFonts w:ascii="Calibri" w:eastAsia="Calibri" w:hAnsi="Calibri" w:cs="Calibri"/>
        </w:rPr>
        <w:t xml:space="preserve"> A temática abordada dispõe dos métodos alternativos de solução de conflitos, conjuntamente com a justiça promovida pelo estado-juiz. Tais métodos se </w:t>
      </w:r>
      <w:r w:rsidR="00512A69" w:rsidRPr="00C94CED">
        <w:rPr>
          <w:rFonts w:ascii="Calibri" w:eastAsia="Calibri" w:hAnsi="Calibri" w:cs="Calibri"/>
        </w:rPr>
        <w:t>pautam pela</w:t>
      </w:r>
      <w:r w:rsidR="00C94CED" w:rsidRPr="00C94CED">
        <w:rPr>
          <w:rFonts w:ascii="Calibri" w:eastAsia="Calibri" w:hAnsi="Calibri" w:cs="Calibri"/>
        </w:rPr>
        <w:t xml:space="preserve"> celeridade e eficácia </w:t>
      </w:r>
      <w:r w:rsidR="00425498">
        <w:rPr>
          <w:rFonts w:ascii="Calibri" w:eastAsia="Calibri" w:hAnsi="Calibri" w:cs="Calibri"/>
        </w:rPr>
        <w:t>frente</w:t>
      </w:r>
      <w:r w:rsidR="00C94CED" w:rsidRPr="00C94CED">
        <w:rPr>
          <w:rFonts w:ascii="Calibri" w:eastAsia="Calibri" w:hAnsi="Calibri" w:cs="Calibri"/>
        </w:rPr>
        <w:t xml:space="preserve"> as relações de conflitos sociais, pela formação autocompositiva, composto pela mediação e conciliação para resolução de conflitos entre as pessoas. Destarte, tais </w:t>
      </w:r>
      <w:r w:rsidR="00D31FBC" w:rsidRPr="00C94CED">
        <w:rPr>
          <w:rFonts w:ascii="Calibri" w:eastAsia="Calibri" w:hAnsi="Calibri" w:cs="Calibri"/>
        </w:rPr>
        <w:t>procedimentos</w:t>
      </w:r>
      <w:r w:rsidR="00D31FBC">
        <w:rPr>
          <w:rFonts w:ascii="Calibri" w:eastAsia="Calibri" w:hAnsi="Calibri" w:cs="Calibri"/>
        </w:rPr>
        <w:t xml:space="preserve">, </w:t>
      </w:r>
      <w:r w:rsidR="00D31FBC" w:rsidRPr="00C94CED">
        <w:rPr>
          <w:rFonts w:ascii="Calibri" w:eastAsia="Calibri" w:hAnsi="Calibri" w:cs="Calibri"/>
        </w:rPr>
        <w:t>com</w:t>
      </w:r>
      <w:r w:rsidR="00C94CED" w:rsidRPr="00C94CED">
        <w:rPr>
          <w:rFonts w:ascii="Calibri" w:eastAsia="Calibri" w:hAnsi="Calibri" w:cs="Calibri"/>
        </w:rPr>
        <w:t xml:space="preserve"> a presença do terceiro imparcial ao conflito, </w:t>
      </w:r>
      <w:r w:rsidR="00512A69">
        <w:rPr>
          <w:rFonts w:ascii="Calibri" w:eastAsia="Calibri" w:hAnsi="Calibri" w:cs="Calibri"/>
        </w:rPr>
        <w:t>na</w:t>
      </w:r>
      <w:r w:rsidR="00C94CED" w:rsidRPr="00C94CED">
        <w:rPr>
          <w:rFonts w:ascii="Calibri" w:eastAsia="Calibri" w:hAnsi="Calibri" w:cs="Calibri"/>
        </w:rPr>
        <w:t xml:space="preserve"> promoção de acordo, como também, ocorre na formação </w:t>
      </w:r>
      <w:proofErr w:type="spellStart"/>
      <w:r w:rsidR="00C94CED" w:rsidRPr="00C94CED">
        <w:rPr>
          <w:rFonts w:ascii="Calibri" w:eastAsia="Calibri" w:hAnsi="Calibri" w:cs="Calibri"/>
        </w:rPr>
        <w:t>heter</w:t>
      </w:r>
      <w:r w:rsidR="00512A69">
        <w:rPr>
          <w:rFonts w:ascii="Calibri" w:eastAsia="Calibri" w:hAnsi="Calibri" w:cs="Calibri"/>
        </w:rPr>
        <w:t>o</w:t>
      </w:r>
      <w:r w:rsidR="00C94CED" w:rsidRPr="00C94CED">
        <w:rPr>
          <w:rFonts w:ascii="Calibri" w:eastAsia="Calibri" w:hAnsi="Calibri" w:cs="Calibri"/>
        </w:rPr>
        <w:t>compositiva</w:t>
      </w:r>
      <w:proofErr w:type="spellEnd"/>
      <w:r w:rsidR="00C94CED" w:rsidRPr="00C94CED">
        <w:rPr>
          <w:rFonts w:ascii="Calibri" w:eastAsia="Calibri" w:hAnsi="Calibri" w:cs="Calibri"/>
        </w:rPr>
        <w:t xml:space="preserve">, </w:t>
      </w:r>
      <w:r w:rsidR="00D31FBC">
        <w:rPr>
          <w:rFonts w:ascii="Calibri" w:eastAsia="Calibri" w:hAnsi="Calibri" w:cs="Calibri"/>
        </w:rPr>
        <w:t>presente a</w:t>
      </w:r>
      <w:r w:rsidR="00C94CED" w:rsidRPr="00C94CED">
        <w:rPr>
          <w:rFonts w:ascii="Calibri" w:eastAsia="Calibri" w:hAnsi="Calibri" w:cs="Calibri"/>
        </w:rPr>
        <w:t xml:space="preserve"> arbitragem, com a presença de um terceiro </w:t>
      </w:r>
      <w:r w:rsidR="00C94CED">
        <w:rPr>
          <w:rFonts w:ascii="Calibri" w:eastAsia="Calibri" w:hAnsi="Calibri" w:cs="Calibri"/>
        </w:rPr>
        <w:t>pactuado anteriormente para</w:t>
      </w:r>
      <w:r w:rsidR="00C94CED" w:rsidRPr="00C94CED">
        <w:rPr>
          <w:rFonts w:ascii="Calibri" w:eastAsia="Calibri" w:hAnsi="Calibri" w:cs="Calibri"/>
        </w:rPr>
        <w:t xml:space="preserve"> dirimir os conflit</w:t>
      </w:r>
      <w:r w:rsidR="00C94CED">
        <w:rPr>
          <w:rFonts w:ascii="Calibri" w:eastAsia="Calibri" w:hAnsi="Calibri" w:cs="Calibri"/>
        </w:rPr>
        <w:t>os</w:t>
      </w:r>
      <w:r w:rsidR="00C94CED" w:rsidRPr="00C94CED">
        <w:rPr>
          <w:rFonts w:ascii="Calibri" w:eastAsia="Calibri" w:hAnsi="Calibri" w:cs="Calibri"/>
        </w:rPr>
        <w:t xml:space="preserve"> nas relações econômicas. </w:t>
      </w:r>
      <w:r w:rsidR="00C94CED" w:rsidRPr="00C94CED">
        <w:rPr>
          <w:rFonts w:ascii="Calibri" w:eastAsia="Calibri" w:hAnsi="Calibri" w:cs="Calibri"/>
          <w:b/>
          <w:bCs/>
        </w:rPr>
        <w:t>Objetivo:</w:t>
      </w:r>
      <w:r w:rsidR="00C94CED" w:rsidRPr="00C94CED">
        <w:rPr>
          <w:rFonts w:ascii="Calibri" w:eastAsia="Calibri" w:hAnsi="Calibri" w:cs="Calibri"/>
        </w:rPr>
        <w:t xml:space="preserve"> </w:t>
      </w:r>
      <w:r w:rsidR="00512A69" w:rsidRPr="00C94CED">
        <w:rPr>
          <w:rFonts w:ascii="Calibri" w:eastAsia="Calibri" w:hAnsi="Calibri" w:cs="Calibri"/>
        </w:rPr>
        <w:t>Compreender como</w:t>
      </w:r>
      <w:r w:rsidR="00C94CED" w:rsidRPr="00C94CED">
        <w:rPr>
          <w:rFonts w:ascii="Calibri" w:eastAsia="Calibri" w:hAnsi="Calibri" w:cs="Calibri"/>
        </w:rPr>
        <w:t xml:space="preserve"> os métodos alternativos de solução de conflitos contribuem para a resolução de litígios de maneira alternativa diversa da judicialização de processos. </w:t>
      </w:r>
      <w:r w:rsidR="00C94CED" w:rsidRPr="00C94CED">
        <w:rPr>
          <w:rFonts w:ascii="Calibri" w:eastAsia="Calibri" w:hAnsi="Calibri" w:cs="Calibri"/>
          <w:b/>
          <w:bCs/>
        </w:rPr>
        <w:t>Material e Métodos</w:t>
      </w:r>
      <w:r w:rsidR="00C94CED" w:rsidRPr="00C94CED">
        <w:rPr>
          <w:rFonts w:ascii="Calibri" w:eastAsia="Calibri" w:hAnsi="Calibri" w:cs="Calibri"/>
        </w:rPr>
        <w:t xml:space="preserve">: O presente trabalho utiliza-se de metodologia de pesquisa bibliográfica de cunho dedutivo, a variadas doutrinas, revistas jurídicas, periódicos, artigos acadêmicos </w:t>
      </w:r>
      <w:r w:rsidR="00512A69">
        <w:rPr>
          <w:rFonts w:ascii="Calibri" w:eastAsia="Calibri" w:hAnsi="Calibri" w:cs="Calibri"/>
        </w:rPr>
        <w:t>com</w:t>
      </w:r>
      <w:r w:rsidR="00C94CED" w:rsidRPr="00C94CED">
        <w:rPr>
          <w:rFonts w:ascii="Calibri" w:eastAsia="Calibri" w:hAnsi="Calibri" w:cs="Calibri"/>
        </w:rPr>
        <w:t xml:space="preserve"> pertin</w:t>
      </w:r>
      <w:r w:rsidR="00512A69">
        <w:rPr>
          <w:rFonts w:ascii="Calibri" w:eastAsia="Calibri" w:hAnsi="Calibri" w:cs="Calibri"/>
        </w:rPr>
        <w:t>ência</w:t>
      </w:r>
      <w:r w:rsidR="00C94CED" w:rsidRPr="00C94CED">
        <w:rPr>
          <w:rFonts w:ascii="Calibri" w:eastAsia="Calibri" w:hAnsi="Calibri" w:cs="Calibri"/>
        </w:rPr>
        <w:t xml:space="preserve"> ao tema do trabalho, bem estudo de legislação vinculada a através de artigos de lei, tais como, lei nº 9.307 de 23 de setembro de 1996 (Lei de Arbitragem), pela Resolução nº 125 de 29 de novembro de 2010 do Conselho Nacional de </w:t>
      </w:r>
      <w:r w:rsidR="00512A69" w:rsidRPr="00C94CED">
        <w:rPr>
          <w:rFonts w:ascii="Calibri" w:eastAsia="Calibri" w:hAnsi="Calibri" w:cs="Calibri"/>
        </w:rPr>
        <w:t>Justiça</w:t>
      </w:r>
      <w:r w:rsidR="00C94CED" w:rsidRPr="00C94CED">
        <w:rPr>
          <w:rFonts w:ascii="Calibri" w:eastAsia="Calibri" w:hAnsi="Calibri" w:cs="Calibri"/>
        </w:rPr>
        <w:t xml:space="preserve">, e normatizada pelas leis, lei nº 13.105 de 16 de março de 2015 (Código de Processo Civil), lei nº 13.140 de 26 de junho de 2015 (Lei de Mediação). </w:t>
      </w:r>
      <w:r w:rsidR="00C94CED" w:rsidRPr="00C94CED">
        <w:rPr>
          <w:rFonts w:ascii="Calibri" w:eastAsia="Calibri" w:hAnsi="Calibri" w:cs="Calibri"/>
          <w:b/>
          <w:bCs/>
        </w:rPr>
        <w:t>Resultados</w:t>
      </w:r>
      <w:r w:rsidR="00C94CED" w:rsidRPr="00C94CED">
        <w:rPr>
          <w:rFonts w:ascii="Calibri" w:eastAsia="Calibri" w:hAnsi="Calibri" w:cs="Calibri"/>
        </w:rPr>
        <w:t xml:space="preserve">: Foi observado que com o advento de legislações específicas, para disciplinar os métodos alternativos de solução de conflitos, a mediação, conciliação e a arbitragem, para </w:t>
      </w:r>
      <w:r w:rsidR="00512A69" w:rsidRPr="00C94CED">
        <w:rPr>
          <w:rFonts w:ascii="Calibri" w:eastAsia="Calibri" w:hAnsi="Calibri" w:cs="Calibri"/>
        </w:rPr>
        <w:t>a resolução</w:t>
      </w:r>
      <w:r w:rsidR="00C94CED" w:rsidRPr="00C94CED">
        <w:rPr>
          <w:rFonts w:ascii="Calibri" w:eastAsia="Calibri" w:hAnsi="Calibri" w:cs="Calibri"/>
        </w:rPr>
        <w:t xml:space="preserve"> litígios entre as partes litigantes, incentivou-se o crescimento da resolução </w:t>
      </w:r>
      <w:r w:rsidR="00C94CED" w:rsidRPr="00C94CED">
        <w:rPr>
          <w:rFonts w:ascii="Calibri" w:eastAsia="Calibri" w:hAnsi="Calibri" w:cs="Calibri"/>
        </w:rPr>
        <w:t>consensual</w:t>
      </w:r>
      <w:r w:rsidR="00C94CED" w:rsidRPr="00C94CED">
        <w:rPr>
          <w:rFonts w:ascii="Calibri" w:eastAsia="Calibri" w:hAnsi="Calibri" w:cs="Calibri"/>
        </w:rPr>
        <w:t xml:space="preserve"> de conflitos entre pessoas.</w:t>
      </w:r>
      <w:r w:rsidR="00C94CED" w:rsidRPr="00C94CED">
        <w:rPr>
          <w:rFonts w:ascii="Calibri" w:eastAsia="Calibri" w:hAnsi="Calibri" w:cs="Calibri"/>
          <w:b/>
          <w:bCs/>
        </w:rPr>
        <w:t xml:space="preserve"> Conclusão</w:t>
      </w:r>
      <w:r w:rsidR="00C94CED" w:rsidRPr="00C94CED">
        <w:rPr>
          <w:rFonts w:ascii="Calibri" w:eastAsia="Calibri" w:hAnsi="Calibri" w:cs="Calibri"/>
        </w:rPr>
        <w:t xml:space="preserve">: Para que se garanta e promova o amparo ao cidadão, por meio de métodos alternativos para solução de conflitos nas diversas relações sociais, </w:t>
      </w:r>
      <w:r w:rsidR="00D31FBC">
        <w:rPr>
          <w:rFonts w:ascii="Calibri" w:eastAsia="Calibri" w:hAnsi="Calibri" w:cs="Calibri"/>
        </w:rPr>
        <w:t>sendo</w:t>
      </w:r>
      <w:r w:rsidR="00C94CED" w:rsidRPr="00C94CED">
        <w:rPr>
          <w:rFonts w:ascii="Calibri" w:eastAsia="Calibri" w:hAnsi="Calibri" w:cs="Calibri"/>
        </w:rPr>
        <w:t xml:space="preserve"> necessário a mediação, a conciliação e arbitragem, para a resolução consensual entre </w:t>
      </w:r>
      <w:r w:rsidR="00512A69" w:rsidRPr="00C94CED">
        <w:rPr>
          <w:rFonts w:ascii="Calibri" w:eastAsia="Calibri" w:hAnsi="Calibri" w:cs="Calibri"/>
        </w:rPr>
        <w:t>as partes</w:t>
      </w:r>
      <w:r w:rsidR="00C94CED" w:rsidRPr="00C94CED">
        <w:rPr>
          <w:rFonts w:ascii="Calibri" w:eastAsia="Calibri" w:hAnsi="Calibri" w:cs="Calibri"/>
        </w:rPr>
        <w:t xml:space="preserve"> nas diversas controvérsias em sociedade. Em suma, é preciso incentivar nas pessoas o hábito, do diálogo, mesmo auxiliado por um terceiro, para a efetivação de acordos e a satisfação do indivíduo que demande na justiça.</w:t>
      </w:r>
    </w:p>
    <w:p w14:paraId="0000000D" w14:textId="0D328C7A" w:rsidR="00172207" w:rsidRPr="00D31FBC" w:rsidRDefault="00000000" w:rsidP="00D31FBC">
      <w:pPr>
        <w:jc w:val="both"/>
        <w:rPr>
          <w:rFonts w:ascii="Calibri" w:eastAsia="Calibri" w:hAnsi="Calibri" w:cs="Calibri"/>
        </w:rPr>
      </w:pPr>
      <w:r>
        <w:rPr>
          <w:b/>
          <w:sz w:val="24"/>
          <w:szCs w:val="24"/>
        </w:rPr>
        <w:t>Palavras-chave:</w:t>
      </w:r>
      <w:r>
        <w:rPr>
          <w:sz w:val="24"/>
          <w:szCs w:val="24"/>
        </w:rPr>
        <w:t xml:space="preserve"> </w:t>
      </w:r>
      <w:r w:rsidR="00C94CED">
        <w:rPr>
          <w:sz w:val="24"/>
          <w:szCs w:val="24"/>
        </w:rPr>
        <w:t xml:space="preserve">Arbitragem. Conciliação. Mediação. Métodos Alternativos. </w:t>
      </w:r>
    </w:p>
    <w:sectPr w:rsidR="00172207" w:rsidRPr="00D31FBC">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3199" w14:textId="77777777" w:rsidR="004D7A5E" w:rsidRDefault="004D7A5E">
      <w:pPr>
        <w:spacing w:line="240" w:lineRule="auto"/>
      </w:pPr>
      <w:r>
        <w:separator/>
      </w:r>
    </w:p>
  </w:endnote>
  <w:endnote w:type="continuationSeparator" w:id="0">
    <w:p w14:paraId="52D5CF40" w14:textId="77777777" w:rsidR="004D7A5E" w:rsidRDefault="004D7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622D" w14:textId="77777777" w:rsidR="004D7A5E" w:rsidRDefault="004D7A5E">
      <w:pPr>
        <w:spacing w:line="240" w:lineRule="auto"/>
      </w:pPr>
      <w:r>
        <w:separator/>
      </w:r>
    </w:p>
  </w:footnote>
  <w:footnote w:type="continuationSeparator" w:id="0">
    <w:p w14:paraId="6991D914" w14:textId="77777777" w:rsidR="004D7A5E" w:rsidRDefault="004D7A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172207" w:rsidRDefault="00000000">
    <w:r>
      <w:pict w14:anchorId="5AE5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07"/>
    <w:rsid w:val="00172207"/>
    <w:rsid w:val="00425498"/>
    <w:rsid w:val="004D7A5E"/>
    <w:rsid w:val="00512A69"/>
    <w:rsid w:val="00910982"/>
    <w:rsid w:val="00C94CED"/>
    <w:rsid w:val="00CC122E"/>
    <w:rsid w:val="00D31FBC"/>
    <w:rsid w:val="00F534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4DF41"/>
  <w15:docId w15:val="{EFA1F3B2-151F-4823-9D66-11B8545B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429</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lucilene ferreira de amorim</cp:lastModifiedBy>
  <cp:revision>2</cp:revision>
  <dcterms:created xsi:type="dcterms:W3CDTF">2023-11-05T17:34:00Z</dcterms:created>
  <dcterms:modified xsi:type="dcterms:W3CDTF">2023-11-05T17:34:00Z</dcterms:modified>
</cp:coreProperties>
</file>