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14045EF4" w14:textId="77777777" w:rsidR="00C35590" w:rsidRPr="00854746" w:rsidRDefault="00C35590" w:rsidP="00C35590">
      <w:pPr>
        <w:spacing w:before="240"/>
        <w:jc w:val="center"/>
        <w:rPr>
          <w:b/>
          <w:bCs/>
          <w:sz w:val="24"/>
          <w:szCs w:val="24"/>
          <w:lang w:val="pt-PT"/>
        </w:rPr>
      </w:pPr>
      <w:r w:rsidRPr="00187C90">
        <w:rPr>
          <w:b/>
          <w:bCs/>
          <w:sz w:val="24"/>
          <w:szCs w:val="24"/>
          <w:lang w:val="pt-PT"/>
        </w:rPr>
        <w:t>ANÁLISE DA CONSTITUCIONALIDADE DA MUTAÇÃO ARTIGO 52, X DA CONSTITUIÇÃO FEDERAL E OS SEUS EFEITOS SOBRE O CONTROLE DIFUSO</w:t>
      </w:r>
    </w:p>
    <w:p w14:paraId="00000004" w14:textId="77777777" w:rsidR="00172207" w:rsidRDefault="00CA22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342ECC92" w:rsidR="00172207" w:rsidRDefault="00C35590" w:rsidP="00C35590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Alice Gonçalves da Silva</w:t>
      </w:r>
      <w:r w:rsidR="00CA229A">
        <w:rPr>
          <w:sz w:val="24"/>
          <w:szCs w:val="24"/>
          <w:vertAlign w:val="superscript"/>
        </w:rPr>
        <w:t>1</w:t>
      </w:r>
      <w:r w:rsidR="00CA229A">
        <w:rPr>
          <w:sz w:val="24"/>
          <w:szCs w:val="24"/>
        </w:rPr>
        <w:t xml:space="preserve">, </w:t>
      </w:r>
      <w:r>
        <w:rPr>
          <w:sz w:val="24"/>
          <w:szCs w:val="24"/>
        </w:rPr>
        <w:t>Samir Alves Daura</w:t>
      </w:r>
      <w:r w:rsidR="00CA229A">
        <w:rPr>
          <w:sz w:val="24"/>
          <w:szCs w:val="24"/>
          <w:vertAlign w:val="superscript"/>
        </w:rPr>
        <w:t>2</w:t>
      </w:r>
    </w:p>
    <w:p w14:paraId="00000007" w14:textId="77777777" w:rsidR="00172207" w:rsidRDefault="00CA22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458D04F1" w:rsidR="00172207" w:rsidRDefault="00CA22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35590">
        <w:rPr>
          <w:sz w:val="24"/>
          <w:szCs w:val="24"/>
        </w:rPr>
        <w:t>alicegsptc@hotmail.com</w:t>
      </w:r>
    </w:p>
    <w:p w14:paraId="00000009" w14:textId="77777777" w:rsidR="00172207" w:rsidRDefault="00CA229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145D3D21" w:rsidR="00172207" w:rsidRDefault="00CA229A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C35590" w:rsidRPr="00187C90">
        <w:rPr>
          <w:sz w:val="34"/>
          <w:szCs w:val="34"/>
          <w:vertAlign w:val="superscript"/>
          <w:lang w:val="pt-PT"/>
        </w:rPr>
        <w:t>Graduanda em Direito pelo Centro Universitário do Cerrado Patrocínio – Patrocínio-MG, Brasil, aligsptc@hotmail.com</w:t>
      </w:r>
      <w:r w:rsidR="00C35590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2 </w:t>
      </w:r>
      <w:r w:rsidR="00C35590" w:rsidRPr="00854746">
        <w:rPr>
          <w:spacing w:val="-1"/>
          <w:sz w:val="34"/>
          <w:szCs w:val="34"/>
          <w:vertAlign w:val="superscript"/>
        </w:rPr>
        <w:t>Mestre</w:t>
      </w:r>
      <w:r w:rsidR="00C35590" w:rsidRPr="00854746">
        <w:rPr>
          <w:spacing w:val="-10"/>
          <w:sz w:val="34"/>
          <w:szCs w:val="34"/>
          <w:vertAlign w:val="superscript"/>
        </w:rPr>
        <w:t xml:space="preserve"> </w:t>
      </w:r>
      <w:r w:rsidR="00C35590" w:rsidRPr="00854746">
        <w:rPr>
          <w:spacing w:val="-1"/>
          <w:sz w:val="34"/>
          <w:szCs w:val="34"/>
          <w:vertAlign w:val="superscript"/>
        </w:rPr>
        <w:t>em</w:t>
      </w:r>
      <w:r w:rsidR="00C35590" w:rsidRPr="00854746">
        <w:rPr>
          <w:spacing w:val="-6"/>
          <w:sz w:val="34"/>
          <w:szCs w:val="34"/>
          <w:vertAlign w:val="superscript"/>
        </w:rPr>
        <w:t xml:space="preserve"> </w:t>
      </w:r>
      <w:r w:rsidR="00C35590" w:rsidRPr="00854746">
        <w:rPr>
          <w:spacing w:val="-1"/>
          <w:sz w:val="34"/>
          <w:szCs w:val="34"/>
          <w:vertAlign w:val="superscript"/>
        </w:rPr>
        <w:t>Direito</w:t>
      </w:r>
      <w:r w:rsidR="00C35590" w:rsidRPr="00854746">
        <w:rPr>
          <w:spacing w:val="-12"/>
          <w:sz w:val="34"/>
          <w:szCs w:val="34"/>
          <w:vertAlign w:val="superscript"/>
        </w:rPr>
        <w:t xml:space="preserve"> </w:t>
      </w:r>
      <w:r w:rsidR="00C35590" w:rsidRPr="00854746">
        <w:rPr>
          <w:spacing w:val="-1"/>
          <w:sz w:val="34"/>
          <w:szCs w:val="34"/>
          <w:vertAlign w:val="superscript"/>
        </w:rPr>
        <w:t>pela</w:t>
      </w:r>
      <w:r w:rsidR="00C35590" w:rsidRPr="00854746">
        <w:rPr>
          <w:spacing w:val="-6"/>
          <w:sz w:val="34"/>
          <w:szCs w:val="34"/>
          <w:vertAlign w:val="superscript"/>
        </w:rPr>
        <w:t xml:space="preserve"> </w:t>
      </w:r>
      <w:r w:rsidR="00C35590" w:rsidRPr="00854746">
        <w:rPr>
          <w:spacing w:val="-1"/>
          <w:sz w:val="34"/>
          <w:szCs w:val="34"/>
          <w:vertAlign w:val="superscript"/>
        </w:rPr>
        <w:t>Universidade</w:t>
      </w:r>
      <w:r w:rsidR="00C35590" w:rsidRPr="00854746">
        <w:rPr>
          <w:spacing w:val="-10"/>
          <w:sz w:val="34"/>
          <w:szCs w:val="34"/>
          <w:vertAlign w:val="superscript"/>
        </w:rPr>
        <w:t xml:space="preserve"> </w:t>
      </w:r>
      <w:r w:rsidR="00C35590" w:rsidRPr="00854746">
        <w:rPr>
          <w:sz w:val="34"/>
          <w:szCs w:val="34"/>
          <w:vertAlign w:val="superscript"/>
        </w:rPr>
        <w:t>Federal</w:t>
      </w:r>
      <w:r w:rsidR="00C35590" w:rsidRPr="00854746">
        <w:rPr>
          <w:spacing w:val="-6"/>
          <w:sz w:val="34"/>
          <w:szCs w:val="34"/>
          <w:vertAlign w:val="superscript"/>
        </w:rPr>
        <w:t xml:space="preserve"> </w:t>
      </w:r>
      <w:r w:rsidR="00C35590" w:rsidRPr="00854746">
        <w:rPr>
          <w:sz w:val="34"/>
          <w:szCs w:val="34"/>
          <w:vertAlign w:val="superscript"/>
        </w:rPr>
        <w:t>de</w:t>
      </w:r>
      <w:r w:rsidR="00C35590" w:rsidRPr="00854746">
        <w:rPr>
          <w:spacing w:val="-10"/>
          <w:sz w:val="34"/>
          <w:szCs w:val="34"/>
          <w:vertAlign w:val="superscript"/>
        </w:rPr>
        <w:t xml:space="preserve"> </w:t>
      </w:r>
      <w:r w:rsidR="00C35590" w:rsidRPr="00854746">
        <w:rPr>
          <w:sz w:val="34"/>
          <w:szCs w:val="34"/>
          <w:vertAlign w:val="superscript"/>
        </w:rPr>
        <w:t>Uberlândia</w:t>
      </w:r>
      <w:r w:rsidR="00C35590" w:rsidRPr="00854746">
        <w:rPr>
          <w:spacing w:val="-6"/>
          <w:sz w:val="34"/>
          <w:szCs w:val="34"/>
          <w:vertAlign w:val="superscript"/>
        </w:rPr>
        <w:t xml:space="preserve"> </w:t>
      </w:r>
      <w:r w:rsidR="00C35590" w:rsidRPr="00854746">
        <w:rPr>
          <w:sz w:val="34"/>
          <w:szCs w:val="34"/>
          <w:vertAlign w:val="superscript"/>
        </w:rPr>
        <w:t>–</w:t>
      </w:r>
      <w:r w:rsidR="00C35590" w:rsidRPr="00854746">
        <w:rPr>
          <w:spacing w:val="-7"/>
          <w:sz w:val="34"/>
          <w:szCs w:val="34"/>
          <w:vertAlign w:val="superscript"/>
        </w:rPr>
        <w:t xml:space="preserve"> </w:t>
      </w:r>
      <w:r w:rsidR="00C35590" w:rsidRPr="00854746">
        <w:rPr>
          <w:sz w:val="34"/>
          <w:szCs w:val="34"/>
          <w:vertAlign w:val="superscript"/>
        </w:rPr>
        <w:t>Uberlândia-MG,</w:t>
      </w:r>
      <w:r w:rsidR="00C35590" w:rsidRPr="00854746">
        <w:rPr>
          <w:spacing w:val="-5"/>
          <w:sz w:val="34"/>
          <w:szCs w:val="34"/>
          <w:vertAlign w:val="superscript"/>
        </w:rPr>
        <w:t xml:space="preserve"> </w:t>
      </w:r>
      <w:r w:rsidR="00C35590" w:rsidRPr="00854746">
        <w:rPr>
          <w:sz w:val="34"/>
          <w:szCs w:val="34"/>
          <w:vertAlign w:val="superscript"/>
        </w:rPr>
        <w:t>Brasil,</w:t>
      </w:r>
      <w:r w:rsidR="00C35590" w:rsidRPr="00854746">
        <w:rPr>
          <w:spacing w:val="-10"/>
          <w:sz w:val="34"/>
          <w:szCs w:val="34"/>
          <w:vertAlign w:val="superscript"/>
        </w:rPr>
        <w:t xml:space="preserve"> </w:t>
      </w:r>
      <w:hyperlink r:id="rId6">
        <w:r w:rsidR="00C35590" w:rsidRPr="00854746">
          <w:rPr>
            <w:sz w:val="34"/>
            <w:szCs w:val="34"/>
            <w:vertAlign w:val="superscript"/>
          </w:rPr>
          <w:t>daurasamir@gmail.com.</w:t>
        </w:r>
      </w:hyperlink>
    </w:p>
    <w:p w14:paraId="0000000B" w14:textId="77777777" w:rsidR="00172207" w:rsidRDefault="00CA229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9A1A78" w14:textId="77777777" w:rsidR="00C35590" w:rsidRPr="00187C90" w:rsidRDefault="00C35590" w:rsidP="00C35590">
      <w:pPr>
        <w:spacing w:before="240" w:after="240"/>
        <w:jc w:val="both"/>
        <w:rPr>
          <w:rFonts w:ascii="Calibri" w:eastAsia="Calibri" w:hAnsi="Calibri" w:cs="Calibri"/>
          <w:lang w:val="pt-PT"/>
        </w:rPr>
      </w:pPr>
      <w:r w:rsidRPr="00187C90">
        <w:rPr>
          <w:rFonts w:ascii="Calibri" w:eastAsia="Calibri" w:hAnsi="Calibri" w:cs="Calibri"/>
          <w:b/>
          <w:lang w:val="pt-PT"/>
        </w:rPr>
        <w:t xml:space="preserve">Introdução: </w:t>
      </w:r>
      <w:r w:rsidRPr="00187C90">
        <w:rPr>
          <w:rFonts w:ascii="Calibri" w:eastAsia="Calibri" w:hAnsi="Calibri" w:cs="Calibri"/>
          <w:lang w:val="pt-PT"/>
        </w:rPr>
        <w:t xml:space="preserve">A mutação constitucional é um meio consagrado pela doutrina que, de maneira informal, altera a interpretação da norma já existente. Para que a mutação ocorra é necessário analisar os requisitos obrigatórios para que a mutação não se torne ilegítima e inconstitucional. Para que isso ocorra de acordo com a Constituição, é necessário que se analise o controle de constitucionalidade, para que a mutação não perca seu propósito e não infrinja a constituição. É válido mencionar que cada país tem um controle de constitucionalidade específico. No caso do Brasil, ocorreu uma importante mutação constitucional, no artigo 52, X da Constituição Federal, que será objeto de estudo neste artigo. </w:t>
      </w:r>
      <w:r w:rsidRPr="00187C90">
        <w:rPr>
          <w:rFonts w:ascii="Calibri" w:eastAsia="Calibri" w:hAnsi="Calibri" w:cs="Calibri"/>
          <w:b/>
          <w:lang w:val="pt-PT"/>
        </w:rPr>
        <w:t xml:space="preserve">Objetivo: </w:t>
      </w:r>
      <w:r w:rsidRPr="00187C90">
        <w:rPr>
          <w:rFonts w:ascii="Calibri" w:eastAsia="Calibri" w:hAnsi="Calibri" w:cs="Calibri"/>
          <w:lang w:val="pt-PT"/>
        </w:rPr>
        <w:t xml:space="preserve">De maneira geral, o presente trabalho visa analisar a importância e o papel exercido na mutação constitucional na promoção da longevidade da lei, dando ênfase no artigo 52, inciso X, da Constituição Federal de 1988. </w:t>
      </w:r>
      <w:r w:rsidRPr="00187C90">
        <w:rPr>
          <w:rFonts w:ascii="Calibri" w:eastAsia="Calibri" w:hAnsi="Calibri" w:cs="Calibri"/>
          <w:b/>
          <w:lang w:val="pt-PT"/>
        </w:rPr>
        <w:t xml:space="preserve">Material e Métodos: </w:t>
      </w:r>
      <w:r w:rsidRPr="00187C90">
        <w:rPr>
          <w:rFonts w:ascii="Calibri" w:eastAsia="Calibri" w:hAnsi="Calibri" w:cs="Calibri"/>
          <w:lang w:val="pt-PT"/>
        </w:rPr>
        <w:t xml:space="preserve">A metodologia usada para confecção deste trabalho abrangeu revisão bibliográfica, utilizando como estratégia de pesquisa e métodos a coleta de dados por meio de abordagem qualitativa, seguindo o método dedutivo. </w:t>
      </w:r>
      <w:r w:rsidRPr="00187C90">
        <w:rPr>
          <w:rFonts w:ascii="Calibri" w:eastAsia="Calibri" w:hAnsi="Calibri" w:cs="Calibri"/>
          <w:b/>
          <w:lang w:val="pt-PT"/>
        </w:rPr>
        <w:t xml:space="preserve">Resultados e discussões: </w:t>
      </w:r>
      <w:r w:rsidRPr="00187C90">
        <w:rPr>
          <w:rFonts w:ascii="Calibri" w:eastAsia="Calibri" w:hAnsi="Calibri" w:cs="Calibri"/>
          <w:lang w:val="pt-PT"/>
        </w:rPr>
        <w:t xml:space="preserve">Além do estudo sobre o controle de constitucionalidade no Brasil, abordando qual o modelo predominante e suas referências, estuda-se também de forma detalhada o processo informal de alteração das normas vigentes, abordando quando são consideradas constitucionais ou inconstitucionais. Além disso, analisou-se o caso concreto que levou ao uso da abstrativização do controle difuso no Brasil, e poro fim, analisou se tal instituo é constitucional ou inconstitucional. </w:t>
      </w:r>
      <w:r w:rsidRPr="00187C90">
        <w:rPr>
          <w:rFonts w:ascii="Calibri" w:eastAsia="Calibri" w:hAnsi="Calibri" w:cs="Calibri"/>
          <w:b/>
          <w:lang w:val="pt-PT"/>
        </w:rPr>
        <w:t xml:space="preserve">Conclusão: </w:t>
      </w:r>
      <w:r w:rsidRPr="00187C90">
        <w:rPr>
          <w:rFonts w:ascii="Calibri" w:eastAsia="Calibri" w:hAnsi="Calibri" w:cs="Calibri"/>
          <w:lang w:val="pt-PT"/>
        </w:rPr>
        <w:t>Conforme analisado, o estudo discriminado acerca do artigo 52, inciso X da Constituição de 1988, concluiu que o STF acatou o uso da abstrativização do controle difuso, o que atualmente, não compactua com os preceitos da Constituição Federal, pois daria um novo sentido ao modelo de controle de constitucionalidade exercido no Brasil.</w:t>
      </w:r>
    </w:p>
    <w:p w14:paraId="0000000C" w14:textId="29CB2012" w:rsidR="00172207" w:rsidRDefault="00172207">
      <w:pPr>
        <w:spacing w:before="240" w:after="240"/>
        <w:jc w:val="both"/>
        <w:rPr>
          <w:rFonts w:ascii="Calibri" w:eastAsia="Calibri" w:hAnsi="Calibri" w:cs="Calibri"/>
        </w:rPr>
      </w:pPr>
    </w:p>
    <w:p w14:paraId="0000000D" w14:textId="0B70205F" w:rsidR="00172207" w:rsidRDefault="00CA229A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C35590" w:rsidRPr="00187C90">
        <w:rPr>
          <w:sz w:val="24"/>
          <w:szCs w:val="24"/>
          <w:lang w:val="pt-PT"/>
        </w:rPr>
        <w:t>Abstrativização do Controle Difuso. Constituição. Controle de Constitucionalidade. Mutação Constitucional</w:t>
      </w:r>
    </w:p>
    <w:p w14:paraId="0000000E" w14:textId="77777777" w:rsidR="00172207" w:rsidRDefault="00CA22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FB41" w14:textId="77777777" w:rsidR="00CA229A" w:rsidRDefault="00CA229A">
      <w:pPr>
        <w:spacing w:line="240" w:lineRule="auto"/>
      </w:pPr>
      <w:r>
        <w:separator/>
      </w:r>
    </w:p>
  </w:endnote>
  <w:endnote w:type="continuationSeparator" w:id="0">
    <w:p w14:paraId="436AF748" w14:textId="77777777" w:rsidR="00CA229A" w:rsidRDefault="00CA2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94B2" w14:textId="77777777" w:rsidR="00CA229A" w:rsidRDefault="00CA229A">
      <w:pPr>
        <w:spacing w:line="240" w:lineRule="auto"/>
      </w:pPr>
      <w:r>
        <w:separator/>
      </w:r>
    </w:p>
  </w:footnote>
  <w:footnote w:type="continuationSeparator" w:id="0">
    <w:p w14:paraId="5C1B83C4" w14:textId="77777777" w:rsidR="00CA229A" w:rsidRDefault="00CA2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CA229A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910982"/>
    <w:rsid w:val="00C35590"/>
    <w:rsid w:val="00CA229A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A4158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urasami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Alice Gonçalves</cp:lastModifiedBy>
  <cp:revision>2</cp:revision>
  <dcterms:created xsi:type="dcterms:W3CDTF">2023-11-05T18:16:00Z</dcterms:created>
  <dcterms:modified xsi:type="dcterms:W3CDTF">2023-11-05T18:16:00Z</dcterms:modified>
</cp:coreProperties>
</file>