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Eixo Temático: Epidemiologia Clínica e Saúde Pública</w:t>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IMPACTOS CARDIOVASCULARES NO USO NÃO TERAPÊUTICO DE ANABOLIZANTES ESTERÓIDES EM JOVENS ADULTOS</w:t>
      </w:r>
    </w:p>
    <w:p w:rsidR="00000000" w:rsidDel="00000000" w:rsidP="00000000" w:rsidRDefault="00000000" w:rsidRPr="00000000" w14:paraId="00000003">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INTRODUÇÃO:</w:t>
      </w:r>
      <w:r w:rsidDel="00000000" w:rsidR="00000000" w:rsidRPr="00000000">
        <w:rPr>
          <w:rFonts w:ascii="Times New Roman" w:cs="Times New Roman" w:eastAsia="Times New Roman" w:hAnsi="Times New Roman"/>
          <w:sz w:val="24"/>
          <w:szCs w:val="24"/>
          <w:rtl w:val="0"/>
        </w:rPr>
        <w:t xml:space="preserve"> O uso não terapêutico de esteróides anabolizantes tem crescido de forma alarmante entre jovens adultos, especialmente praticantes de atividades físicas intensas. Essa prática, motivada por ideais estéticos e de desempenho e performance, tem sido associada a efeitos adversos cardiovasculares potencialmente graves e precoces. Evidências recentes demonstram alterações estruturais e funcionais do sistema cardiovascular, comprometendo disfunção endotelial, remodelamento cardíaco e risco aumentado de cardiomiopatia dilatada, mesmo em indivíduos jovens e assintomáticos. Diante desse cenário, compreender os impactos hemodinâmicos e cardíacos associados ao uso prolongado dessas substâncias é importante para se propor ações preventivas em saúde pública e vigilância epidemiológica. Além disso, a falta de informação sobre os riscos e a banalização do uso em ambientes esportivos contribuem para a ampliação do problema. Estudos apontam que o consumo contínuo de anabolizantes está relacionado também a alterações metabólicas, hepáticas e psicológicas. </w:t>
      </w:r>
      <w:r w:rsidDel="00000000" w:rsidR="00000000" w:rsidRPr="00000000">
        <w:rPr>
          <w:rFonts w:ascii="Times New Roman" w:cs="Times New Roman" w:eastAsia="Times New Roman" w:hAnsi="Times New Roman"/>
          <w:b w:val="1"/>
          <w:bCs w:val="1"/>
          <w:sz w:val="24"/>
          <w:szCs w:val="24"/>
          <w:rtl w:val="0"/>
        </w:rPr>
        <w:t xml:space="preserve">OBJETIVO:</w:t>
      </w:r>
      <w:r w:rsidDel="00000000" w:rsidR="00000000" w:rsidRPr="00000000">
        <w:rPr>
          <w:rFonts w:ascii="Times New Roman" w:cs="Times New Roman" w:eastAsia="Times New Roman" w:hAnsi="Times New Roman"/>
          <w:sz w:val="24"/>
          <w:szCs w:val="24"/>
          <w:rtl w:val="0"/>
        </w:rPr>
        <w:t xml:space="preserve"> Este estudo visa analisar os impactos cardiovasculares decorrentes do uso não terapêutico de esteroides anabolizantes em jovens adultos, apresentando as principais alterações estruturais e funcionais do sistema cardiovascular. </w:t>
      </w:r>
      <w:r w:rsidDel="00000000" w:rsidR="00000000" w:rsidRPr="00000000">
        <w:rPr>
          <w:rFonts w:ascii="Times New Roman" w:cs="Times New Roman" w:eastAsia="Times New Roman" w:hAnsi="Times New Roman"/>
          <w:b w:val="1"/>
          <w:bCs w:val="1"/>
          <w:sz w:val="24"/>
          <w:szCs w:val="24"/>
          <w:rtl w:val="0"/>
        </w:rPr>
        <w:t xml:space="preserve">MÉTODOS: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Trata-se de uma revisão integrativa de literatura, elaborada a partir de estudos indexados na PubMed, utilizando os descritores: </w:t>
      </w:r>
      <w:r w:rsidDel="00000000" w:rsidR="00000000" w:rsidRPr="00000000">
        <w:rPr>
          <w:rFonts w:ascii="Times New Roman" w:cs="Times New Roman" w:eastAsia="Times New Roman" w:hAnsi="Times New Roman"/>
          <w:i w:val="1"/>
          <w:iCs w:val="1"/>
          <w:sz w:val="24"/>
          <w:szCs w:val="24"/>
          <w:highlight w:val="white"/>
          <w:rtl w:val="0"/>
        </w:rPr>
        <w:t xml:space="preserve">anabolic steroids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AND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cardiovascular system</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AND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young adults</w:t>
      </w:r>
      <w:r w:rsidDel="00000000" w:rsidR="00000000" w:rsidRPr="00000000">
        <w:rPr>
          <w:rFonts w:ascii="Times New Roman" w:cs="Times New Roman" w:eastAsia="Times New Roman" w:hAnsi="Times New Roman"/>
          <w:sz w:val="24"/>
          <w:szCs w:val="24"/>
          <w:highlight w:val="white"/>
          <w:rtl w:val="0"/>
        </w:rPr>
        <w:t xml:space="preserve">. Foram identificados 27 artigos na busca inicial, e após a aplicação dos critérios de inclusão (estudos publicados nos últimos 5 anos e com texto disponível gratuitamente) e exclusão (estudos sem foco na temática da pesquisa), restaram 6 artigos, dos quais 3 foram selecionados para a análise final.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RESULTADOS:</w:t>
      </w:r>
      <w:r w:rsidDel="00000000" w:rsidR="00000000" w:rsidRPr="00000000">
        <w:rPr>
          <w:rFonts w:ascii="Times New Roman" w:cs="Times New Roman" w:eastAsia="Times New Roman" w:hAnsi="Times New Roman"/>
          <w:sz w:val="24"/>
          <w:szCs w:val="24"/>
          <w:rtl w:val="0"/>
        </w:rPr>
        <w:t xml:space="preserve"> Os estudos analisados apontaram que o uso não terapêutico de esteroides anabolizantes em jovens adultos está associado a alterações estruturais e funcionais do sistema cardiovascular. Foram observadas disfunção endotelial, redução da dilatação mediada por fluxo e aumento da rigidez arterial, além de remodelamento miocárdico com disfunção diastólica e sistólica. Um estudo relatou ter observado cardiomiopatia dilatada grave em jovem usuário, evidenciando o potencial de dano cardíaco severo mesmo em indivíduos saudáveis. Nesse contexto, os achados reforçam o impacto negativo dos anabolizantes sobre o desempenho cardíaco e o risco aumentado de complicações cardiovasculares precoces. Assim, os efeitos do uso abusivo de esteroides anabolizantes, podem desencadear graves complicações no sistema cardiovascular, levando à morbidade e, eventualmente, à mortalidade. </w:t>
      </w:r>
      <w:r w:rsidDel="00000000" w:rsidR="00000000" w:rsidRPr="00000000">
        <w:rPr>
          <w:rFonts w:ascii="Times New Roman" w:cs="Times New Roman" w:eastAsia="Times New Roman" w:hAnsi="Times New Roman"/>
          <w:b w:val="1"/>
          <w:bCs w:val="1"/>
          <w:sz w:val="24"/>
          <w:szCs w:val="24"/>
          <w:rtl w:val="0"/>
        </w:rPr>
        <w:t xml:space="preserve">CONCLUSÃO:</w:t>
      </w:r>
      <w:r w:rsidDel="00000000" w:rsidR="00000000" w:rsidRPr="00000000">
        <w:rPr>
          <w:rFonts w:ascii="Times New Roman" w:cs="Times New Roman" w:eastAsia="Times New Roman" w:hAnsi="Times New Roman"/>
          <w:sz w:val="24"/>
          <w:szCs w:val="24"/>
          <w:rtl w:val="0"/>
        </w:rPr>
        <w:t xml:space="preserve"> O uso não terapêutico de esteroides anabolizantes representa um fator de risco significativo para o comprometimento cardiovascular em jovens adultos. As evidências demonstram que essas substâncias podem provocar disfunções vasculares e alterações estruturais cardíacas capazes de evoluir para quadros graves. Diante do aumento do uso desses compostos fora do contexto médico, torna-se necessário o fortalecimento de ações de educação em saúde, vigilância epidemiológica e conscientização sobre os riscos cardiovasculares associados ao uso de anabolizantes. </w:t>
      </w:r>
    </w:p>
    <w:p w:rsidR="00000000" w:rsidDel="00000000" w:rsidP="00000000" w:rsidRDefault="00000000" w:rsidRPr="00000000" w14:paraId="0000000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Esteróides anabolizantes, Sistema cardiovascular, Adulto Jovem, Cardiopatias.</w:t>
      </w:r>
    </w:p>
    <w:p w:rsidR="00000000" w:rsidDel="00000000" w:rsidP="00000000" w:rsidRDefault="00000000" w:rsidRPr="00000000" w14:paraId="0000000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REFERêNCIAS: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Tungesvik HM, Bjørnebekk A, Hisdal J. Impaired vascular function among young users of anabolic-androgenic steroids. Sci Rep. 2024 Aug 19;14(1):19201. </w:t>
      </w:r>
      <w:bookmarkStart w:colFirst="0" w:colLast="0" w:name="uad6mlq5avg" w:id="0"/>
      <w:bookmarkEnd w:id="0"/>
      <w:r w:rsidDel="00000000" w:rsidR="00000000" w:rsidRPr="00000000">
        <w:rPr>
          <w:rFonts w:ascii="Times New Roman" w:cs="Times New Roman" w:eastAsia="Times New Roman" w:hAnsi="Times New Roman"/>
          <w:sz w:val="24"/>
          <w:szCs w:val="24"/>
          <w:highlight w:val="white"/>
          <w:rtl w:val="0"/>
        </w:rPr>
        <w:t xml:space="preserve">doi: 10.1038/s41598-024-70110-5. PMID: 39160232; PMCID: PMC11333575.</w:t>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Grandperrin A, Schuster I, Moronval P, Izem O, Rupp T, Obert P, Nottin S. Anabolic Steroids Use Is Associated with Impairments in Atrial and Ventricular Cardiac Structure and Performance in Athletes. Med Sci Sports Exerc. 2022 May 1;54(5):780-788. doi: 10.1249/MSS.0000000000002852. Epub 2021 Dec 30. PMID: 34974501.</w:t>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Jamal M, Shakeel HA, Kayani MJ, Maqsood H, Khawaja UA, Shah RN. Anabolic-androgenic steroid use in a young body-builder: A case report and review of the literature. Ann Med Surg (Lond). 2022 Oct 17;83:104567. doi: 10.1016/j.amsu.2022.104567. PMID: 36389200; PMCID: PMC9644341.</w:t>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133" w:top="1700" w:left="1700" w:right="1133" w:header="28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jc w:val="center"/>
      <w:rPr/>
    </w:pPr>
    <w:r w:rsidDel="00000000" w:rsidR="00000000" w:rsidRPr="00000000">
      <w:rPr/>
      <w:drawing>
        <wp:inline distB="0" distT="0" distL="0" distR="0">
          <wp:extent cx="2174400" cy="1537155"/>
          <wp:effectExtent b="0" l="0" r="0" t="0"/>
          <wp:docPr descr="Logotipo, nome da empresa&#10;&#10;O conteúdo gerado por IA pode estar incorreto." id="1" name="image1.png"/>
          <a:graphic>
            <a:graphicData uri="http://schemas.openxmlformats.org/drawingml/2006/picture">
              <pic:pic>
                <pic:nvPicPr>
                  <pic:cNvPr descr="Logotipo, nome da empresa&#10;&#10;O conteúdo gerado por IA pode estar incorreto." id="0" name="image1.png"/>
                  <pic:cNvPicPr preferRelativeResize="0"/>
                </pic:nvPicPr>
                <pic:blipFill>
                  <a:blip r:embed="rId1"/>
                  <a:srcRect b="0" l="0" r="0" t="0"/>
                  <a:stretch>
                    <a:fillRect/>
                  </a:stretch>
                </pic:blipFill>
                <pic:spPr>
                  <a:xfrm>
                    <a:off x="0" y="0"/>
                    <a:ext cx="2174400" cy="153715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