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4015" w14:textId="77777777" w:rsidR="00B555C8" w:rsidRDefault="00B555C8">
      <w:pPr>
        <w:spacing w:line="240" w:lineRule="auto"/>
        <w:jc w:val="both"/>
        <w:rPr>
          <w:rFonts w:eastAsia="Times New Roman"/>
          <w:b/>
          <w:sz w:val="20"/>
          <w:szCs w:val="20"/>
        </w:rPr>
      </w:pPr>
      <w:bookmarkStart w:id="0" w:name="_gjdgxs" w:colFirst="0" w:colLast="0"/>
      <w:bookmarkEnd w:id="0"/>
    </w:p>
    <w:p w14:paraId="7510125C" w14:textId="2D017930" w:rsidR="00B555C8" w:rsidRDefault="3439BDD0" w:rsidP="3439BDD0">
      <w:pPr>
        <w:spacing w:line="240" w:lineRule="auto"/>
        <w:jc w:val="both"/>
        <w:rPr>
          <w:rFonts w:eastAsia="Times New Roman"/>
          <w:b/>
          <w:bCs/>
          <w:sz w:val="20"/>
          <w:szCs w:val="20"/>
        </w:rPr>
      </w:pPr>
      <w:r w:rsidRPr="3439BDD0">
        <w:rPr>
          <w:rFonts w:eastAsia="Times New Roman"/>
          <w:b/>
          <w:bCs/>
          <w:sz w:val="20"/>
          <w:szCs w:val="20"/>
        </w:rPr>
        <w:t xml:space="preserve">ARÉA TEMÁTICA: Ecologia </w:t>
      </w:r>
    </w:p>
    <w:p w14:paraId="049D3E20" w14:textId="577A3607" w:rsidR="00B555C8" w:rsidRDefault="3439BDD0" w:rsidP="3439BDD0">
      <w:pPr>
        <w:spacing w:line="240" w:lineRule="auto"/>
        <w:jc w:val="both"/>
        <w:rPr>
          <w:rFonts w:eastAsia="Times New Roman"/>
          <w:b/>
          <w:bCs/>
          <w:sz w:val="20"/>
          <w:szCs w:val="20"/>
        </w:rPr>
      </w:pPr>
      <w:r w:rsidRPr="3439BDD0">
        <w:rPr>
          <w:rFonts w:eastAsia="Times New Roman"/>
          <w:b/>
          <w:bCs/>
          <w:sz w:val="20"/>
          <w:szCs w:val="20"/>
        </w:rPr>
        <w:t>SUBÁREA TEMÁTICA: não se aplica</w:t>
      </w:r>
    </w:p>
    <w:p w14:paraId="1F64F7EA" w14:textId="77777777" w:rsidR="00B555C8" w:rsidRDefault="00B555C8">
      <w:pPr>
        <w:spacing w:line="240" w:lineRule="auto"/>
        <w:jc w:val="both"/>
        <w:rPr>
          <w:rFonts w:eastAsia="Times New Roman"/>
          <w:b/>
          <w:sz w:val="20"/>
          <w:szCs w:val="20"/>
        </w:rPr>
      </w:pPr>
    </w:p>
    <w:p w14:paraId="4957D3E7" w14:textId="0AE7051C" w:rsidR="00B555C8" w:rsidRDefault="1E4DC33B" w:rsidP="1E4DC33B">
      <w:pPr>
        <w:spacing w:line="274" w:lineRule="auto"/>
        <w:jc w:val="center"/>
      </w:pPr>
      <w:r w:rsidRPr="1E4DC33B">
        <w:rPr>
          <w:rFonts w:eastAsia="Arial"/>
          <w:b/>
          <w:bCs/>
          <w:sz w:val="20"/>
          <w:szCs w:val="20"/>
          <w:lang w:eastAsia="zh-CN"/>
        </w:rPr>
        <w:t>RESUMO EXPANDIDO PARA O XX ENCONTRO DE ZOOLOGIA DO NORDESTE, RECIFE, PE</w:t>
      </w:r>
    </w:p>
    <w:p w14:paraId="7F879EE0" w14:textId="1B83C9BD" w:rsidR="00B555C8" w:rsidRDefault="00B555C8" w:rsidP="1E4DC33B">
      <w:pPr>
        <w:spacing w:line="240" w:lineRule="auto"/>
        <w:jc w:val="center"/>
        <w:rPr>
          <w:rFonts w:eastAsia="Times New Roman"/>
          <w:b/>
          <w:bCs/>
          <w:sz w:val="20"/>
          <w:szCs w:val="20"/>
        </w:rPr>
      </w:pPr>
    </w:p>
    <w:p w14:paraId="10E6F389" w14:textId="5BA6C76E" w:rsidR="00B555C8" w:rsidRPr="0059359B" w:rsidRDefault="5A05EF59" w:rsidP="5A05EF59">
      <w:pPr>
        <w:spacing w:line="240" w:lineRule="auto"/>
        <w:jc w:val="center"/>
        <w:rPr>
          <w:rFonts w:eastAsia="Times New Roman"/>
          <w:b/>
          <w:bCs/>
          <w:sz w:val="20"/>
          <w:szCs w:val="20"/>
        </w:rPr>
      </w:pPr>
      <w:r w:rsidRPr="5A05EF59">
        <w:rPr>
          <w:rFonts w:eastAsia="Times New Roman"/>
          <w:b/>
          <w:bCs/>
          <w:sz w:val="20"/>
          <w:szCs w:val="20"/>
        </w:rPr>
        <w:t>Uso do espação acústico e monitoramento acústico passivo em primatas neotropicais</w:t>
      </w:r>
    </w:p>
    <w:p w14:paraId="07198180" w14:textId="77777777" w:rsidR="00B555C8" w:rsidRDefault="00B555C8">
      <w:pPr>
        <w:spacing w:line="240" w:lineRule="auto"/>
        <w:jc w:val="center"/>
        <w:rPr>
          <w:rFonts w:eastAsia="Times New Roman"/>
          <w:b/>
          <w:sz w:val="20"/>
          <w:szCs w:val="20"/>
        </w:rPr>
      </w:pPr>
    </w:p>
    <w:p w14:paraId="7889BDD9" w14:textId="6381C3D0" w:rsidR="00B555C8" w:rsidRDefault="000A68F5">
      <w:pPr>
        <w:spacing w:line="240" w:lineRule="auto"/>
        <w:jc w:val="center"/>
        <w:rPr>
          <w:rFonts w:eastAsia="Times New Roman"/>
          <w:sz w:val="20"/>
          <w:szCs w:val="20"/>
        </w:rPr>
      </w:pPr>
      <w:r>
        <w:rPr>
          <w:rFonts w:eastAsia="Times New Roman"/>
          <w:sz w:val="20"/>
          <w:szCs w:val="20"/>
        </w:rPr>
        <w:t xml:space="preserve">Juliana Carneiro de Lacerda¹, Bruna Martins Bezerra² </w:t>
      </w:r>
    </w:p>
    <w:p w14:paraId="5745306E" w14:textId="283DB93A" w:rsidR="00B555C8" w:rsidRDefault="5A05EF59">
      <w:pPr>
        <w:spacing w:line="240" w:lineRule="auto"/>
        <w:jc w:val="center"/>
        <w:rPr>
          <w:rFonts w:eastAsia="Times New Roman"/>
          <w:sz w:val="20"/>
          <w:szCs w:val="20"/>
        </w:rPr>
      </w:pPr>
      <w:r w:rsidRPr="5A05EF59">
        <w:rPr>
          <w:rFonts w:eastAsia="Times New Roman"/>
          <w:sz w:val="20"/>
          <w:szCs w:val="20"/>
        </w:rPr>
        <w:t>¹ Universidade Federal de Pernambuco (UFPE), Campus Recife. E-mail (JCL): juliana.lacerda@ufpe.br</w:t>
      </w:r>
    </w:p>
    <w:p w14:paraId="145FDCE2" w14:textId="62F7BFFC" w:rsidR="00B555C8" w:rsidRDefault="5A05EF59">
      <w:pPr>
        <w:spacing w:line="240" w:lineRule="auto"/>
        <w:jc w:val="center"/>
        <w:rPr>
          <w:rFonts w:eastAsia="Times New Roman"/>
          <w:sz w:val="20"/>
          <w:szCs w:val="20"/>
        </w:rPr>
      </w:pPr>
      <w:r w:rsidRPr="5A05EF59">
        <w:rPr>
          <w:rFonts w:eastAsia="Times New Roman"/>
          <w:sz w:val="20"/>
          <w:szCs w:val="20"/>
        </w:rPr>
        <w:t>² Universidade Federal de Pernambuco (UFPE), Campus Recife</w:t>
      </w:r>
      <w:r w:rsidRPr="5A05EF59">
        <w:rPr>
          <w:rFonts w:eastAsia="Times New Roman"/>
          <w:i/>
          <w:iCs/>
          <w:sz w:val="20"/>
          <w:szCs w:val="20"/>
        </w:rPr>
        <w:t xml:space="preserve">. </w:t>
      </w:r>
      <w:r w:rsidRPr="5A05EF59">
        <w:rPr>
          <w:rFonts w:eastAsia="Times New Roman"/>
          <w:sz w:val="20"/>
          <w:szCs w:val="20"/>
        </w:rPr>
        <w:t>E-mail (BMB): bruna.bezerra@ufpe.br</w:t>
      </w:r>
    </w:p>
    <w:p w14:paraId="3CA97350" w14:textId="77777777" w:rsidR="00B555C8" w:rsidRDefault="00B555C8">
      <w:pPr>
        <w:spacing w:line="240" w:lineRule="auto"/>
        <w:rPr>
          <w:rFonts w:eastAsia="Times New Roman"/>
          <w:b/>
          <w:sz w:val="20"/>
          <w:szCs w:val="20"/>
        </w:rPr>
      </w:pPr>
    </w:p>
    <w:p w14:paraId="4BB99A28" w14:textId="77777777" w:rsidR="00B555C8" w:rsidRDefault="00000000">
      <w:pPr>
        <w:spacing w:line="240" w:lineRule="auto"/>
        <w:rPr>
          <w:rFonts w:eastAsia="Times New Roman"/>
          <w:b/>
          <w:sz w:val="20"/>
          <w:szCs w:val="20"/>
        </w:rPr>
      </w:pPr>
      <w:r>
        <w:rPr>
          <w:rFonts w:eastAsia="Times New Roman"/>
          <w:b/>
          <w:sz w:val="20"/>
          <w:szCs w:val="20"/>
        </w:rPr>
        <w:t>INTRODUÇÃO</w:t>
      </w:r>
    </w:p>
    <w:p w14:paraId="0A70D7FD" w14:textId="77777777" w:rsidR="004C16E0" w:rsidRDefault="004C16E0">
      <w:pPr>
        <w:spacing w:line="240" w:lineRule="auto"/>
        <w:ind w:firstLine="567"/>
        <w:jc w:val="both"/>
        <w:rPr>
          <w:rFonts w:eastAsia="Times New Roman"/>
          <w:sz w:val="20"/>
          <w:szCs w:val="20"/>
        </w:rPr>
      </w:pPr>
    </w:p>
    <w:p w14:paraId="120D34DE" w14:textId="6145A725" w:rsidR="007248B5" w:rsidRPr="007248B5" w:rsidRDefault="5A05EF59" w:rsidP="007248B5">
      <w:pPr>
        <w:spacing w:line="240" w:lineRule="auto"/>
        <w:ind w:firstLine="567"/>
        <w:jc w:val="both"/>
        <w:rPr>
          <w:sz w:val="20"/>
          <w:szCs w:val="20"/>
          <w:lang w:eastAsia="zh-CN"/>
        </w:rPr>
      </w:pPr>
      <w:r w:rsidRPr="5A05EF59">
        <w:rPr>
          <w:sz w:val="20"/>
          <w:szCs w:val="20"/>
          <w:lang w:eastAsia="zh-CN"/>
        </w:rPr>
        <w:t xml:space="preserve">Os primatas, em especial os predominantemente arborícolas, possuem uma grande necessidade de comunicação acústica visto que outras formas de comunicação são menos eficientes em função das limitações impostas pelo seu ambiente (Auricchio, 1995; Waser &amp; Brown, 1986). Entretanto, estudos mostram que espécies de primatas podem desenvolver mecanismos compensatórios a esses conflitos, e desta forma, podem otimizar a transmissão de sinais acústicos e ocupar diferentes nichos acústicos dentro do mesmo ambiente (Schneider </w:t>
      </w:r>
      <w:r w:rsidRPr="5A05EF59">
        <w:rPr>
          <w:i/>
          <w:iCs/>
          <w:sz w:val="20"/>
          <w:szCs w:val="20"/>
          <w:lang w:eastAsia="zh-CN"/>
        </w:rPr>
        <w:t>et al</w:t>
      </w:r>
      <w:r w:rsidRPr="5A05EF59">
        <w:rPr>
          <w:sz w:val="20"/>
          <w:szCs w:val="20"/>
          <w:lang w:eastAsia="zh-CN"/>
        </w:rPr>
        <w:t xml:space="preserve">., 2008). Alguns estudos já investigaram a forma como diferentes espécies de aves ocupam diferentes tipos de nicho acústico dentro do mesmo habitat (Naguib &amp; Wiley, 2001; Nemeth et al., 2006). Entretanto, informações sobre a forma como os primatas simpátricos utilizam nichos acústicos distintos ainda é limitada (Scheider </w:t>
      </w:r>
      <w:r w:rsidRPr="5A05EF59">
        <w:rPr>
          <w:i/>
          <w:iCs/>
          <w:sz w:val="20"/>
          <w:szCs w:val="20"/>
          <w:lang w:eastAsia="zh-CN"/>
        </w:rPr>
        <w:t>et al.,</w:t>
      </w:r>
      <w:r w:rsidRPr="5A05EF59">
        <w:rPr>
          <w:sz w:val="20"/>
          <w:szCs w:val="20"/>
          <w:lang w:eastAsia="zh-CN"/>
        </w:rPr>
        <w:t xml:space="preserve"> 2008). </w:t>
      </w:r>
    </w:p>
    <w:p w14:paraId="0D00FD06" w14:textId="15C17227" w:rsidR="004C16E0" w:rsidRDefault="5A05EF59" w:rsidP="007248B5">
      <w:pPr>
        <w:spacing w:line="240" w:lineRule="auto"/>
        <w:ind w:firstLine="567"/>
        <w:jc w:val="both"/>
        <w:rPr>
          <w:sz w:val="20"/>
          <w:szCs w:val="20"/>
          <w:lang w:eastAsia="zh-CN"/>
        </w:rPr>
      </w:pPr>
      <w:r w:rsidRPr="5A05EF59">
        <w:rPr>
          <w:sz w:val="20"/>
          <w:szCs w:val="20"/>
          <w:lang w:eastAsia="zh-CN"/>
        </w:rPr>
        <w:t xml:space="preserve">O Monitoramento Acústico Passivo (MAP) é uma técnica não-invasiva que utiliza de gravadores autônomos (Enari </w:t>
      </w:r>
      <w:r w:rsidRPr="5A05EF59">
        <w:rPr>
          <w:i/>
          <w:iCs/>
          <w:sz w:val="20"/>
          <w:szCs w:val="20"/>
          <w:lang w:eastAsia="zh-CN"/>
        </w:rPr>
        <w:t>et al.,</w:t>
      </w:r>
      <w:r w:rsidRPr="5A05EF59">
        <w:rPr>
          <w:sz w:val="20"/>
          <w:szCs w:val="20"/>
          <w:lang w:eastAsia="zh-CN"/>
        </w:rPr>
        <w:t xml:space="preserve"> 2019) para investigar a paisagem ou espécies. Esse método pode ser aplicado com o grupo dos primatas, sendo eficiente na detecção da presença das espécies, reconhecimento de diferentes tipos de vocalização e produção de dados sociocomportamentais (Enari </w:t>
      </w:r>
      <w:r w:rsidRPr="5A05EF59">
        <w:rPr>
          <w:i/>
          <w:iCs/>
          <w:sz w:val="20"/>
          <w:szCs w:val="20"/>
          <w:lang w:eastAsia="zh-CN"/>
        </w:rPr>
        <w:t>et al.,</w:t>
      </w:r>
      <w:r w:rsidRPr="5A05EF59">
        <w:rPr>
          <w:sz w:val="20"/>
          <w:szCs w:val="20"/>
          <w:lang w:eastAsia="zh-CN"/>
        </w:rPr>
        <w:t xml:space="preserve"> 2019).</w:t>
      </w:r>
    </w:p>
    <w:p w14:paraId="14D2E7ED" w14:textId="2BF62313" w:rsidR="004C16E0" w:rsidRDefault="5A05EF59" w:rsidP="00644177">
      <w:pPr>
        <w:spacing w:line="240" w:lineRule="auto"/>
        <w:ind w:firstLine="567"/>
        <w:jc w:val="both"/>
        <w:rPr>
          <w:sz w:val="20"/>
          <w:szCs w:val="20"/>
          <w:lang w:eastAsia="zh-CN"/>
        </w:rPr>
      </w:pPr>
      <w:r w:rsidRPr="5A05EF59">
        <w:rPr>
          <w:sz w:val="20"/>
          <w:szCs w:val="20"/>
          <w:lang w:eastAsia="zh-CN"/>
        </w:rPr>
        <w:t xml:space="preserve">Atualmente, existem 178 espécies de primatas neotropicais na América Central e do Sul, distribuindo-se pelas áreas tropicais das Américas a partir do leste e do sul do México, estendendo-se até o norte da Argentina (Silva, 2006). Encontram-se divididos nas famílias Callitrichidae, Cebidae, Aotidae, Pitheciidae e Atelidae. O Brasil é o país com maior número de primatas, são cerca de 140 táxons (incluindo espécies e subespécies) distribuídas em 18 gêneros e 83 táxons são endêmicos do Brasil (Rylands, 2000). Através de uma revisão bibliométrica, aqui procuramos levantar as informações sobre os estudos que abordam o uso do espaço acústico e monitoramento acústico passivo em primatas neotropicais. Almejamos </w:t>
      </w:r>
      <w:r w:rsidR="00827792">
        <w:rPr>
          <w:sz w:val="20"/>
          <w:szCs w:val="20"/>
          <w:lang w:eastAsia="zh-CN"/>
        </w:rPr>
        <w:t>elucidar</w:t>
      </w:r>
      <w:r w:rsidR="007E29EA">
        <w:rPr>
          <w:sz w:val="20"/>
          <w:szCs w:val="20"/>
          <w:lang w:eastAsia="zh-CN"/>
        </w:rPr>
        <w:t xml:space="preserve"> o</w:t>
      </w:r>
      <w:r w:rsidRPr="5A05EF59">
        <w:rPr>
          <w:sz w:val="20"/>
          <w:szCs w:val="20"/>
          <w:lang w:eastAsia="zh-CN"/>
        </w:rPr>
        <w:t xml:space="preserve"> estado da arte sobre o Monitoramento Acústico Passivo (MAP) e o Uso do espaço acústico em primatas neotropicais; </w:t>
      </w:r>
      <w:proofErr w:type="gramStart"/>
      <w:r w:rsidRPr="5A05EF59">
        <w:rPr>
          <w:sz w:val="20"/>
          <w:szCs w:val="20"/>
          <w:lang w:eastAsia="zh-CN"/>
        </w:rPr>
        <w:t>Além</w:t>
      </w:r>
      <w:proofErr w:type="gramEnd"/>
      <w:r w:rsidRPr="5A05EF59">
        <w:rPr>
          <w:sz w:val="20"/>
          <w:szCs w:val="20"/>
          <w:lang w:eastAsia="zh-CN"/>
        </w:rPr>
        <w:t xml:space="preserve"> disso, objetivamos entender as lacunas espaciais e de espécies no que diz respeito à estas modalidades de monitoramento e estudo, respe</w:t>
      </w:r>
      <w:r w:rsidR="004336EC">
        <w:rPr>
          <w:sz w:val="20"/>
          <w:szCs w:val="20"/>
          <w:lang w:eastAsia="zh-CN"/>
        </w:rPr>
        <w:t>c</w:t>
      </w:r>
      <w:r w:rsidRPr="5A05EF59">
        <w:rPr>
          <w:sz w:val="20"/>
          <w:szCs w:val="20"/>
          <w:lang w:eastAsia="zh-CN"/>
        </w:rPr>
        <w:t>tivamente; Por fim, almejamos entender que tipo de informações ecológicas e comportamentais tem sido obtidas para primatas através de MAP.</w:t>
      </w:r>
    </w:p>
    <w:p w14:paraId="10E7A0DC" w14:textId="77777777" w:rsidR="00710D00" w:rsidRDefault="00710D00" w:rsidP="00710D00">
      <w:pPr>
        <w:spacing w:line="240" w:lineRule="auto"/>
        <w:ind w:firstLine="567"/>
        <w:jc w:val="both"/>
        <w:rPr>
          <w:sz w:val="20"/>
          <w:szCs w:val="20"/>
          <w:lang w:eastAsia="zh-CN"/>
        </w:rPr>
      </w:pPr>
    </w:p>
    <w:p w14:paraId="2E5C18D7" w14:textId="1DDCADFE" w:rsidR="00B555C8" w:rsidRPr="00FC6916" w:rsidRDefault="00000000">
      <w:pPr>
        <w:spacing w:line="240" w:lineRule="auto"/>
        <w:jc w:val="both"/>
        <w:rPr>
          <w:rFonts w:eastAsia="Times New Roman"/>
          <w:b/>
          <w:sz w:val="20"/>
          <w:szCs w:val="20"/>
        </w:rPr>
      </w:pPr>
      <w:r>
        <w:rPr>
          <w:rFonts w:eastAsia="Times New Roman"/>
          <w:b/>
          <w:sz w:val="20"/>
          <w:szCs w:val="20"/>
        </w:rPr>
        <w:t>MATERIAL E MÉTODOS</w:t>
      </w:r>
    </w:p>
    <w:p w14:paraId="5510D1A4" w14:textId="77777777" w:rsidR="000631E4" w:rsidRDefault="000631E4">
      <w:pPr>
        <w:spacing w:line="240" w:lineRule="auto"/>
        <w:jc w:val="both"/>
        <w:rPr>
          <w:sz w:val="20"/>
          <w:szCs w:val="20"/>
          <w:lang w:eastAsia="zh-CN"/>
        </w:rPr>
      </w:pPr>
    </w:p>
    <w:p w14:paraId="19382DE9" w14:textId="13277155" w:rsidR="0004456C" w:rsidRDefault="5A05EF59" w:rsidP="00156071">
      <w:pPr>
        <w:spacing w:line="240" w:lineRule="auto"/>
        <w:jc w:val="both"/>
        <w:rPr>
          <w:sz w:val="20"/>
          <w:szCs w:val="20"/>
          <w:lang w:eastAsia="zh-CN"/>
        </w:rPr>
      </w:pPr>
      <w:r w:rsidRPr="5A05EF59">
        <w:rPr>
          <w:rFonts w:eastAsia="Times New Roman"/>
          <w:sz w:val="20"/>
          <w:szCs w:val="20"/>
        </w:rPr>
        <w:t xml:space="preserve">Realizamos uma revisão sistemática da literatura usando as plataformas “Google Acadêmico”, “Web Of Science” e “Scorpus” para reunir pesquisas publicadas sobre o uso do espaço acústico e a técnica de monitoramento acústico passivo em primatas neotropicais. Usamos as seguintes palavras-chaves: “soundscape primates”, “vocal communication”, “acoustic monitoring”, “passive acoustic monitoring”, “PAM vocalizations”, “primates </w:t>
      </w:r>
      <w:proofErr w:type="gramStart"/>
      <w:r w:rsidRPr="5A05EF59">
        <w:rPr>
          <w:rFonts w:eastAsia="Times New Roman"/>
          <w:sz w:val="20"/>
          <w:szCs w:val="20"/>
        </w:rPr>
        <w:t>vocalizations ”</w:t>
      </w:r>
      <w:proofErr w:type="gramEnd"/>
      <w:r w:rsidRPr="5A05EF59">
        <w:rPr>
          <w:rFonts w:eastAsia="Times New Roman"/>
          <w:sz w:val="20"/>
          <w:szCs w:val="20"/>
        </w:rPr>
        <w:t xml:space="preserve">, “acoustic signals”, “vocal repertoire”, “detecção acústica”, “vocalization monitoring”, “acoustic primates”, “audiomoth primates” e “acoustic competition”. Todos os estudos obtidos na nossa busca foram compilados numa planilha excel, onde compilamos informações como o ano de publicação, a espécie de estudo, o país do estudo. </w:t>
      </w:r>
    </w:p>
    <w:p w14:paraId="5817FBB8" w14:textId="77777777" w:rsidR="000631E4" w:rsidRPr="000631E4" w:rsidRDefault="000631E4" w:rsidP="000631E4">
      <w:pPr>
        <w:spacing w:line="240" w:lineRule="auto"/>
        <w:ind w:firstLine="567"/>
        <w:jc w:val="both"/>
        <w:rPr>
          <w:b/>
          <w:sz w:val="20"/>
          <w:szCs w:val="20"/>
          <w:lang w:eastAsia="zh-CN"/>
        </w:rPr>
      </w:pPr>
    </w:p>
    <w:p w14:paraId="2154A434" w14:textId="77777777" w:rsidR="00B555C8" w:rsidRDefault="5A05EF59">
      <w:pPr>
        <w:spacing w:line="240" w:lineRule="auto"/>
        <w:jc w:val="both"/>
        <w:rPr>
          <w:b/>
          <w:sz w:val="20"/>
          <w:szCs w:val="20"/>
          <w:lang w:eastAsia="zh-CN"/>
        </w:rPr>
      </w:pPr>
      <w:r w:rsidRPr="5A05EF59">
        <w:rPr>
          <w:rFonts w:eastAsia="Times New Roman"/>
          <w:b/>
          <w:bCs/>
          <w:sz w:val="20"/>
          <w:szCs w:val="20"/>
        </w:rPr>
        <w:t>RESULTADOS E DISCUSSÃO</w:t>
      </w:r>
    </w:p>
    <w:p w14:paraId="04160403" w14:textId="49EF7CE2" w:rsidR="00B4530D" w:rsidRPr="00B4530D" w:rsidRDefault="5A05EF59" w:rsidP="5A05EF59">
      <w:pPr>
        <w:spacing w:line="240" w:lineRule="auto"/>
        <w:ind w:firstLine="567"/>
        <w:jc w:val="both"/>
        <w:rPr>
          <w:sz w:val="20"/>
          <w:szCs w:val="20"/>
          <w:lang w:eastAsia="zh-CN"/>
        </w:rPr>
      </w:pPr>
      <w:r w:rsidRPr="5A05EF59">
        <w:rPr>
          <w:rFonts w:eastAsia="Times New Roman"/>
          <w:sz w:val="20"/>
          <w:szCs w:val="20"/>
        </w:rPr>
        <w:lastRenderedPageBreak/>
        <w:t>Obtemos um total de 272 estudos (Figura 1).</w:t>
      </w:r>
    </w:p>
    <w:p w14:paraId="7919F921" w14:textId="187F1B04" w:rsidR="00B4530D" w:rsidRPr="00B4530D" w:rsidRDefault="0074645A" w:rsidP="0074645A">
      <w:pPr>
        <w:spacing w:line="240" w:lineRule="auto"/>
        <w:ind w:firstLine="567"/>
        <w:jc w:val="center"/>
      </w:pPr>
      <w:r>
        <w:rPr>
          <w:noProof/>
        </w:rPr>
        <w:drawing>
          <wp:inline distT="0" distB="0" distL="0" distR="0" wp14:anchorId="55129366" wp14:editId="44AD80FA">
            <wp:extent cx="5334000" cy="3075709"/>
            <wp:effectExtent l="0" t="0" r="0" b="10795"/>
            <wp:docPr id="1913429477" name="Gráfico 1">
              <a:extLst xmlns:a="http://schemas.openxmlformats.org/drawingml/2006/main">
                <a:ext uri="{FF2B5EF4-FFF2-40B4-BE49-F238E27FC236}">
                  <a16:creationId xmlns:a16="http://schemas.microsoft.com/office/drawing/2014/main" id="{39BD7475-4A19-9F49-13A1-BF02A6D69E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5888629" w14:textId="52F139C0" w:rsidR="00B4530D" w:rsidRDefault="5A05EF59" w:rsidP="000858E3">
      <w:pPr>
        <w:spacing w:line="240" w:lineRule="auto"/>
        <w:ind w:firstLine="567"/>
        <w:jc w:val="both"/>
        <w:rPr>
          <w:sz w:val="20"/>
          <w:szCs w:val="20"/>
          <w:lang w:eastAsia="zh-CN"/>
        </w:rPr>
      </w:pPr>
      <w:r w:rsidRPr="5A05EF59">
        <w:rPr>
          <w:rFonts w:eastAsia="Times New Roman"/>
          <w:sz w:val="20"/>
          <w:szCs w:val="20"/>
        </w:rPr>
        <w:t>Figura 1. Quantidade e ano de publicação dos estudos voltados para Monitoramento Acústic</w:t>
      </w:r>
      <w:r w:rsidR="000858E3">
        <w:rPr>
          <w:rFonts w:eastAsia="Times New Roman"/>
          <w:sz w:val="20"/>
          <w:szCs w:val="20"/>
        </w:rPr>
        <w:t xml:space="preserve">o </w:t>
      </w:r>
      <w:r w:rsidRPr="5A05EF59">
        <w:rPr>
          <w:rFonts w:eastAsia="Times New Roman"/>
          <w:sz w:val="20"/>
          <w:szCs w:val="20"/>
        </w:rPr>
        <w:t>Passivo em primatas e uso do espaço acústico pelos memos (n=272).</w:t>
      </w:r>
    </w:p>
    <w:p w14:paraId="49CDB763" w14:textId="77777777" w:rsidR="000858E3" w:rsidRPr="000858E3" w:rsidRDefault="000858E3" w:rsidP="000858E3">
      <w:pPr>
        <w:spacing w:line="240" w:lineRule="auto"/>
        <w:ind w:firstLine="567"/>
        <w:jc w:val="both"/>
        <w:rPr>
          <w:sz w:val="20"/>
          <w:szCs w:val="20"/>
          <w:lang w:eastAsia="zh-CN"/>
        </w:rPr>
      </w:pPr>
    </w:p>
    <w:p w14:paraId="01C66672" w14:textId="771ABECB" w:rsidR="00B555C8" w:rsidRDefault="5A05EF59">
      <w:pPr>
        <w:spacing w:line="240" w:lineRule="auto"/>
        <w:ind w:firstLine="567"/>
        <w:jc w:val="both"/>
        <w:rPr>
          <w:rFonts w:eastAsia="Times New Roman"/>
          <w:sz w:val="20"/>
          <w:szCs w:val="20"/>
        </w:rPr>
      </w:pPr>
      <w:r w:rsidRPr="5A05EF59">
        <w:rPr>
          <w:rFonts w:eastAsia="Times New Roman"/>
          <w:sz w:val="20"/>
          <w:szCs w:val="20"/>
        </w:rPr>
        <w:t xml:space="preserve">Nós obtemos um total de 12 estudos referente ao tópico Monitoramento Acústico Passivo (MAP) em primatas neotropicais em nossa revisão sistemática. A pouca quantidade de artigos que </w:t>
      </w:r>
      <w:r w:rsidR="0056070B" w:rsidRPr="5A05EF59">
        <w:rPr>
          <w:rFonts w:eastAsia="Times New Roman"/>
          <w:sz w:val="20"/>
          <w:szCs w:val="20"/>
        </w:rPr>
        <w:t>encontramos reflete</w:t>
      </w:r>
      <w:r w:rsidRPr="5A05EF59">
        <w:rPr>
          <w:rFonts w:eastAsia="Times New Roman"/>
          <w:sz w:val="20"/>
          <w:szCs w:val="20"/>
        </w:rPr>
        <w:t xml:space="preserve"> na técnica MAP ainda ser relativamente recente e rara para o monitoramento de primatas neotropicais (Pérez</w:t>
      </w:r>
      <w:r w:rsidRPr="5A05EF59">
        <w:rPr>
          <w:rFonts w:ascii="Cambria Math" w:eastAsia="Times New Roman" w:hAnsi="Cambria Math" w:cs="Cambria Math"/>
          <w:sz w:val="20"/>
          <w:szCs w:val="20"/>
        </w:rPr>
        <w:t>‐</w:t>
      </w:r>
      <w:r w:rsidRPr="5A05EF59">
        <w:rPr>
          <w:rFonts w:eastAsia="Times New Roman"/>
          <w:sz w:val="20"/>
          <w:szCs w:val="20"/>
        </w:rPr>
        <w:t>Granados &amp; Schuchmann, 2021). A pouca quantidade de estudos referentes ao MAP em primatas neotropicais talvez tenha sido afetada pelos diferentes padrões de deslocamento entre as espécies de primatas, interferindo negativamente na detecção das espécies no ambiente e dificultando a realização de estudos até o momento.</w:t>
      </w:r>
    </w:p>
    <w:p w14:paraId="25C13DCA" w14:textId="0ABF4150" w:rsidR="00AF78C7" w:rsidRDefault="5A05EF59">
      <w:pPr>
        <w:spacing w:line="240" w:lineRule="auto"/>
        <w:ind w:firstLine="567"/>
        <w:jc w:val="both"/>
        <w:rPr>
          <w:rFonts w:eastAsia="Times New Roman"/>
          <w:sz w:val="20"/>
          <w:szCs w:val="20"/>
        </w:rPr>
      </w:pPr>
      <w:r w:rsidRPr="5A05EF59">
        <w:rPr>
          <w:rFonts w:eastAsia="Times New Roman"/>
          <w:sz w:val="20"/>
          <w:szCs w:val="20"/>
        </w:rPr>
        <w:t xml:space="preserve">Nós obtemos um total de 260 estudos sobre o uso do espaço acústico em primatas neotropicais em nossa revisão sistemática. Entre os gêneros de primatas neotropicais, o mais estudado no tópico sobre o uso do espaço acústico foram as espécies do gênero </w:t>
      </w:r>
      <w:r w:rsidRPr="5A05EF59">
        <w:rPr>
          <w:rFonts w:eastAsia="Times New Roman"/>
          <w:i/>
          <w:iCs/>
          <w:sz w:val="20"/>
          <w:szCs w:val="20"/>
        </w:rPr>
        <w:t>Callithrix</w:t>
      </w:r>
      <w:r w:rsidRPr="5A05EF59">
        <w:rPr>
          <w:rFonts w:eastAsia="Times New Roman"/>
          <w:sz w:val="20"/>
          <w:szCs w:val="20"/>
        </w:rPr>
        <w:t xml:space="preserve"> (n=73 publicações). As espécies do gênero </w:t>
      </w:r>
      <w:r w:rsidRPr="5A05EF59">
        <w:rPr>
          <w:rFonts w:eastAsia="Times New Roman"/>
          <w:i/>
          <w:iCs/>
          <w:sz w:val="20"/>
          <w:szCs w:val="20"/>
        </w:rPr>
        <w:t xml:space="preserve">Callithrix </w:t>
      </w:r>
      <w:r w:rsidRPr="5A05EF59">
        <w:rPr>
          <w:rFonts w:eastAsia="Times New Roman"/>
          <w:sz w:val="20"/>
          <w:szCs w:val="20"/>
        </w:rPr>
        <w:t xml:space="preserve">são primatas neotropicais arbóreos que são particularmente usados para estudos em cativeiro sobre os mecanismos de comunicação vocal (Agamaite </w:t>
      </w:r>
      <w:r w:rsidRPr="5A05EF59">
        <w:rPr>
          <w:rFonts w:eastAsia="Times New Roman"/>
          <w:i/>
          <w:iCs/>
          <w:sz w:val="20"/>
          <w:szCs w:val="20"/>
        </w:rPr>
        <w:t>et al</w:t>
      </w:r>
      <w:r w:rsidRPr="5A05EF59">
        <w:rPr>
          <w:rFonts w:eastAsia="Times New Roman"/>
          <w:sz w:val="20"/>
          <w:szCs w:val="20"/>
        </w:rPr>
        <w:t xml:space="preserve">., 2015). Esses animais também apresentam chamados de longa distância </w:t>
      </w:r>
      <w:r w:rsidRPr="00AE169F">
        <w:rPr>
          <w:rFonts w:eastAsia="Times New Roman"/>
          <w:sz w:val="20"/>
          <w:szCs w:val="20"/>
        </w:rPr>
        <w:t>(</w:t>
      </w:r>
      <w:r w:rsidR="00AE51CA" w:rsidRPr="00AE169F">
        <w:rPr>
          <w:rFonts w:eastAsia="Times New Roman"/>
          <w:sz w:val="20"/>
          <w:szCs w:val="20"/>
        </w:rPr>
        <w:t>Bezerra &amp; Souto, 2008;</w:t>
      </w:r>
      <w:r w:rsidR="002B7244" w:rsidRPr="00AE169F">
        <w:rPr>
          <w:rFonts w:eastAsia="Times New Roman"/>
          <w:sz w:val="20"/>
          <w:szCs w:val="20"/>
        </w:rPr>
        <w:t xml:space="preserve"> Epple, 1968; Rylands, 1993</w:t>
      </w:r>
      <w:r w:rsidRPr="5A05EF59">
        <w:rPr>
          <w:rFonts w:eastAsia="Times New Roman"/>
          <w:sz w:val="20"/>
          <w:szCs w:val="20"/>
        </w:rPr>
        <w:t xml:space="preserve">), o que facilita a gravação de sons mesmo quando os animais estão a certa distância do aparelho de captura de som. </w:t>
      </w:r>
    </w:p>
    <w:p w14:paraId="28BF7E52" w14:textId="62D366BD" w:rsidR="00EE1AF2" w:rsidRPr="0019200F" w:rsidRDefault="5A05EF59">
      <w:pPr>
        <w:spacing w:line="240" w:lineRule="auto"/>
        <w:ind w:firstLine="567"/>
        <w:jc w:val="both"/>
        <w:rPr>
          <w:rFonts w:eastAsia="Times New Roman"/>
          <w:sz w:val="20"/>
          <w:szCs w:val="20"/>
        </w:rPr>
      </w:pPr>
      <w:r w:rsidRPr="5A05EF59">
        <w:rPr>
          <w:rFonts w:eastAsia="Times New Roman"/>
          <w:sz w:val="20"/>
          <w:szCs w:val="20"/>
        </w:rPr>
        <w:t xml:space="preserve">O interesse em estudos sobre a comunicação vocal em primatas neotropicais vem crescendo consideravelmente nos últimos anos, e em nossa revisão sistemática, vimos que muitos estudos foram conduzidos em </w:t>
      </w:r>
      <w:r w:rsidR="00B8623A">
        <w:rPr>
          <w:rFonts w:eastAsia="Times New Roman"/>
          <w:sz w:val="20"/>
          <w:szCs w:val="20"/>
        </w:rPr>
        <w:t>quatro</w:t>
      </w:r>
      <w:r w:rsidRPr="5A05EF59">
        <w:rPr>
          <w:rFonts w:eastAsia="Times New Roman"/>
          <w:sz w:val="20"/>
          <w:szCs w:val="20"/>
        </w:rPr>
        <w:t xml:space="preserve"> biomas brasileiros (i.e., </w:t>
      </w:r>
      <w:r w:rsidR="00605160">
        <w:rPr>
          <w:rFonts w:eastAsia="Times New Roman"/>
          <w:sz w:val="20"/>
          <w:szCs w:val="20"/>
        </w:rPr>
        <w:t>Mata Atlântica, Floresta Amazônica, Cerrado e Pantana</w:t>
      </w:r>
      <w:r w:rsidR="00B92E20">
        <w:rPr>
          <w:rFonts w:eastAsia="Times New Roman"/>
          <w:sz w:val="20"/>
          <w:szCs w:val="20"/>
        </w:rPr>
        <w:t>l)</w:t>
      </w:r>
      <w:r w:rsidRPr="5A05EF59">
        <w:rPr>
          <w:rFonts w:eastAsia="Times New Roman"/>
          <w:sz w:val="20"/>
          <w:szCs w:val="20"/>
        </w:rPr>
        <w:t xml:space="preserve">. Os primatas arborícolas possuem uma grande necessidade de comunicação acústica em ambientes onde outras formas de transmissão (tátil, olfativa e visual) são menos eficientes por conta das limitações impostas pelo seu ambiente (Auricchio, 1995; Waser &amp; Brown, 1986). A propagação do sinal acústico pode sofrer interferência de diversos fatores abióticos e bióticos, como a densidade da vegetação, a velocidade do vento, temperatura, umidade, altura da fonte sonora, condições meteorológicas e a hora do dia (Campêlo </w:t>
      </w:r>
      <w:r w:rsidRPr="5A05EF59">
        <w:rPr>
          <w:rFonts w:eastAsia="Times New Roman"/>
          <w:i/>
          <w:iCs/>
          <w:sz w:val="20"/>
          <w:szCs w:val="20"/>
        </w:rPr>
        <w:t>et al</w:t>
      </w:r>
      <w:r w:rsidRPr="5A05EF59">
        <w:rPr>
          <w:rFonts w:eastAsia="Times New Roman"/>
          <w:sz w:val="20"/>
          <w:szCs w:val="20"/>
        </w:rPr>
        <w:t xml:space="preserve">., 2019; Silva, 2013). Os ruídos e os sinais acústicos de diferentes espécies que se comunicam no mesmo ambiente também podem afetar a detecção e o reconhecimento das vocalizações (Campêlo </w:t>
      </w:r>
      <w:r w:rsidRPr="5A05EF59">
        <w:rPr>
          <w:rFonts w:eastAsia="Times New Roman"/>
          <w:i/>
          <w:iCs/>
          <w:sz w:val="20"/>
          <w:szCs w:val="20"/>
        </w:rPr>
        <w:t>et al</w:t>
      </w:r>
      <w:r w:rsidRPr="5A05EF59">
        <w:rPr>
          <w:rFonts w:eastAsia="Times New Roman"/>
          <w:sz w:val="20"/>
          <w:szCs w:val="20"/>
        </w:rPr>
        <w:t>., 2019; Ficken &amp; Hailman, 1974; Albuquerque, 2019). Portanto, investigar a propagação dos sinais acústicos de diferentes espécies de primatas em hábitats diferentes pode proporcionar mais informações sobre a evolução da comunicação desses animais (Ey &amp; Fischer, 2009; Hardt &amp; Benedict, 2020).</w:t>
      </w:r>
    </w:p>
    <w:p w14:paraId="08BD3EEB" w14:textId="77777777" w:rsidR="00B555C8" w:rsidRPr="0060325A" w:rsidRDefault="00B555C8">
      <w:pPr>
        <w:spacing w:line="240" w:lineRule="auto"/>
        <w:jc w:val="both"/>
        <w:rPr>
          <w:b/>
          <w:sz w:val="20"/>
          <w:szCs w:val="20"/>
          <w:lang w:eastAsia="zh-CN"/>
        </w:rPr>
      </w:pPr>
    </w:p>
    <w:p w14:paraId="46194D85" w14:textId="18656455" w:rsidR="00C05229" w:rsidRPr="0060325A" w:rsidRDefault="00000000" w:rsidP="0060325A">
      <w:pPr>
        <w:spacing w:line="240" w:lineRule="auto"/>
        <w:jc w:val="both"/>
        <w:rPr>
          <w:b/>
          <w:sz w:val="20"/>
          <w:szCs w:val="20"/>
          <w:lang w:eastAsia="zh-CN"/>
        </w:rPr>
      </w:pPr>
      <w:r>
        <w:rPr>
          <w:rFonts w:eastAsia="Times New Roman"/>
          <w:b/>
          <w:sz w:val="20"/>
          <w:szCs w:val="20"/>
        </w:rPr>
        <w:lastRenderedPageBreak/>
        <w:t>CONCLUSÕES</w:t>
      </w:r>
    </w:p>
    <w:p w14:paraId="49205099" w14:textId="68AB328D" w:rsidR="00B555C8" w:rsidRDefault="5A05EF59">
      <w:pPr>
        <w:spacing w:line="240" w:lineRule="auto"/>
        <w:ind w:firstLine="567"/>
        <w:jc w:val="both"/>
        <w:rPr>
          <w:rFonts w:eastAsia="Times New Roman"/>
          <w:sz w:val="20"/>
          <w:szCs w:val="20"/>
        </w:rPr>
      </w:pPr>
      <w:r w:rsidRPr="5A05EF59">
        <w:rPr>
          <w:rFonts w:eastAsia="Times New Roman"/>
          <w:sz w:val="20"/>
          <w:szCs w:val="20"/>
        </w:rPr>
        <w:t xml:space="preserve">Observamos que o total de estudos focados no uso do espaço acústico foi mais expressivo do que o total de pesquisas relacionadas ao monitoramento acústico passivo de primatas neotropicais. O espaço acústico é visto como recurso limitado, e seu uso pode sofrer interferências abióticas e bióticas. Investigar como as espécies de primatas neotropicais exploram o espaço acústico pode trazer luz para a evolução do comportamento social e ecologia dessas espécies. O uso do MAP na ecologia terrestre vem crescendo exponencialmente, alcançando uma vasta gama de aplicações. A técnica é fortemente usada com aves e anfíbios, </w:t>
      </w:r>
      <w:r w:rsidR="001A0E64" w:rsidRPr="5A05EF59">
        <w:rPr>
          <w:rFonts w:eastAsia="Times New Roman"/>
          <w:sz w:val="20"/>
          <w:szCs w:val="20"/>
        </w:rPr>
        <w:t>mas ainda</w:t>
      </w:r>
      <w:r w:rsidRPr="5A05EF59">
        <w:rPr>
          <w:rFonts w:eastAsia="Times New Roman"/>
          <w:sz w:val="20"/>
          <w:szCs w:val="20"/>
        </w:rPr>
        <w:t xml:space="preserve"> é rara no monitoramento de primatas neotropicais. Observamos que Monitoramento Acústico Passivo é uma ferramenta poderosa que pode fornecer dados sobre comportamento, ecologia e conservação de espécies de primata neotropicais, sendo assim uma tecnologia emergente não invasiva e de relativo baixo custo que deve ser mais explorada.</w:t>
      </w:r>
    </w:p>
    <w:p w14:paraId="6C047C23" w14:textId="77777777" w:rsidR="00C05229" w:rsidRPr="00C05229" w:rsidRDefault="00C05229">
      <w:pPr>
        <w:spacing w:line="240" w:lineRule="auto"/>
        <w:ind w:firstLine="567"/>
        <w:jc w:val="both"/>
        <w:rPr>
          <w:rFonts w:eastAsia="Times New Roman"/>
          <w:sz w:val="20"/>
          <w:szCs w:val="20"/>
        </w:rPr>
      </w:pPr>
    </w:p>
    <w:p w14:paraId="77C0E61B" w14:textId="77777777" w:rsidR="00B555C8" w:rsidRDefault="00000000">
      <w:pPr>
        <w:spacing w:line="240" w:lineRule="auto"/>
        <w:jc w:val="both"/>
        <w:rPr>
          <w:rFonts w:eastAsia="Times New Roman"/>
          <w:b/>
          <w:sz w:val="20"/>
          <w:szCs w:val="20"/>
        </w:rPr>
      </w:pPr>
      <w:r>
        <w:rPr>
          <w:rFonts w:eastAsia="Times New Roman"/>
          <w:b/>
          <w:sz w:val="20"/>
          <w:szCs w:val="20"/>
        </w:rPr>
        <w:t xml:space="preserve">REFERÊNCIAS </w:t>
      </w:r>
    </w:p>
    <w:p w14:paraId="65FB8DC9" w14:textId="77777777" w:rsidR="00383652" w:rsidRDefault="00383652">
      <w:pPr>
        <w:spacing w:line="240" w:lineRule="auto"/>
        <w:jc w:val="both"/>
        <w:rPr>
          <w:b/>
          <w:bCs/>
          <w:sz w:val="20"/>
          <w:szCs w:val="20"/>
          <w:lang w:eastAsia="zh-CN"/>
        </w:rPr>
      </w:pPr>
    </w:p>
    <w:p w14:paraId="1E1449CE" w14:textId="065CCEAA" w:rsidR="00B20EDA" w:rsidRPr="003C33FC" w:rsidRDefault="3439BDD0">
      <w:pPr>
        <w:spacing w:line="240" w:lineRule="auto"/>
        <w:jc w:val="both"/>
        <w:rPr>
          <w:sz w:val="20"/>
          <w:szCs w:val="20"/>
          <w:lang w:val="en-US" w:eastAsia="zh-CN"/>
        </w:rPr>
      </w:pPr>
      <w:r w:rsidRPr="3439BDD0">
        <w:rPr>
          <w:sz w:val="20"/>
          <w:szCs w:val="20"/>
          <w:lang w:eastAsia="zh-CN"/>
        </w:rPr>
        <w:t xml:space="preserve">Agamaite, J. A., Chang, C. J., Osmanski, M. S., &amp; Wang, X. 2015. </w:t>
      </w:r>
      <w:r w:rsidRPr="003C33FC">
        <w:rPr>
          <w:sz w:val="20"/>
          <w:szCs w:val="20"/>
          <w:lang w:val="en-US" w:eastAsia="zh-CN"/>
        </w:rPr>
        <w:t>A quantitative acoustic analysis of the vocal repertoire of the common marmoset (</w:t>
      </w:r>
      <w:r w:rsidRPr="003C33FC">
        <w:rPr>
          <w:i/>
          <w:iCs/>
          <w:sz w:val="20"/>
          <w:szCs w:val="20"/>
          <w:lang w:val="en-US" w:eastAsia="zh-CN"/>
        </w:rPr>
        <w:t>Callithrix jacchus</w:t>
      </w:r>
      <w:r w:rsidRPr="003C33FC">
        <w:rPr>
          <w:sz w:val="20"/>
          <w:szCs w:val="20"/>
          <w:lang w:val="en-US" w:eastAsia="zh-CN"/>
        </w:rPr>
        <w:t>). The Journal of the Acoustical Society of America, 138(5), 2906-2928</w:t>
      </w:r>
    </w:p>
    <w:p w14:paraId="053F3221" w14:textId="2391044D" w:rsidR="00B20EDA" w:rsidRPr="00383652" w:rsidRDefault="3439BDD0">
      <w:pPr>
        <w:spacing w:line="240" w:lineRule="auto"/>
        <w:jc w:val="both"/>
        <w:rPr>
          <w:sz w:val="20"/>
          <w:szCs w:val="20"/>
          <w:lang w:eastAsia="zh-CN"/>
        </w:rPr>
      </w:pPr>
      <w:r w:rsidRPr="003C33FC">
        <w:rPr>
          <w:sz w:val="20"/>
          <w:szCs w:val="20"/>
          <w:lang w:val="en-US" w:eastAsia="zh-CN"/>
        </w:rPr>
        <w:t>Auricchio, P.</w:t>
      </w:r>
      <w:r w:rsidRPr="00D84B72">
        <w:rPr>
          <w:sz w:val="20"/>
          <w:szCs w:val="20"/>
          <w:lang w:val="en-US" w:eastAsia="zh-CN"/>
        </w:rPr>
        <w:t xml:space="preserve"> 1995.</w:t>
      </w:r>
      <w:r w:rsidRPr="003C33FC">
        <w:rPr>
          <w:sz w:val="20"/>
          <w:szCs w:val="20"/>
          <w:lang w:val="en-US" w:eastAsia="zh-CN"/>
        </w:rPr>
        <w:t xml:space="preserve"> </w:t>
      </w:r>
      <w:r w:rsidRPr="3439BDD0">
        <w:rPr>
          <w:sz w:val="20"/>
          <w:szCs w:val="20"/>
          <w:lang w:eastAsia="zh-CN"/>
        </w:rPr>
        <w:t>Primatas do Brasil. São Paulo: Terra Brasilis,168p.</w:t>
      </w:r>
    </w:p>
    <w:p w14:paraId="2262E75B" w14:textId="2D85388C" w:rsidR="00B20EDA" w:rsidRPr="003C33FC" w:rsidRDefault="3439BDD0">
      <w:pPr>
        <w:spacing w:line="240" w:lineRule="auto"/>
        <w:jc w:val="both"/>
        <w:rPr>
          <w:sz w:val="20"/>
          <w:szCs w:val="20"/>
          <w:lang w:val="en-US" w:eastAsia="zh-CN"/>
        </w:rPr>
      </w:pPr>
      <w:r w:rsidRPr="3439BDD0">
        <w:rPr>
          <w:sz w:val="20"/>
          <w:szCs w:val="20"/>
          <w:lang w:eastAsia="zh-CN"/>
        </w:rPr>
        <w:t xml:space="preserve">Campelo, A. C., Souza-Alves, J. P., Lima, I. M. S. D., Araújo, A. C. L., Oliveira-Silva, L. R. B., &amp; Bezerra, B. 2019. </w:t>
      </w:r>
      <w:r w:rsidRPr="003C33FC">
        <w:rPr>
          <w:sz w:val="20"/>
          <w:szCs w:val="20"/>
          <w:lang w:val="en-US" w:eastAsia="zh-CN"/>
        </w:rPr>
        <w:t xml:space="preserve">Home sweet home? Adjustments in the ecology, behaviour and vocalisations of Amazonian squirrel monkeys inhabiting an </w:t>
      </w:r>
      <w:proofErr w:type="gramStart"/>
      <w:r w:rsidRPr="003C33FC">
        <w:rPr>
          <w:sz w:val="20"/>
          <w:szCs w:val="20"/>
          <w:lang w:val="en-US" w:eastAsia="zh-CN"/>
        </w:rPr>
        <w:t>Atlantic forest</w:t>
      </w:r>
      <w:proofErr w:type="gramEnd"/>
      <w:r w:rsidRPr="003C33FC">
        <w:rPr>
          <w:sz w:val="20"/>
          <w:szCs w:val="20"/>
          <w:lang w:val="en-US" w:eastAsia="zh-CN"/>
        </w:rPr>
        <w:t xml:space="preserve"> fragment. Ethology Ecology &amp; Evolution, 31(2), 173-197.</w:t>
      </w:r>
    </w:p>
    <w:p w14:paraId="3A94ABD6" w14:textId="54E41E43" w:rsidR="00B20EDA" w:rsidRPr="003C33FC" w:rsidRDefault="3439BDD0">
      <w:pPr>
        <w:spacing w:line="240" w:lineRule="auto"/>
        <w:jc w:val="both"/>
        <w:rPr>
          <w:sz w:val="20"/>
          <w:szCs w:val="20"/>
          <w:lang w:val="en-US" w:eastAsia="zh-CN"/>
        </w:rPr>
      </w:pPr>
      <w:r w:rsidRPr="003C33FC">
        <w:rPr>
          <w:sz w:val="20"/>
          <w:szCs w:val="20"/>
          <w:lang w:val="en-US" w:eastAsia="zh-CN"/>
        </w:rPr>
        <w:t>Enari, H., Enari, H. S., Okuda, K., Maruyama, T., &amp; Okuda, K. N. 2019. An evaluation of the efficiency of passive acoustic monitoring in detecting deer and primates in comparison with camera traps. Ecological Indicators, 98: 753–762.</w:t>
      </w:r>
    </w:p>
    <w:p w14:paraId="7C583BE6" w14:textId="68AAD5B1" w:rsidR="00B20EDA" w:rsidRPr="003C33FC" w:rsidRDefault="3439BDD0">
      <w:pPr>
        <w:spacing w:line="240" w:lineRule="auto"/>
        <w:jc w:val="both"/>
        <w:rPr>
          <w:sz w:val="20"/>
          <w:szCs w:val="20"/>
          <w:lang w:val="en-US" w:eastAsia="zh-CN"/>
        </w:rPr>
      </w:pPr>
      <w:r w:rsidRPr="003C33FC">
        <w:rPr>
          <w:sz w:val="20"/>
          <w:szCs w:val="20"/>
          <w:lang w:val="en-US" w:eastAsia="zh-CN"/>
        </w:rPr>
        <w:t xml:space="preserve">Ey, E., &amp; Fischer, J. 2009. The “acoustic adaptation hypothesis”—a review of the evidence from birds, </w:t>
      </w:r>
      <w:proofErr w:type="gramStart"/>
      <w:r w:rsidRPr="003C33FC">
        <w:rPr>
          <w:sz w:val="20"/>
          <w:szCs w:val="20"/>
          <w:lang w:val="en-US" w:eastAsia="zh-CN"/>
        </w:rPr>
        <w:t>anurans</w:t>
      </w:r>
      <w:proofErr w:type="gramEnd"/>
      <w:r w:rsidRPr="003C33FC">
        <w:rPr>
          <w:sz w:val="20"/>
          <w:szCs w:val="20"/>
          <w:lang w:val="en-US" w:eastAsia="zh-CN"/>
        </w:rPr>
        <w:t xml:space="preserve"> and mammals. Bioacoustics, 19(1-2), 21–48.</w:t>
      </w:r>
    </w:p>
    <w:p w14:paraId="51886AFB" w14:textId="6E510F2E" w:rsidR="00B20EDA" w:rsidRPr="003C33FC" w:rsidRDefault="3439BDD0">
      <w:pPr>
        <w:spacing w:line="240" w:lineRule="auto"/>
        <w:jc w:val="both"/>
        <w:rPr>
          <w:sz w:val="20"/>
          <w:szCs w:val="20"/>
          <w:lang w:val="en-US" w:eastAsia="zh-CN"/>
        </w:rPr>
      </w:pPr>
      <w:r w:rsidRPr="003C33FC">
        <w:rPr>
          <w:sz w:val="20"/>
          <w:szCs w:val="20"/>
          <w:lang w:val="en-US" w:eastAsia="zh-CN"/>
        </w:rPr>
        <w:t>Ficken, R. W., Ficken, M. S. &amp; Hailman, J. P. 1974. Temporal pattern shifts to avoid acoustic interference in singing birds. Science 183, 762—763.</w:t>
      </w:r>
    </w:p>
    <w:p w14:paraId="4B4D42A2" w14:textId="668DE675" w:rsidR="00B20EDA" w:rsidRPr="003C33FC" w:rsidRDefault="3439BDD0">
      <w:pPr>
        <w:spacing w:line="240" w:lineRule="auto"/>
        <w:jc w:val="both"/>
        <w:rPr>
          <w:sz w:val="20"/>
          <w:szCs w:val="20"/>
          <w:lang w:val="en-US" w:eastAsia="zh-CN"/>
        </w:rPr>
      </w:pPr>
      <w:r w:rsidRPr="003C33FC">
        <w:rPr>
          <w:sz w:val="20"/>
          <w:szCs w:val="20"/>
          <w:lang w:val="en-US" w:eastAsia="zh-CN"/>
        </w:rPr>
        <w:t>Hardt, B., &amp; Benedict, L. 2020. Can you hear me now? A review of signal transmission and experimental evidence for the acoustic adaptation hypothesis. Bioacoustics, 1–27.</w:t>
      </w:r>
    </w:p>
    <w:p w14:paraId="5A64E0FF" w14:textId="77777777" w:rsidR="00B4530D" w:rsidRPr="003C33FC" w:rsidRDefault="00B4530D">
      <w:pPr>
        <w:spacing w:line="240" w:lineRule="auto"/>
        <w:jc w:val="both"/>
        <w:rPr>
          <w:sz w:val="20"/>
          <w:szCs w:val="20"/>
          <w:lang w:val="en-US" w:eastAsia="zh-CN"/>
        </w:rPr>
      </w:pPr>
      <w:r w:rsidRPr="003C33FC">
        <w:rPr>
          <w:sz w:val="20"/>
          <w:szCs w:val="20"/>
          <w:lang w:val="en-US" w:eastAsia="zh-CN"/>
        </w:rPr>
        <w:t>Pérez</w:t>
      </w:r>
      <w:r w:rsidRPr="003C33FC">
        <w:rPr>
          <w:rFonts w:hint="eastAsia"/>
          <w:sz w:val="20"/>
          <w:szCs w:val="20"/>
          <w:lang w:val="en-US" w:eastAsia="zh-CN"/>
        </w:rPr>
        <w:t>‐</w:t>
      </w:r>
      <w:r w:rsidRPr="003C33FC">
        <w:rPr>
          <w:sz w:val="20"/>
          <w:szCs w:val="20"/>
          <w:lang w:val="en-US" w:eastAsia="zh-CN"/>
        </w:rPr>
        <w:t>Granados</w:t>
      </w:r>
      <w:r w:rsidRPr="003C33FC">
        <w:rPr>
          <w:rFonts w:hint="eastAsia"/>
          <w:sz w:val="20"/>
          <w:szCs w:val="20"/>
          <w:lang w:val="en-US" w:eastAsia="zh-CN"/>
        </w:rPr>
        <w:t xml:space="preserve">, C., &amp; </w:t>
      </w:r>
      <w:r w:rsidRPr="003C33FC">
        <w:rPr>
          <w:sz w:val="20"/>
          <w:szCs w:val="20"/>
          <w:lang w:val="en-US" w:eastAsia="zh-CN"/>
        </w:rPr>
        <w:t>Schuchmann</w:t>
      </w:r>
      <w:r w:rsidRPr="003C33FC">
        <w:rPr>
          <w:rFonts w:hint="eastAsia"/>
          <w:sz w:val="20"/>
          <w:szCs w:val="20"/>
          <w:lang w:val="en-US" w:eastAsia="zh-CN"/>
        </w:rPr>
        <w:t>, K. L. 2021. Passive acoustic monitoring of the diel and annual vocal behavior of the Black and Gold Howler Monkey. American Journal of Primatology, 83(3), e23241.</w:t>
      </w:r>
    </w:p>
    <w:p w14:paraId="6B1886E1" w14:textId="77777777" w:rsidR="00B4530D" w:rsidRPr="003C33FC" w:rsidRDefault="00B4530D">
      <w:pPr>
        <w:spacing w:line="240" w:lineRule="auto"/>
        <w:jc w:val="both"/>
        <w:rPr>
          <w:sz w:val="20"/>
          <w:szCs w:val="20"/>
          <w:lang w:val="en-US" w:eastAsia="zh-CN"/>
        </w:rPr>
      </w:pPr>
      <w:r w:rsidRPr="003C33FC">
        <w:rPr>
          <w:sz w:val="20"/>
          <w:szCs w:val="20"/>
          <w:lang w:val="en-US" w:eastAsia="zh-CN"/>
        </w:rPr>
        <w:t>Rylands, A. B. 2000. An assessment of the diversity of New World primates. Neotropical primates, 8, 61-93.</w:t>
      </w:r>
    </w:p>
    <w:p w14:paraId="64AC689B" w14:textId="6E833BB1" w:rsidR="00B20EDA" w:rsidRDefault="3439BDD0">
      <w:pPr>
        <w:spacing w:line="240" w:lineRule="auto"/>
        <w:jc w:val="both"/>
        <w:rPr>
          <w:sz w:val="20"/>
          <w:szCs w:val="20"/>
          <w:lang w:eastAsia="zh-CN"/>
        </w:rPr>
      </w:pPr>
      <w:r w:rsidRPr="003C33FC">
        <w:rPr>
          <w:sz w:val="20"/>
          <w:szCs w:val="20"/>
          <w:lang w:val="en-US" w:eastAsia="zh-CN"/>
        </w:rPr>
        <w:t>Schneider, C., Hodges, K., Fischer, J.,</w:t>
      </w:r>
      <w:r w:rsidRPr="3439BDD0">
        <w:rPr>
          <w:sz w:val="20"/>
          <w:szCs w:val="20"/>
          <w:lang w:val="en-US" w:eastAsia="zh-CN"/>
        </w:rPr>
        <w:t xml:space="preserve"> &amp;</w:t>
      </w:r>
      <w:r w:rsidRPr="003C33FC">
        <w:rPr>
          <w:sz w:val="20"/>
          <w:szCs w:val="20"/>
          <w:lang w:val="en-US" w:eastAsia="zh-CN"/>
        </w:rPr>
        <w:t xml:space="preserve"> Hammerschmidt, K. 2008. </w:t>
      </w:r>
      <w:r w:rsidRPr="3439BDD0">
        <w:rPr>
          <w:sz w:val="20"/>
          <w:szCs w:val="20"/>
          <w:lang w:eastAsia="zh-CN"/>
        </w:rPr>
        <w:t>Acoustic Niches of Siberut Primates. International Journal of Primatology, 29: 601–613.</w:t>
      </w:r>
    </w:p>
    <w:p w14:paraId="3FDDDD5F" w14:textId="711ECFBB" w:rsidR="00B20EDA" w:rsidRDefault="3439BDD0">
      <w:pPr>
        <w:spacing w:line="240" w:lineRule="auto"/>
        <w:jc w:val="both"/>
        <w:rPr>
          <w:sz w:val="20"/>
          <w:szCs w:val="20"/>
          <w:lang w:eastAsia="zh-CN"/>
        </w:rPr>
      </w:pPr>
      <w:r w:rsidRPr="3439BDD0">
        <w:rPr>
          <w:sz w:val="20"/>
          <w:szCs w:val="20"/>
          <w:lang w:eastAsia="zh-CN"/>
        </w:rPr>
        <w:t>SILVA, Olga Camila da. 2013. Um estudo comparativo sobre a propagação do phee-call do sagui comum em caatinga e mata atlântica no Nordeste do Brasil. 2013. 52 f. Dissertação (Programa de Pós-Graduação em Ecologia) - Universidade Federal Rural de Pernambuco, Recife.</w:t>
      </w:r>
    </w:p>
    <w:p w14:paraId="4D4614BB" w14:textId="4A4F437E" w:rsidR="00B20EDA" w:rsidRPr="006363E5" w:rsidRDefault="3439BDD0">
      <w:pPr>
        <w:spacing w:line="240" w:lineRule="auto"/>
        <w:jc w:val="both"/>
        <w:rPr>
          <w:sz w:val="20"/>
          <w:szCs w:val="20"/>
          <w:lang w:eastAsia="zh-CN"/>
        </w:rPr>
      </w:pPr>
      <w:r w:rsidRPr="3439BDD0">
        <w:rPr>
          <w:sz w:val="20"/>
          <w:szCs w:val="20"/>
          <w:lang w:eastAsia="zh-CN"/>
        </w:rPr>
        <w:t>SILVA, V. M. D. 2006. Análise biogeográfica da distribuição de primatas neotropicais (primates, platyrrhini) (Master's thesis, Pontifícia Universidade Católica do Rio Grande do Sul).</w:t>
      </w:r>
    </w:p>
    <w:p w14:paraId="33546C1C" w14:textId="1E31B62E" w:rsidR="00B555C8" w:rsidRPr="003C33FC" w:rsidRDefault="00B4530D" w:rsidP="00B20EDA">
      <w:pPr>
        <w:spacing w:line="240" w:lineRule="auto"/>
        <w:jc w:val="both"/>
        <w:rPr>
          <w:sz w:val="20"/>
          <w:szCs w:val="20"/>
          <w:lang w:val="en-US" w:eastAsia="zh-CN"/>
        </w:rPr>
      </w:pPr>
      <w:r w:rsidRPr="003C33FC">
        <w:rPr>
          <w:sz w:val="20"/>
          <w:szCs w:val="20"/>
          <w:lang w:val="en-US" w:eastAsia="zh-CN"/>
        </w:rPr>
        <w:t>Waser, P. M.,</w:t>
      </w:r>
      <w:r w:rsidRPr="00697982">
        <w:rPr>
          <w:sz w:val="20"/>
          <w:szCs w:val="20"/>
          <w:lang w:val="en-US" w:eastAsia="zh-CN"/>
        </w:rPr>
        <w:t xml:space="preserve"> &amp;</w:t>
      </w:r>
      <w:r w:rsidRPr="003C33FC">
        <w:rPr>
          <w:sz w:val="20"/>
          <w:szCs w:val="20"/>
          <w:lang w:val="en-US" w:eastAsia="zh-CN"/>
        </w:rPr>
        <w:t xml:space="preserve"> BROWN, C. H. 1986. Habitat acoustics and primate communication. American Journal of Primatology, 10(2), 135–154. </w:t>
      </w:r>
    </w:p>
    <w:p w14:paraId="6A4526B3" w14:textId="2D29D99B" w:rsidR="000D01F2" w:rsidRPr="003C33FC" w:rsidRDefault="000D01F2" w:rsidP="000D01F2">
      <w:pPr>
        <w:spacing w:line="240" w:lineRule="auto"/>
        <w:jc w:val="both"/>
        <w:rPr>
          <w:sz w:val="20"/>
          <w:szCs w:val="20"/>
          <w:lang w:val="en-US" w:eastAsia="zh-CN"/>
        </w:rPr>
      </w:pPr>
      <w:r w:rsidRPr="003C33FC">
        <w:rPr>
          <w:sz w:val="20"/>
          <w:szCs w:val="20"/>
          <w:lang w:val="en-US" w:eastAsia="zh-CN"/>
        </w:rPr>
        <w:t xml:space="preserve">Bezerra, B.M., &amp; Souto, A. 2008. Structure and usage of the vocal repertoire of </w:t>
      </w:r>
      <w:r w:rsidRPr="003C33FC">
        <w:rPr>
          <w:i/>
          <w:iCs/>
          <w:sz w:val="20"/>
          <w:szCs w:val="20"/>
          <w:lang w:val="en-US" w:eastAsia="zh-CN"/>
        </w:rPr>
        <w:t>Callithrix jacchus</w:t>
      </w:r>
      <w:r w:rsidRPr="003C33FC">
        <w:rPr>
          <w:sz w:val="20"/>
          <w:szCs w:val="20"/>
          <w:lang w:val="en-US" w:eastAsia="zh-CN"/>
        </w:rPr>
        <w:t>. International Journal of Primatology, 29: 671-701.</w:t>
      </w:r>
    </w:p>
    <w:p w14:paraId="78025E79" w14:textId="1217E0A3" w:rsidR="000D01F2" w:rsidRDefault="00D23E9A" w:rsidP="00D23E9A">
      <w:pPr>
        <w:spacing w:line="240" w:lineRule="auto"/>
        <w:jc w:val="both"/>
        <w:rPr>
          <w:sz w:val="20"/>
          <w:szCs w:val="20"/>
          <w:lang w:eastAsia="zh-CN"/>
        </w:rPr>
      </w:pPr>
      <w:r w:rsidRPr="003C33FC">
        <w:rPr>
          <w:sz w:val="20"/>
          <w:szCs w:val="20"/>
          <w:lang w:val="en-US" w:eastAsia="zh-CN"/>
        </w:rPr>
        <w:t xml:space="preserve">Epple, G. 1968. Comparative studies on vocalization in marmoset monkeys (Hapalidae). </w:t>
      </w:r>
      <w:r w:rsidRPr="00D23E9A">
        <w:rPr>
          <w:sz w:val="20"/>
          <w:szCs w:val="20"/>
          <w:lang w:eastAsia="zh-CN"/>
        </w:rPr>
        <w:t>Folia Primatologica, 8(1): 1–40.</w:t>
      </w:r>
    </w:p>
    <w:p w14:paraId="5B7FF6A4" w14:textId="55BC2515" w:rsidR="008019A7" w:rsidRDefault="008019A7" w:rsidP="00D23E9A">
      <w:pPr>
        <w:spacing w:line="240" w:lineRule="auto"/>
        <w:jc w:val="both"/>
        <w:rPr>
          <w:sz w:val="20"/>
          <w:szCs w:val="20"/>
          <w:lang w:eastAsia="zh-CN"/>
        </w:rPr>
      </w:pPr>
      <w:r w:rsidRPr="008019A7">
        <w:rPr>
          <w:sz w:val="20"/>
          <w:szCs w:val="20"/>
          <w:lang w:eastAsia="zh-CN"/>
        </w:rPr>
        <w:t xml:space="preserve">Rylands, A. B., Coimbra-Filho, A. F., Mittermeier, R. A. 1993. </w:t>
      </w:r>
      <w:r w:rsidRPr="003C33FC">
        <w:rPr>
          <w:sz w:val="20"/>
          <w:szCs w:val="20"/>
          <w:lang w:val="en-US" w:eastAsia="zh-CN"/>
        </w:rPr>
        <w:t xml:space="preserve">Systematics, distributions, and some notes on the conservation status of the Callitrichidae. In: A. B. Rylands (ed.), Marmosets and Tamarins: Systematics, Behaviour and Ecology, p. 11-77. </w:t>
      </w:r>
      <w:r w:rsidRPr="008019A7">
        <w:rPr>
          <w:sz w:val="20"/>
          <w:szCs w:val="20"/>
          <w:lang w:eastAsia="zh-CN"/>
        </w:rPr>
        <w:t>Oxford University Press, Oxford, UK.</w:t>
      </w:r>
    </w:p>
    <w:sectPr w:rsidR="008019A7">
      <w:headerReference w:type="default" r:id="rId7"/>
      <w:footerReference w:type="default" r:id="rId8"/>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28ECA" w14:textId="77777777" w:rsidR="006F30B9" w:rsidRDefault="006F30B9">
      <w:pPr>
        <w:spacing w:line="240" w:lineRule="auto"/>
      </w:pPr>
      <w:r>
        <w:separator/>
      </w:r>
    </w:p>
  </w:endnote>
  <w:endnote w:type="continuationSeparator" w:id="0">
    <w:p w14:paraId="7E28610F" w14:textId="77777777" w:rsidR="006F30B9" w:rsidRDefault="006F30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439BDD0" w14:paraId="408BE048" w14:textId="77777777" w:rsidTr="3439BDD0">
      <w:trPr>
        <w:trHeight w:val="300"/>
      </w:trPr>
      <w:tc>
        <w:tcPr>
          <w:tcW w:w="3005" w:type="dxa"/>
        </w:tcPr>
        <w:p w14:paraId="35494ACC" w14:textId="61D6A428" w:rsidR="3439BDD0" w:rsidRDefault="3439BDD0" w:rsidP="3439BDD0">
          <w:pPr>
            <w:pStyle w:val="Cabealho"/>
            <w:ind w:left="-115"/>
          </w:pPr>
        </w:p>
      </w:tc>
      <w:tc>
        <w:tcPr>
          <w:tcW w:w="3005" w:type="dxa"/>
        </w:tcPr>
        <w:p w14:paraId="56B5E898" w14:textId="511DA5FA" w:rsidR="3439BDD0" w:rsidRDefault="3439BDD0" w:rsidP="3439BDD0">
          <w:pPr>
            <w:pStyle w:val="Cabealho"/>
            <w:jc w:val="center"/>
          </w:pPr>
        </w:p>
      </w:tc>
      <w:tc>
        <w:tcPr>
          <w:tcW w:w="3005" w:type="dxa"/>
        </w:tcPr>
        <w:p w14:paraId="171F398C" w14:textId="55D6D682" w:rsidR="3439BDD0" w:rsidRDefault="3439BDD0" w:rsidP="3439BDD0">
          <w:pPr>
            <w:pStyle w:val="Cabealho"/>
            <w:ind w:right="-115"/>
            <w:jc w:val="right"/>
          </w:pPr>
        </w:p>
      </w:tc>
    </w:tr>
  </w:tbl>
  <w:p w14:paraId="136BEDDF" w14:textId="4BC10EE2" w:rsidR="3439BDD0" w:rsidRDefault="3439BDD0" w:rsidP="3439BDD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6F2F" w14:textId="77777777" w:rsidR="006F30B9" w:rsidRDefault="006F30B9">
      <w:r>
        <w:separator/>
      </w:r>
    </w:p>
  </w:footnote>
  <w:footnote w:type="continuationSeparator" w:id="0">
    <w:p w14:paraId="4F895F6B" w14:textId="77777777" w:rsidR="006F30B9" w:rsidRDefault="006F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E8F" w14:textId="77777777" w:rsidR="00B555C8" w:rsidRDefault="00000000">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000042"/>
    <w:rsid w:val="0004456C"/>
    <w:rsid w:val="00047B22"/>
    <w:rsid w:val="000631E4"/>
    <w:rsid w:val="000858E3"/>
    <w:rsid w:val="000A68F5"/>
    <w:rsid w:val="000D01F2"/>
    <w:rsid w:val="0010707B"/>
    <w:rsid w:val="00131FA5"/>
    <w:rsid w:val="00156071"/>
    <w:rsid w:val="00191AE3"/>
    <w:rsid w:val="0019200F"/>
    <w:rsid w:val="001A0E64"/>
    <w:rsid w:val="001A1680"/>
    <w:rsid w:val="001E0FCE"/>
    <w:rsid w:val="001F3405"/>
    <w:rsid w:val="00235E89"/>
    <w:rsid w:val="0026675A"/>
    <w:rsid w:val="002B7244"/>
    <w:rsid w:val="002C13F6"/>
    <w:rsid w:val="002C307E"/>
    <w:rsid w:val="002D7E3F"/>
    <w:rsid w:val="002F03F2"/>
    <w:rsid w:val="002F2FDB"/>
    <w:rsid w:val="00306192"/>
    <w:rsid w:val="00316C20"/>
    <w:rsid w:val="003566DB"/>
    <w:rsid w:val="00383652"/>
    <w:rsid w:val="00387F53"/>
    <w:rsid w:val="003C33FC"/>
    <w:rsid w:val="00407C1C"/>
    <w:rsid w:val="004336EC"/>
    <w:rsid w:val="0047780A"/>
    <w:rsid w:val="004C16E0"/>
    <w:rsid w:val="004E0EA0"/>
    <w:rsid w:val="004E7FDC"/>
    <w:rsid w:val="00533BA4"/>
    <w:rsid w:val="005519A1"/>
    <w:rsid w:val="0056070B"/>
    <w:rsid w:val="00582D1F"/>
    <w:rsid w:val="0059359B"/>
    <w:rsid w:val="005C7CAA"/>
    <w:rsid w:val="00602FB6"/>
    <w:rsid w:val="0060325A"/>
    <w:rsid w:val="00605160"/>
    <w:rsid w:val="00624356"/>
    <w:rsid w:val="006363E5"/>
    <w:rsid w:val="00643CFC"/>
    <w:rsid w:val="00644177"/>
    <w:rsid w:val="00683608"/>
    <w:rsid w:val="00697982"/>
    <w:rsid w:val="006B077B"/>
    <w:rsid w:val="006F2184"/>
    <w:rsid w:val="006F30B9"/>
    <w:rsid w:val="00710D00"/>
    <w:rsid w:val="007248B5"/>
    <w:rsid w:val="0074645A"/>
    <w:rsid w:val="007B78F0"/>
    <w:rsid w:val="007C0E6B"/>
    <w:rsid w:val="007E29EA"/>
    <w:rsid w:val="008019A7"/>
    <w:rsid w:val="00827792"/>
    <w:rsid w:val="009D79C9"/>
    <w:rsid w:val="00A22C0D"/>
    <w:rsid w:val="00A45554"/>
    <w:rsid w:val="00A9214E"/>
    <w:rsid w:val="00AE1403"/>
    <w:rsid w:val="00AE169F"/>
    <w:rsid w:val="00AE51CA"/>
    <w:rsid w:val="00AE7CF3"/>
    <w:rsid w:val="00AF24AF"/>
    <w:rsid w:val="00AF78C7"/>
    <w:rsid w:val="00B20EDA"/>
    <w:rsid w:val="00B4530D"/>
    <w:rsid w:val="00B555C8"/>
    <w:rsid w:val="00B8623A"/>
    <w:rsid w:val="00B92E20"/>
    <w:rsid w:val="00BF4007"/>
    <w:rsid w:val="00C05229"/>
    <w:rsid w:val="00C7229F"/>
    <w:rsid w:val="00CC23E2"/>
    <w:rsid w:val="00CE217D"/>
    <w:rsid w:val="00D23E9A"/>
    <w:rsid w:val="00D25D4D"/>
    <w:rsid w:val="00D30464"/>
    <w:rsid w:val="00D45FD7"/>
    <w:rsid w:val="00D5468F"/>
    <w:rsid w:val="00D740C4"/>
    <w:rsid w:val="00D84B72"/>
    <w:rsid w:val="00DB15C4"/>
    <w:rsid w:val="00DD2FA0"/>
    <w:rsid w:val="00E1011C"/>
    <w:rsid w:val="00E539FC"/>
    <w:rsid w:val="00E65797"/>
    <w:rsid w:val="00EE1AF2"/>
    <w:rsid w:val="00F108CE"/>
    <w:rsid w:val="00F37133"/>
    <w:rsid w:val="00F5011F"/>
    <w:rsid w:val="00F7301B"/>
    <w:rsid w:val="00FC4C8B"/>
    <w:rsid w:val="00FC6916"/>
    <w:rsid w:val="06AB2D99"/>
    <w:rsid w:val="0A2F1F5A"/>
    <w:rsid w:val="0CB662BA"/>
    <w:rsid w:val="167B494E"/>
    <w:rsid w:val="1CA26503"/>
    <w:rsid w:val="1E4DC33B"/>
    <w:rsid w:val="1F2C3C5E"/>
    <w:rsid w:val="251A3BA0"/>
    <w:rsid w:val="30B874AF"/>
    <w:rsid w:val="3439BDD0"/>
    <w:rsid w:val="34C11F07"/>
    <w:rsid w:val="3533180D"/>
    <w:rsid w:val="371A057C"/>
    <w:rsid w:val="3CF24186"/>
    <w:rsid w:val="3E300685"/>
    <w:rsid w:val="499E328F"/>
    <w:rsid w:val="4AE65A17"/>
    <w:rsid w:val="527C4B7E"/>
    <w:rsid w:val="5A05EF59"/>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line="240" w:lineRule="auto"/>
    </w:pPr>
  </w:style>
  <w:style w:type="paragraph" w:styleId="Textodecomentrio">
    <w:name w:val="annotation text"/>
    <w:basedOn w:val="Normal"/>
    <w:link w:val="TextodecomentrioChar"/>
    <w:pPr>
      <w:spacing w:line="240" w:lineRule="auto"/>
    </w:pPr>
    <w:rPr>
      <w:sz w:val="20"/>
      <w:szCs w:val="20"/>
    </w:rPr>
  </w:style>
  <w:style w:type="character" w:customStyle="1" w:styleId="TextodecomentrioChar">
    <w:name w:val="Texto de comentário Char"/>
    <w:basedOn w:val="Fontepargpadro"/>
    <w:link w:val="Textodecomentrio"/>
    <w:rPr>
      <w:lang w:val="zh-CN"/>
    </w:rPr>
  </w:style>
  <w:style w:type="character" w:styleId="Refdecomentrio">
    <w:name w:val="annotation reference"/>
    <w:basedOn w:val="Fontepargpadro"/>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25e6542d149d615/Documentos/planilha%20de%20sumariza&#231;&#227;o_atualizad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w="57150">
              <a:noFill/>
            </a:ln>
            <a:effectLst/>
          </c:spPr>
          <c:invertIfNegative val="0"/>
          <c:cat>
            <c:numRef>
              <c:f>'[planilha de sumarização_atualizada.xlsx]nº_publi_ano'!$A$2:$A$48</c:f>
              <c:numCache>
                <c:formatCode>General</c:formatCode>
                <c:ptCount val="47"/>
                <c:pt idx="0">
                  <c:v>1966</c:v>
                </c:pt>
                <c:pt idx="1">
                  <c:v>1973</c:v>
                </c:pt>
                <c:pt idx="2">
                  <c:v>1975</c:v>
                </c:pt>
                <c:pt idx="3">
                  <c:v>1976</c:v>
                </c:pt>
                <c:pt idx="4">
                  <c:v>1979</c:v>
                </c:pt>
                <c:pt idx="5">
                  <c:v>1981</c:v>
                </c:pt>
                <c:pt idx="6">
                  <c:v>1982</c:v>
                </c:pt>
                <c:pt idx="7">
                  <c:v>1983</c:v>
                </c:pt>
                <c:pt idx="8">
                  <c:v>1984</c:v>
                </c:pt>
                <c:pt idx="9">
                  <c:v>1986</c:v>
                </c:pt>
                <c:pt idx="10">
                  <c:v>1987</c:v>
                </c:pt>
                <c:pt idx="11">
                  <c:v>1988</c:v>
                </c:pt>
                <c:pt idx="12">
                  <c:v>1989</c:v>
                </c:pt>
                <c:pt idx="13">
                  <c:v>1990</c:v>
                </c:pt>
                <c:pt idx="14">
                  <c:v>1991</c:v>
                </c:pt>
                <c:pt idx="15">
                  <c:v>1992</c:v>
                </c:pt>
                <c:pt idx="16">
                  <c:v>1993</c:v>
                </c:pt>
                <c:pt idx="17">
                  <c:v>1994</c:v>
                </c:pt>
                <c:pt idx="18">
                  <c:v>1995</c:v>
                </c:pt>
                <c:pt idx="19">
                  <c:v>1996</c:v>
                </c:pt>
                <c:pt idx="20">
                  <c:v>1997</c:v>
                </c:pt>
                <c:pt idx="21">
                  <c:v>1998</c:v>
                </c:pt>
                <c:pt idx="22">
                  <c:v>1999</c:v>
                </c:pt>
                <c:pt idx="23">
                  <c:v>2000</c:v>
                </c:pt>
                <c:pt idx="24">
                  <c:v>2001</c:v>
                </c:pt>
                <c:pt idx="25">
                  <c:v>2002</c:v>
                </c:pt>
                <c:pt idx="26">
                  <c:v>2003</c:v>
                </c:pt>
                <c:pt idx="27">
                  <c:v>2004</c:v>
                </c:pt>
                <c:pt idx="28">
                  <c:v>2005</c:v>
                </c:pt>
                <c:pt idx="29">
                  <c:v>2006</c:v>
                </c:pt>
                <c:pt idx="30">
                  <c:v>2007</c:v>
                </c:pt>
                <c:pt idx="31">
                  <c:v>2008</c:v>
                </c:pt>
                <c:pt idx="32">
                  <c:v>2009</c:v>
                </c:pt>
                <c:pt idx="33">
                  <c:v>2010</c:v>
                </c:pt>
                <c:pt idx="34">
                  <c:v>2011</c:v>
                </c:pt>
                <c:pt idx="35">
                  <c:v>2012</c:v>
                </c:pt>
                <c:pt idx="36">
                  <c:v>2013</c:v>
                </c:pt>
                <c:pt idx="37">
                  <c:v>2014</c:v>
                </c:pt>
                <c:pt idx="38">
                  <c:v>2015</c:v>
                </c:pt>
                <c:pt idx="39">
                  <c:v>2016</c:v>
                </c:pt>
                <c:pt idx="40">
                  <c:v>2017</c:v>
                </c:pt>
                <c:pt idx="41">
                  <c:v>2018</c:v>
                </c:pt>
                <c:pt idx="42">
                  <c:v>2019</c:v>
                </c:pt>
                <c:pt idx="43">
                  <c:v>2020</c:v>
                </c:pt>
                <c:pt idx="44">
                  <c:v>2021</c:v>
                </c:pt>
                <c:pt idx="45">
                  <c:v>2022</c:v>
                </c:pt>
                <c:pt idx="46">
                  <c:v>2023</c:v>
                </c:pt>
              </c:numCache>
            </c:numRef>
          </c:cat>
          <c:val>
            <c:numRef>
              <c:f>'[planilha de sumarização_atualizada.xlsx]nº_publi_ano'!$B$2:$B$48</c:f>
              <c:numCache>
                <c:formatCode>General</c:formatCode>
                <c:ptCount val="47"/>
                <c:pt idx="0">
                  <c:v>2</c:v>
                </c:pt>
                <c:pt idx="1">
                  <c:v>1</c:v>
                </c:pt>
                <c:pt idx="2">
                  <c:v>1</c:v>
                </c:pt>
                <c:pt idx="3">
                  <c:v>1</c:v>
                </c:pt>
                <c:pt idx="4">
                  <c:v>2</c:v>
                </c:pt>
                <c:pt idx="5">
                  <c:v>1</c:v>
                </c:pt>
                <c:pt idx="6">
                  <c:v>1</c:v>
                </c:pt>
                <c:pt idx="7">
                  <c:v>5</c:v>
                </c:pt>
                <c:pt idx="8">
                  <c:v>1</c:v>
                </c:pt>
                <c:pt idx="9">
                  <c:v>2</c:v>
                </c:pt>
                <c:pt idx="10">
                  <c:v>1</c:v>
                </c:pt>
                <c:pt idx="11">
                  <c:v>1</c:v>
                </c:pt>
                <c:pt idx="12">
                  <c:v>3</c:v>
                </c:pt>
                <c:pt idx="13">
                  <c:v>1</c:v>
                </c:pt>
                <c:pt idx="14">
                  <c:v>3</c:v>
                </c:pt>
                <c:pt idx="15">
                  <c:v>2</c:v>
                </c:pt>
                <c:pt idx="16">
                  <c:v>5</c:v>
                </c:pt>
                <c:pt idx="17">
                  <c:v>2</c:v>
                </c:pt>
                <c:pt idx="18">
                  <c:v>3</c:v>
                </c:pt>
                <c:pt idx="19">
                  <c:v>5</c:v>
                </c:pt>
                <c:pt idx="20">
                  <c:v>3</c:v>
                </c:pt>
                <c:pt idx="21">
                  <c:v>2</c:v>
                </c:pt>
                <c:pt idx="22">
                  <c:v>2</c:v>
                </c:pt>
                <c:pt idx="23">
                  <c:v>1</c:v>
                </c:pt>
                <c:pt idx="24">
                  <c:v>6</c:v>
                </c:pt>
                <c:pt idx="25">
                  <c:v>11</c:v>
                </c:pt>
                <c:pt idx="26">
                  <c:v>8</c:v>
                </c:pt>
                <c:pt idx="27">
                  <c:v>6</c:v>
                </c:pt>
                <c:pt idx="28">
                  <c:v>4</c:v>
                </c:pt>
                <c:pt idx="29">
                  <c:v>17</c:v>
                </c:pt>
                <c:pt idx="30">
                  <c:v>8</c:v>
                </c:pt>
                <c:pt idx="31">
                  <c:v>9</c:v>
                </c:pt>
                <c:pt idx="32">
                  <c:v>14</c:v>
                </c:pt>
                <c:pt idx="33">
                  <c:v>9</c:v>
                </c:pt>
                <c:pt idx="34">
                  <c:v>3</c:v>
                </c:pt>
                <c:pt idx="35">
                  <c:v>7</c:v>
                </c:pt>
                <c:pt idx="36">
                  <c:v>11</c:v>
                </c:pt>
                <c:pt idx="37">
                  <c:v>10</c:v>
                </c:pt>
                <c:pt idx="38">
                  <c:v>9</c:v>
                </c:pt>
                <c:pt idx="39">
                  <c:v>12</c:v>
                </c:pt>
                <c:pt idx="40">
                  <c:v>12</c:v>
                </c:pt>
                <c:pt idx="41">
                  <c:v>22</c:v>
                </c:pt>
                <c:pt idx="42">
                  <c:v>11</c:v>
                </c:pt>
                <c:pt idx="43">
                  <c:v>11</c:v>
                </c:pt>
                <c:pt idx="44">
                  <c:v>14</c:v>
                </c:pt>
                <c:pt idx="45">
                  <c:v>6</c:v>
                </c:pt>
                <c:pt idx="46">
                  <c:v>1</c:v>
                </c:pt>
              </c:numCache>
            </c:numRef>
          </c:val>
          <c:extLst>
            <c:ext xmlns:c16="http://schemas.microsoft.com/office/drawing/2014/chart" uri="{C3380CC4-5D6E-409C-BE32-E72D297353CC}">
              <c16:uniqueId val="{00000000-DB34-4889-8C76-EBD779F09445}"/>
            </c:ext>
          </c:extLst>
        </c:ser>
        <c:dLbls>
          <c:showLegendKey val="0"/>
          <c:showVal val="0"/>
          <c:showCatName val="0"/>
          <c:showSerName val="0"/>
          <c:showPercent val="0"/>
          <c:showBubbleSize val="0"/>
        </c:dLbls>
        <c:gapWidth val="219"/>
        <c:overlap val="-27"/>
        <c:axId val="1028391776"/>
        <c:axId val="1028392256"/>
      </c:barChart>
      <c:catAx>
        <c:axId val="1028391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a:solidFill>
                      <a:sysClr val="windowText" lastClr="000000"/>
                    </a:solidFill>
                    <a:latin typeface="Arial" panose="020B0604020202020204" pitchFamily="34" charset="0"/>
                    <a:cs typeface="Arial" panose="020B0604020202020204" pitchFamily="34" charset="0"/>
                  </a:rPr>
                  <a:t>Ano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1028392256"/>
        <c:crosses val="autoZero"/>
        <c:auto val="1"/>
        <c:lblAlgn val="ctr"/>
        <c:lblOffset val="100"/>
        <c:tickLblSkip val="1"/>
        <c:noMultiLvlLbl val="0"/>
      </c:catAx>
      <c:valAx>
        <c:axId val="10283922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a:solidFill>
                      <a:sysClr val="windowText" lastClr="000000"/>
                    </a:solidFill>
                    <a:latin typeface="Times New Roman" panose="02020603050405020304" pitchFamily="18" charset="0"/>
                    <a:cs typeface="Times New Roman" panose="02020603050405020304" pitchFamily="18" charset="0"/>
                  </a:rPr>
                  <a:t>Nº de publicações</a:t>
                </a:r>
              </a:p>
            </c:rich>
          </c:tx>
          <c:layout>
            <c:manualLayout>
              <c:xMode val="edge"/>
              <c:yMode val="edge"/>
              <c:x val="1.6666666666666666E-2"/>
              <c:y val="0.307316510069732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1028391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1622</Words>
  <Characters>8763</Characters>
  <Application>Microsoft Office Word</Application>
  <DocSecurity>0</DocSecurity>
  <Lines>73</Lines>
  <Paragraphs>20</Paragraphs>
  <ScaleCrop>false</ScaleCrop>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Juliana de Lacerda</cp:lastModifiedBy>
  <cp:revision>100</cp:revision>
  <dcterms:created xsi:type="dcterms:W3CDTF">2023-07-21T13:01:00Z</dcterms:created>
  <dcterms:modified xsi:type="dcterms:W3CDTF">2023-08-17T13:24:00Z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