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A0E7" w14:textId="08475D9D" w:rsidR="009078E1" w:rsidRPr="00642DF1" w:rsidRDefault="009078E1" w:rsidP="009078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2DF1">
        <w:rPr>
          <w:rFonts w:ascii="Times New Roman" w:hAnsi="Times New Roman" w:cs="Times New Roman"/>
          <w:b/>
          <w:bCs/>
          <w:sz w:val="24"/>
          <w:szCs w:val="24"/>
        </w:rPr>
        <w:t xml:space="preserve">Composição da microbiota vaginal feminina: </w:t>
      </w:r>
      <w:r w:rsidRPr="00642DF1">
        <w:rPr>
          <w:rFonts w:ascii="Times New Roman" w:hAnsi="Times New Roman" w:cs="Times New Roman"/>
          <w:b/>
          <w:bCs/>
          <w:sz w:val="24"/>
          <w:szCs w:val="24"/>
        </w:rPr>
        <w:t>Identificação</w:t>
      </w:r>
      <w:r w:rsidRPr="00642D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2DF1">
        <w:rPr>
          <w:rFonts w:ascii="Times New Roman" w:hAnsi="Times New Roman" w:cs="Times New Roman"/>
          <w:b/>
          <w:bCs/>
          <w:sz w:val="24"/>
          <w:szCs w:val="24"/>
        </w:rPr>
        <w:t>molecular</w:t>
      </w:r>
      <w:r w:rsidRPr="00642D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2DF1">
        <w:rPr>
          <w:rFonts w:ascii="Times New Roman" w:hAnsi="Times New Roman" w:cs="Times New Roman"/>
          <w:b/>
          <w:bCs/>
          <w:sz w:val="24"/>
          <w:szCs w:val="24"/>
        </w:rPr>
        <w:t>dos</w:t>
      </w:r>
      <w:r w:rsidRPr="00642DF1">
        <w:rPr>
          <w:rFonts w:ascii="Times New Roman" w:hAnsi="Times New Roman" w:cs="Times New Roman"/>
          <w:b/>
          <w:bCs/>
          <w:sz w:val="24"/>
          <w:szCs w:val="24"/>
        </w:rPr>
        <w:t xml:space="preserve"> principais patógenos </w:t>
      </w:r>
      <w:r w:rsidRPr="00642DF1">
        <w:rPr>
          <w:rFonts w:ascii="Times New Roman" w:hAnsi="Times New Roman" w:cs="Times New Roman"/>
          <w:b/>
          <w:bCs/>
          <w:sz w:val="24"/>
          <w:szCs w:val="24"/>
        </w:rPr>
        <w:t>relacionados à</w:t>
      </w:r>
      <w:r w:rsidRPr="00642DF1">
        <w:rPr>
          <w:rFonts w:ascii="Times New Roman" w:hAnsi="Times New Roman" w:cs="Times New Roman"/>
          <w:b/>
          <w:bCs/>
          <w:sz w:val="24"/>
          <w:szCs w:val="24"/>
        </w:rPr>
        <w:t xml:space="preserve"> vaginose bacteriana</w:t>
      </w:r>
      <w:r w:rsidR="00AF4B11" w:rsidRPr="00642D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C39C74" w14:textId="1D7C93ED" w:rsidR="00A61DEE" w:rsidRPr="00642DF1" w:rsidRDefault="00A61DEE" w:rsidP="00AF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DF1">
        <w:rPr>
          <w:rFonts w:ascii="Times New Roman" w:hAnsi="Times New Roman" w:cs="Times New Roman"/>
          <w:sz w:val="24"/>
          <w:szCs w:val="24"/>
          <w:u w:val="single"/>
        </w:rPr>
        <w:t>Pereira, Lívia C.</w:t>
      </w:r>
      <w:r w:rsidRPr="00642DF1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642DF1">
        <w:rPr>
          <w:rFonts w:ascii="Times New Roman" w:hAnsi="Times New Roman" w:cs="Times New Roman"/>
          <w:sz w:val="24"/>
          <w:szCs w:val="24"/>
        </w:rPr>
        <w:t>;</w:t>
      </w:r>
      <w:r w:rsidRPr="0064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2DF1">
        <w:rPr>
          <w:rFonts w:ascii="Times New Roman" w:eastAsia="Times New Roman" w:hAnsi="Times New Roman" w:cs="Times New Roman"/>
          <w:sz w:val="24"/>
          <w:szCs w:val="24"/>
        </w:rPr>
        <w:t>Araújo</w:t>
      </w:r>
      <w:r w:rsidRPr="00642DF1">
        <w:rPr>
          <w:rFonts w:ascii="Times New Roman" w:eastAsia="Times New Roman" w:hAnsi="Times New Roman" w:cs="Times New Roman"/>
          <w:sz w:val="24"/>
          <w:szCs w:val="24"/>
        </w:rPr>
        <w:t>, Ana Paula C</w:t>
      </w:r>
      <w:r w:rsidRPr="00642DF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642DF1">
        <w:rPr>
          <w:rFonts w:ascii="Times New Roman" w:eastAsia="Times New Roman" w:hAnsi="Times New Roman" w:cs="Times New Roman"/>
          <w:sz w:val="24"/>
          <w:szCs w:val="24"/>
        </w:rPr>
        <w:t xml:space="preserve">.; </w:t>
      </w:r>
      <w:r w:rsidRPr="00642DF1">
        <w:rPr>
          <w:rFonts w:ascii="Times New Roman" w:eastAsia="Times New Roman" w:hAnsi="Times New Roman" w:cs="Times New Roman"/>
          <w:sz w:val="24"/>
          <w:szCs w:val="24"/>
        </w:rPr>
        <w:t>Cardoso</w:t>
      </w:r>
      <w:r w:rsidRPr="00642D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2DF1">
        <w:rPr>
          <w:rFonts w:ascii="Times New Roman" w:eastAsia="Times New Roman" w:hAnsi="Times New Roman" w:cs="Times New Roman"/>
          <w:sz w:val="24"/>
          <w:szCs w:val="24"/>
        </w:rPr>
        <w:t>Antonio</w:t>
      </w:r>
      <w:proofErr w:type="spellEnd"/>
      <w:r w:rsidRPr="00642DF1">
        <w:rPr>
          <w:rFonts w:ascii="Times New Roman" w:eastAsia="Times New Roman" w:hAnsi="Times New Roman" w:cs="Times New Roman"/>
          <w:sz w:val="24"/>
          <w:szCs w:val="24"/>
        </w:rPr>
        <w:t xml:space="preserve"> C.S</w:t>
      </w:r>
      <w:r w:rsidRPr="00642DF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642DF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4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2DF1">
        <w:rPr>
          <w:rFonts w:ascii="Times New Roman" w:eastAsia="Times New Roman" w:hAnsi="Times New Roman" w:cs="Times New Roman"/>
          <w:sz w:val="24"/>
          <w:szCs w:val="24"/>
        </w:rPr>
        <w:t>Nóbrega</w:t>
      </w:r>
      <w:r w:rsidRPr="00642D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2DF1">
        <w:rPr>
          <w:rFonts w:ascii="Times New Roman" w:eastAsia="Times New Roman" w:hAnsi="Times New Roman" w:cs="Times New Roman"/>
          <w:sz w:val="24"/>
          <w:szCs w:val="24"/>
        </w:rPr>
        <w:t>Ylanna</w:t>
      </w:r>
      <w:proofErr w:type="spellEnd"/>
      <w:proofErr w:type="gramEnd"/>
      <w:r w:rsidRPr="00642DF1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Pr="00642DF1">
        <w:rPr>
          <w:rFonts w:ascii="Times New Roman" w:eastAsia="Times New Roman" w:hAnsi="Times New Roman" w:cs="Times New Roman"/>
          <w:sz w:val="24"/>
          <w:szCs w:val="24"/>
        </w:rPr>
        <w:t>.M</w:t>
      </w:r>
      <w:r w:rsidR="00AF4B11" w:rsidRPr="00642DF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642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F020A2" w14:textId="1AA00187" w:rsidR="00011E73" w:rsidRPr="00642DF1" w:rsidRDefault="00A61DEE" w:rsidP="00AF4B11">
      <w:pPr>
        <w:jc w:val="both"/>
        <w:rPr>
          <w:rFonts w:ascii="Times New Roman" w:eastAsia="Times New Roman" w:hAnsi="Times New Roman" w:cs="Times New Roman"/>
          <w:color w:val="131413"/>
          <w:sz w:val="24"/>
          <w:szCs w:val="24"/>
        </w:rPr>
      </w:pPr>
      <w:r w:rsidRPr="00642DF1">
        <w:rPr>
          <w:rFonts w:ascii="Times New Roman" w:hAnsi="Times New Roman" w:cs="Times New Roman"/>
          <w:sz w:val="24"/>
          <w:szCs w:val="24"/>
        </w:rPr>
        <w:t>Almeida, Rosane M.</w:t>
      </w:r>
      <w:r w:rsidRPr="00642DF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2DF1">
        <w:rPr>
          <w:rFonts w:ascii="Times New Roman" w:hAnsi="Times New Roman" w:cs="Times New Roman"/>
          <w:sz w:val="24"/>
          <w:szCs w:val="24"/>
        </w:rPr>
        <w:t>; Nóbrega, Yanna K. de M.</w:t>
      </w:r>
      <w:r w:rsidRPr="00642DF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2DF1">
        <w:rPr>
          <w:rFonts w:ascii="Times New Roman" w:hAnsi="Times New Roman" w:cs="Times New Roman"/>
          <w:sz w:val="24"/>
          <w:szCs w:val="24"/>
        </w:rPr>
        <w:t xml:space="preserve">. </w:t>
      </w:r>
      <w:r w:rsidRPr="00642DF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2DF1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Laboratório de Microbiologia e Imunologia Clínica, Departamento de Farmácia, Faculdade de Ciências Da Saúde, Universidade de Brasília (UnB), Campus Darcy Ribeiro, Brasília-DF, 70900-910, Brasil; </w:t>
      </w:r>
      <w:r w:rsidRPr="00642DF1">
        <w:rPr>
          <w:rFonts w:ascii="Times New Roman" w:eastAsia="Times New Roman" w:hAnsi="Times New Roman" w:cs="Times New Roman"/>
          <w:color w:val="131413"/>
          <w:sz w:val="24"/>
          <w:szCs w:val="24"/>
          <w:vertAlign w:val="superscript"/>
        </w:rPr>
        <w:t>2</w:t>
      </w:r>
      <w:r w:rsidRPr="00642DF1">
        <w:rPr>
          <w:rFonts w:ascii="Times New Roman" w:eastAsia="Times New Roman" w:hAnsi="Times New Roman" w:cs="Times New Roman"/>
          <w:color w:val="131413"/>
          <w:sz w:val="24"/>
          <w:szCs w:val="24"/>
        </w:rPr>
        <w:t>Clínica de Patologia Vulvar, Departamento de Ginecologia, Hospital Universitário de Brasília (HUB), Universidade de Brasília (UnB),</w:t>
      </w:r>
      <w:r w:rsidR="00AF4B11" w:rsidRPr="00642DF1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 </w:t>
      </w:r>
      <w:r w:rsidR="00AF4B11" w:rsidRPr="00642DF1">
        <w:rPr>
          <w:rFonts w:ascii="Times New Roman" w:eastAsia="Times New Roman" w:hAnsi="Times New Roman" w:cs="Times New Roman"/>
          <w:color w:val="131413"/>
          <w:sz w:val="24"/>
          <w:szCs w:val="24"/>
          <w:vertAlign w:val="superscript"/>
        </w:rPr>
        <w:t>3</w:t>
      </w:r>
      <w:r w:rsidR="00AF4B11" w:rsidRPr="00642DF1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 </w:t>
      </w:r>
      <w:r w:rsidR="00AF4B11" w:rsidRPr="00642DF1">
        <w:rPr>
          <w:rFonts w:ascii="Times New Roman" w:eastAsia="Times New Roman" w:hAnsi="Times New Roman" w:cs="Times New Roman"/>
          <w:color w:val="131413"/>
          <w:sz w:val="24"/>
          <w:szCs w:val="24"/>
        </w:rPr>
        <w:t>3Laborator</w:t>
      </w:r>
      <w:r w:rsidR="00AF4B11" w:rsidRPr="00642DF1">
        <w:rPr>
          <w:rFonts w:ascii="Times New Roman" w:eastAsia="Times New Roman" w:hAnsi="Times New Roman" w:cs="Times New Roman"/>
          <w:color w:val="131413"/>
          <w:sz w:val="24"/>
          <w:szCs w:val="24"/>
        </w:rPr>
        <w:t>io</w:t>
      </w:r>
      <w:r w:rsidR="00AF4B11" w:rsidRPr="00642DF1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 Diagnostic</w:t>
      </w:r>
      <w:r w:rsidR="00AF4B11" w:rsidRPr="00642DF1">
        <w:rPr>
          <w:rFonts w:ascii="Times New Roman" w:eastAsia="Times New Roman" w:hAnsi="Times New Roman" w:cs="Times New Roman"/>
          <w:color w:val="131413"/>
          <w:sz w:val="24"/>
          <w:szCs w:val="24"/>
        </w:rPr>
        <w:t>o</w:t>
      </w:r>
      <w:r w:rsidR="00AF4B11" w:rsidRPr="00642DF1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 </w:t>
      </w:r>
      <w:proofErr w:type="spellStart"/>
      <w:r w:rsidR="00AF4B11" w:rsidRPr="00642DF1">
        <w:rPr>
          <w:rFonts w:ascii="Times New Roman" w:eastAsia="Times New Roman" w:hAnsi="Times New Roman" w:cs="Times New Roman"/>
          <w:color w:val="131413"/>
          <w:sz w:val="24"/>
          <w:szCs w:val="24"/>
        </w:rPr>
        <w:t>Euroexame</w:t>
      </w:r>
      <w:proofErr w:type="spellEnd"/>
      <w:r w:rsidR="00AF4B11" w:rsidRPr="00642DF1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/ </w:t>
      </w:r>
      <w:proofErr w:type="spellStart"/>
      <w:r w:rsidR="00AF4B11" w:rsidRPr="00642DF1">
        <w:rPr>
          <w:rFonts w:ascii="Times New Roman" w:eastAsia="Times New Roman" w:hAnsi="Times New Roman" w:cs="Times New Roman"/>
          <w:color w:val="131413"/>
          <w:sz w:val="24"/>
          <w:szCs w:val="24"/>
        </w:rPr>
        <w:t>Laborator</w:t>
      </w:r>
      <w:r w:rsidR="00AF4B11" w:rsidRPr="00642DF1">
        <w:rPr>
          <w:rFonts w:ascii="Times New Roman" w:eastAsia="Times New Roman" w:hAnsi="Times New Roman" w:cs="Times New Roman"/>
          <w:color w:val="131413"/>
          <w:sz w:val="24"/>
          <w:szCs w:val="24"/>
        </w:rPr>
        <w:t>io</w:t>
      </w:r>
      <w:proofErr w:type="spellEnd"/>
      <w:r w:rsidR="00AF4B11" w:rsidRPr="00642DF1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 </w:t>
      </w:r>
      <w:r w:rsidR="00AF4B11" w:rsidRPr="00642DF1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Certificado Internacional, Quadra SGAS 614, Sala 33, </w:t>
      </w:r>
      <w:proofErr w:type="spellStart"/>
      <w:r w:rsidR="00AF4B11" w:rsidRPr="00642DF1">
        <w:rPr>
          <w:rFonts w:ascii="Times New Roman" w:eastAsia="Times New Roman" w:hAnsi="Times New Roman" w:cs="Times New Roman"/>
          <w:color w:val="131413"/>
          <w:sz w:val="24"/>
          <w:szCs w:val="24"/>
        </w:rPr>
        <w:t>Edífício</w:t>
      </w:r>
      <w:proofErr w:type="spellEnd"/>
      <w:r w:rsidR="00AF4B11" w:rsidRPr="00642DF1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 </w:t>
      </w:r>
      <w:proofErr w:type="spellStart"/>
      <w:r w:rsidR="00AF4B11" w:rsidRPr="00642DF1">
        <w:rPr>
          <w:rFonts w:ascii="Times New Roman" w:eastAsia="Times New Roman" w:hAnsi="Times New Roman" w:cs="Times New Roman"/>
          <w:color w:val="131413"/>
          <w:sz w:val="24"/>
          <w:szCs w:val="24"/>
        </w:rPr>
        <w:t>Vitrium</w:t>
      </w:r>
      <w:proofErr w:type="spellEnd"/>
      <w:r w:rsidR="00AF4B11" w:rsidRPr="00642DF1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, Asa Sul, </w:t>
      </w:r>
      <w:proofErr w:type="spellStart"/>
      <w:r w:rsidR="00AF4B11" w:rsidRPr="00642DF1">
        <w:rPr>
          <w:rFonts w:ascii="Times New Roman" w:eastAsia="Times New Roman" w:hAnsi="Times New Roman" w:cs="Times New Roman"/>
          <w:color w:val="131413"/>
          <w:sz w:val="24"/>
          <w:szCs w:val="24"/>
        </w:rPr>
        <w:t>Brasilia</w:t>
      </w:r>
      <w:proofErr w:type="spellEnd"/>
      <w:r w:rsidR="00AF4B11" w:rsidRPr="00642DF1">
        <w:rPr>
          <w:rFonts w:ascii="Times New Roman" w:eastAsia="Times New Roman" w:hAnsi="Times New Roman" w:cs="Times New Roman"/>
          <w:color w:val="131413"/>
          <w:sz w:val="24"/>
          <w:szCs w:val="24"/>
        </w:rPr>
        <w:t>, DF, 70200-740, Bra</w:t>
      </w:r>
      <w:r w:rsidR="00AF4B11" w:rsidRPr="00642DF1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sil; </w:t>
      </w:r>
      <w:r w:rsidRPr="00642D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liviacp78@gmail.com</w:t>
      </w:r>
    </w:p>
    <w:p w14:paraId="307C7909" w14:textId="77777777" w:rsidR="00642DF1" w:rsidRPr="00642DF1" w:rsidRDefault="00642DF1" w:rsidP="00AF4B11">
      <w:pPr>
        <w:tabs>
          <w:tab w:val="left" w:pos="2295"/>
        </w:tabs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42D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vaginose bacteriana (VB) é a infecção vaginal mais prevalente que acomete mulheres em idade fértil, estando associada a inúmeros fatores de risco. Uma Microbiota vaginal (MBV) composta predominantemente por </w:t>
      </w:r>
      <w:r w:rsidRPr="00642DF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Lactobacillus</w:t>
      </w:r>
      <w:r w:rsidRPr="00642D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spp. </w:t>
      </w:r>
      <w:proofErr w:type="spellStart"/>
      <w:r w:rsidRPr="00642D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é</w:t>
      </w:r>
      <w:proofErr w:type="spellEnd"/>
      <w:r w:rsidRPr="00642D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protetora e previne as infecções do trato genital. O diagnóstico da VB é comumente realizado através da presença de sinais e sintomas clínicos e por critérios como: aferição de pH vaginal, teste das aminas, microscopia a fresco ou </w:t>
      </w:r>
      <w:proofErr w:type="spellStart"/>
      <w:r w:rsidRPr="00642D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bacterioscopia</w:t>
      </w:r>
      <w:proofErr w:type="spellEnd"/>
      <w:r w:rsidRPr="00642D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pela coloração de </w:t>
      </w:r>
      <w:proofErr w:type="spellStart"/>
      <w:r w:rsidRPr="00642D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gram</w:t>
      </w:r>
      <w:proofErr w:type="spellEnd"/>
      <w:r w:rsidRPr="00642D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(índice de Nugent). No entanto, em muitos casos, o diagnóstico clínico pode ser impreciso ou incorreto, sendo o emprego de métodos moleculares uma ferramenta de maior precisão, por ser possível identificar e quantificar os micro-organismos que compõe a MBV, permitindo sua classificação. O objetivo deste estudo foi </w:t>
      </w:r>
      <w:r w:rsidRPr="00642DF1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categorizar e analisar as principais espécies causadoras de VB e as principais espécies de </w:t>
      </w:r>
      <w:r w:rsidRPr="00642DF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Lactobacillus</w:t>
      </w:r>
      <w:r w:rsidRPr="00642D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que compõem a microbiota vaginal, identificadas e quantificadas no exame diagnóstico que emprega a técnica de RT-PCR. Foram incluídas 225 pacientes e foram classificadas a microbiota vaginal de 217 mulheres, sendo 8 não classificadas por não terem nenhum tipo de micro-organismo identificado na amostra. As microbiotas vaginais foram ainda identificadas como: </w:t>
      </w:r>
      <w:proofErr w:type="spellStart"/>
      <w:r w:rsidRPr="00642D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disbióticas</w:t>
      </w:r>
      <w:proofErr w:type="spellEnd"/>
      <w:r w:rsidRPr="00642D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por redução ou excesso de </w:t>
      </w:r>
      <w:r w:rsidRPr="00642DF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Lactobacillus</w:t>
      </w:r>
      <w:r w:rsidRPr="00642D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spp.; ou eubióticas, quando os </w:t>
      </w:r>
      <w:r w:rsidRPr="00642DF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Lactobacillus</w:t>
      </w:r>
      <w:r w:rsidRPr="00642D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spp. estavam em quantidades adequadas. As duas </w:t>
      </w:r>
      <w:r w:rsidRPr="00642DF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Community </w:t>
      </w:r>
      <w:proofErr w:type="spellStart"/>
      <w:r w:rsidRPr="00642DF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State</w:t>
      </w:r>
      <w:proofErr w:type="spellEnd"/>
      <w:r w:rsidRPr="00642DF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42DF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Types</w:t>
      </w:r>
      <w:proofErr w:type="spellEnd"/>
      <w:r w:rsidRPr="00642D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(CST) encontradas foram CST I e CST IV-B, entretanto, como houve a identificação da presença de </w:t>
      </w:r>
      <w:r w:rsidRPr="00642DF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Lactobacillus</w:t>
      </w:r>
      <w:r w:rsidRPr="00642D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spp. em concomitância com os anaeróbios, esta última foi subdividida em quatro subgrupos CST IV-B, sendo eles: 1-clássica (ausência de </w:t>
      </w:r>
      <w:r w:rsidRPr="00642DF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Lactobacillus</w:t>
      </w:r>
      <w:r w:rsidRPr="00642D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spp.), 2-com </w:t>
      </w:r>
      <w:r w:rsidRPr="00642DF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L. </w:t>
      </w:r>
      <w:proofErr w:type="spellStart"/>
      <w:r w:rsidRPr="00642DF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crispatus</w:t>
      </w:r>
      <w:proofErr w:type="spellEnd"/>
      <w:r w:rsidRPr="00642D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3-com </w:t>
      </w:r>
      <w:r w:rsidRPr="00642DF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L. </w:t>
      </w:r>
      <w:proofErr w:type="spellStart"/>
      <w:r w:rsidRPr="00642DF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iners</w:t>
      </w:r>
      <w:proofErr w:type="spellEnd"/>
      <w:r w:rsidRPr="00642D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e 4-com </w:t>
      </w:r>
      <w:proofErr w:type="spellStart"/>
      <w:proofErr w:type="gramStart"/>
      <w:r w:rsidRPr="00642DF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L.jensenii</w:t>
      </w:r>
      <w:proofErr w:type="spellEnd"/>
      <w:proofErr w:type="gramEnd"/>
      <w:r w:rsidRPr="00642D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Os micro-organismos mais prevalentes foram </w:t>
      </w:r>
      <w:proofErr w:type="spellStart"/>
      <w:r w:rsidRPr="00642DF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Gardenerella</w:t>
      </w:r>
      <w:proofErr w:type="spellEnd"/>
      <w:r w:rsidRPr="00642DF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42DF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vaginalis</w:t>
      </w:r>
      <w:proofErr w:type="spellEnd"/>
      <w:r w:rsidRPr="00642D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e </w:t>
      </w:r>
      <w:proofErr w:type="spellStart"/>
      <w:r w:rsidRPr="00642DF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Atopobium</w:t>
      </w:r>
      <w:proofErr w:type="spellEnd"/>
      <w:r w:rsidRPr="00642DF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42DF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vaginae</w:t>
      </w:r>
      <w:proofErr w:type="spellEnd"/>
      <w:r w:rsidRPr="00642DF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.</w:t>
      </w:r>
      <w:r w:rsidRPr="00642D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A</w:t>
      </w:r>
      <w:r w:rsidRPr="00642DF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642D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observação da presença de </w:t>
      </w:r>
      <w:r w:rsidRPr="00642DF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Lactobacillus</w:t>
      </w:r>
      <w:r w:rsidRPr="00642D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spp. nas amostras com bactérias anaeróbias, corrobora com a hipótese de que a vaginose bacteriana é uma infecção </w:t>
      </w:r>
      <w:proofErr w:type="spellStart"/>
      <w:r w:rsidRPr="00642D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polimicrobiana</w:t>
      </w:r>
      <w:proofErr w:type="spellEnd"/>
      <w:r w:rsidRPr="00642D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e que os </w:t>
      </w:r>
      <w:r w:rsidRPr="00642DF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Lactobacillus</w:t>
      </w:r>
      <w:r w:rsidRPr="00642D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embora desempenhem importante papel para prevenção de infecções vaginais e contribuam para a saúde vaginal, na presença destas bactérias podem perder essa capacidade protetiva e permitir que a infecção ocorra. Este trabalho demonstrou a importância da utilização de técnicas moleculares no auxílio do diagnóstico correto das infecções vaginais, e, ao demonstrar que a vaginose bacteriana ocorreu mesmo na presença de </w:t>
      </w:r>
      <w:r w:rsidRPr="00642DF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Lactobacillus</w:t>
      </w:r>
      <w:r w:rsidRPr="00642D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spp., uma das principais espécies que compõe a microbiota vaginal, demonstrou a importância da utilização de técnicas moleculares no auxílio do diagnóstico correto das infecções vaginais.</w:t>
      </w:r>
    </w:p>
    <w:p w14:paraId="1A95452B" w14:textId="66A058D3" w:rsidR="00AF4B11" w:rsidRPr="00642DF1" w:rsidRDefault="00AF4B11" w:rsidP="00AF4B11">
      <w:pPr>
        <w:tabs>
          <w:tab w:val="left" w:pos="229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DF1">
        <w:rPr>
          <w:rFonts w:ascii="Times New Roman" w:eastAsia="Times New Roman" w:hAnsi="Times New Roman" w:cs="Times New Roman"/>
          <w:b/>
          <w:bCs/>
          <w:sz w:val="24"/>
          <w:szCs w:val="24"/>
        </w:rPr>
        <w:t>Palavras-chaves:</w:t>
      </w:r>
      <w:r w:rsidRPr="00642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2DF1">
        <w:rPr>
          <w:rFonts w:ascii="Times New Roman" w:eastAsia="Times New Roman" w:hAnsi="Times New Roman" w:cs="Times New Roman"/>
          <w:sz w:val="24"/>
          <w:szCs w:val="24"/>
        </w:rPr>
        <w:t xml:space="preserve">vaginose bacteriana, vaginite </w:t>
      </w:r>
      <w:proofErr w:type="spellStart"/>
      <w:r w:rsidRPr="00642DF1">
        <w:rPr>
          <w:rFonts w:ascii="Times New Roman" w:eastAsia="Times New Roman" w:hAnsi="Times New Roman" w:cs="Times New Roman"/>
          <w:sz w:val="24"/>
          <w:szCs w:val="24"/>
        </w:rPr>
        <w:t>citolítica</w:t>
      </w:r>
      <w:proofErr w:type="spellEnd"/>
      <w:r w:rsidRPr="00642D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2DF1">
        <w:rPr>
          <w:rFonts w:ascii="Times New Roman" w:eastAsia="Times New Roman" w:hAnsi="Times New Roman" w:cs="Times New Roman"/>
          <w:i/>
          <w:sz w:val="24"/>
          <w:szCs w:val="24"/>
        </w:rPr>
        <w:t xml:space="preserve">Lactobacillus </w:t>
      </w:r>
      <w:r w:rsidRPr="00642DF1">
        <w:rPr>
          <w:rFonts w:ascii="Times New Roman" w:eastAsia="Times New Roman" w:hAnsi="Times New Roman" w:cs="Times New Roman"/>
          <w:sz w:val="24"/>
          <w:szCs w:val="24"/>
        </w:rPr>
        <w:t xml:space="preserve">spp., </w:t>
      </w:r>
      <w:proofErr w:type="spellStart"/>
      <w:r w:rsidRPr="00642DF1">
        <w:rPr>
          <w:rFonts w:ascii="Times New Roman" w:eastAsia="Times New Roman" w:hAnsi="Times New Roman" w:cs="Times New Roman"/>
          <w:i/>
          <w:sz w:val="24"/>
          <w:szCs w:val="24"/>
        </w:rPr>
        <w:t>Comunity</w:t>
      </w:r>
      <w:proofErr w:type="spellEnd"/>
      <w:r w:rsidRPr="00642D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2DF1">
        <w:rPr>
          <w:rFonts w:ascii="Times New Roman" w:eastAsia="Times New Roman" w:hAnsi="Times New Roman" w:cs="Times New Roman"/>
          <w:i/>
          <w:sz w:val="24"/>
          <w:szCs w:val="24"/>
        </w:rPr>
        <w:t>State</w:t>
      </w:r>
      <w:proofErr w:type="spellEnd"/>
      <w:r w:rsidRPr="00642D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2DF1">
        <w:rPr>
          <w:rFonts w:ascii="Times New Roman" w:eastAsia="Times New Roman" w:hAnsi="Times New Roman" w:cs="Times New Roman"/>
          <w:i/>
          <w:sz w:val="24"/>
          <w:szCs w:val="24"/>
        </w:rPr>
        <w:t>Types</w:t>
      </w:r>
      <w:proofErr w:type="spellEnd"/>
      <w:r w:rsidRPr="00642DF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42DF1">
        <w:rPr>
          <w:rFonts w:ascii="Times New Roman" w:eastAsia="Times New Roman" w:hAnsi="Times New Roman" w:cs="Times New Roman"/>
          <w:sz w:val="24"/>
          <w:szCs w:val="24"/>
        </w:rPr>
        <w:t xml:space="preserve"> Microbiota Vaginal</w:t>
      </w:r>
    </w:p>
    <w:p w14:paraId="327C323C" w14:textId="6B8B417C" w:rsidR="00AF4B11" w:rsidRPr="00642DF1" w:rsidRDefault="00AF4B11" w:rsidP="00011E7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EB712E" w14:textId="77777777" w:rsidR="00011E73" w:rsidRPr="00642DF1" w:rsidRDefault="00011E73" w:rsidP="009078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939C15" w14:textId="77777777" w:rsidR="009078E1" w:rsidRPr="00642DF1" w:rsidRDefault="009078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D03E26" w14:textId="77777777" w:rsidR="009078E1" w:rsidRPr="00642DF1" w:rsidRDefault="009078E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078E1" w:rsidRPr="00642DF1" w:rsidSect="00CC2A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4C"/>
    <w:rsid w:val="00011E73"/>
    <w:rsid w:val="00137DC2"/>
    <w:rsid w:val="00642DF1"/>
    <w:rsid w:val="0090428B"/>
    <w:rsid w:val="009078E1"/>
    <w:rsid w:val="00A37E9C"/>
    <w:rsid w:val="00A61DEE"/>
    <w:rsid w:val="00AF4B11"/>
    <w:rsid w:val="00CC2A4C"/>
    <w:rsid w:val="00D23B3D"/>
    <w:rsid w:val="00DC7306"/>
    <w:rsid w:val="00DF1091"/>
    <w:rsid w:val="00D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1EBF"/>
  <w15:chartTrackingRefBased/>
  <w15:docId w15:val="{712261A5-DBC1-463D-808D-6FBE13B9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557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Pereira</dc:creator>
  <cp:keywords/>
  <dc:description/>
  <cp:lastModifiedBy>Lívia Pereira</cp:lastModifiedBy>
  <cp:revision>2</cp:revision>
  <dcterms:created xsi:type="dcterms:W3CDTF">2022-08-11T14:29:00Z</dcterms:created>
  <dcterms:modified xsi:type="dcterms:W3CDTF">2022-08-11T19:33:00Z</dcterms:modified>
</cp:coreProperties>
</file>