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</w:tblGrid>
      <w:tr w:rsidR="00C0261A" w:rsidTr="00195F92">
        <w:tc>
          <w:tcPr>
            <w:tcW w:w="2977" w:type="dxa"/>
          </w:tcPr>
          <w:p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:rsidR="00E60D89" w:rsidRPr="00C0261A" w:rsidRDefault="006E68F4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COMPOSTOS FENÓLICOS TOTAIS E </w:t>
      </w:r>
      <w:r w:rsidRPr="006E68F4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ATIVIDADE FUNGICIDA DO ÓLEO ESSENCIAL DE </w:t>
      </w:r>
      <w:r w:rsidRPr="006E68F4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Ocimum citriodorum</w:t>
      </w:r>
      <w:r w:rsidRPr="006E68F4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L.</w:t>
      </w:r>
    </w:p>
    <w:p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:rsidR="002C502D" w:rsidRPr="004C4D30" w:rsidRDefault="002C502D" w:rsidP="002C502D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 w:rsidRPr="00F6731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Cassiano Vasques Frota GUTERRES</w:t>
      </w:r>
      <w:r w:rsidRPr="00F67316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Pr="00F6731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*; </w:t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Thayane Lopes de SOUSA</w:t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3"/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João Pedro Mesquita de OLIVEIRA</w:t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4"/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Maria Giullia Alves Carneiro FELIZARDO</w:t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5"/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Everton Holanda SALES</w:t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6"/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Gustavo Oliveira EVERTON</w:t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7"/>
      </w:r>
      <w:r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:rsidR="009B655D" w:rsidRPr="0019487F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:rsidR="0019487F" w:rsidRDefault="00674774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INTRODUÇÃO:</w:t>
      </w:r>
      <w:r w:rsidR="006E68F4" w:rsidRPr="006E68F4">
        <w:rPr>
          <w:rFonts w:ascii="Adobe Devanagari" w:hAnsi="Adobe Devanagari" w:cs="Adobe Devanagari"/>
          <w:i/>
          <w:iCs/>
          <w:sz w:val="28"/>
          <w:szCs w:val="28"/>
          <w:lang w:bidi="pt-BR"/>
        </w:rPr>
        <w:t>Ocimumcitriodorum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L.</w:t>
      </w:r>
      <w:r w:rsidR="00284C5C">
        <w:rPr>
          <w:rFonts w:ascii="Adobe Devanagari" w:hAnsi="Adobe Devanagari" w:cs="Adobe Devanagari"/>
          <w:sz w:val="28"/>
          <w:szCs w:val="28"/>
        </w:rPr>
        <w:t xml:space="preserve"> 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conhecido popularmente por </w:t>
      </w:r>
      <w:r w:rsidR="002A765B">
        <w:rPr>
          <w:rFonts w:ascii="Adobe Devanagari" w:hAnsi="Adobe Devanagari" w:cs="Adobe Devanagari"/>
          <w:sz w:val="28"/>
          <w:szCs w:val="28"/>
        </w:rPr>
        <w:t>manjericão-de-folha-pequena</w:t>
      </w:r>
      <w:r w:rsidR="00284C5C">
        <w:rPr>
          <w:rFonts w:ascii="Adobe Devanagari" w:hAnsi="Adobe Devanagari" w:cs="Adobe Devanagari"/>
          <w:sz w:val="28"/>
          <w:szCs w:val="28"/>
        </w:rPr>
        <w:t xml:space="preserve"> </w:t>
      </w:r>
      <w:r w:rsidR="006E68F4" w:rsidRPr="006E68F4">
        <w:rPr>
          <w:rFonts w:ascii="Adobe Devanagari" w:hAnsi="Adobe Devanagari" w:cs="Adobe Devanagari"/>
          <w:sz w:val="28"/>
          <w:szCs w:val="28"/>
        </w:rPr>
        <w:t>é uma planta que se destaca pelas suas características medicinais e fitoterápicas e seu consumo está associado a longevidade e qualidade de vida, em decorrência de seus constituintes químicos como o linalol</w:t>
      </w:r>
      <w:r w:rsidR="008345F4" w:rsidRPr="000B7E85">
        <w:rPr>
          <w:rFonts w:ascii="Adobe Devanagari" w:hAnsi="Adobe Devanagari" w:cs="Adobe Devanagari"/>
          <w:sz w:val="28"/>
          <w:szCs w:val="28"/>
        </w:rPr>
        <w:t>.</w:t>
      </w:r>
      <w:r w:rsidR="00110068" w:rsidRPr="000B7E85">
        <w:rPr>
          <w:rFonts w:ascii="Adobe Devanagari" w:hAnsi="Adobe Devanagari" w:cs="Adobe Devanagari"/>
          <w:sz w:val="28"/>
          <w:szCs w:val="28"/>
        </w:rPr>
        <w:t>;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6E68F4" w:rsidRPr="006E68F4">
        <w:rPr>
          <w:rFonts w:ascii="Adobe Devanagari" w:hAnsi="Adobe Devanagari" w:cs="Adobe Devanagari"/>
          <w:sz w:val="28"/>
          <w:szCs w:val="28"/>
        </w:rPr>
        <w:t>Verific</w:t>
      </w:r>
      <w:bookmarkStart w:id="0" w:name="_GoBack"/>
      <w:bookmarkEnd w:id="0"/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ar a ação fungicida do óleo essencial </w:t>
      </w:r>
      <w:r w:rsidR="001D6C41">
        <w:rPr>
          <w:rFonts w:ascii="Adobe Devanagari" w:hAnsi="Adobe Devanagari" w:cs="Adobe Devanagari"/>
          <w:sz w:val="28"/>
          <w:szCs w:val="28"/>
        </w:rPr>
        <w:t xml:space="preserve">(OE) 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de </w:t>
      </w:r>
      <w:r w:rsidR="006E68F4" w:rsidRPr="006E68F4">
        <w:rPr>
          <w:rFonts w:ascii="Adobe Devanagari" w:hAnsi="Adobe Devanagari" w:cs="Adobe Devanagari"/>
          <w:i/>
          <w:iCs/>
          <w:sz w:val="28"/>
          <w:szCs w:val="28"/>
          <w:lang w:bidi="pt-BR"/>
        </w:rPr>
        <w:t>Ocimumcitriodorum</w:t>
      </w:r>
      <w:r w:rsidR="000B7E85" w:rsidRPr="000B7E85">
        <w:rPr>
          <w:rFonts w:ascii="Adobe Devanagari" w:hAnsi="Adobe Devanagari" w:cs="Adobe Devanagari"/>
          <w:sz w:val="28"/>
          <w:szCs w:val="28"/>
        </w:rPr>
        <w:t>.</w:t>
      </w:r>
      <w:r w:rsidR="007D2C5E" w:rsidRPr="000B7E85">
        <w:rPr>
          <w:rFonts w:ascii="Adobe Devanagari" w:hAnsi="Adobe Devanagari" w:cs="Adobe Devanagari"/>
          <w:sz w:val="28"/>
          <w:szCs w:val="28"/>
        </w:rPr>
        <w:t>;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As folhas foram cuidadosamente selecionadas na zona rural de São Luís, Maranhão, Brasil, na qual foram pesadas e trituradas. Para obtenção do </w:t>
      </w:r>
      <w:r w:rsidR="001D6C41">
        <w:rPr>
          <w:rFonts w:ascii="Adobe Devanagari" w:hAnsi="Adobe Devanagari" w:cs="Adobe Devanagari"/>
          <w:sz w:val="28"/>
          <w:szCs w:val="28"/>
        </w:rPr>
        <w:t>OE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utilizou-se a técnica de hidrodestilação com o extrator de Clevenger conduzida a 100°C/3h. Para determinar a atividade antifúngica, fez-se o uso da técnica preconizada pelo Clinical Laboratory Standard Internacional através da técnica de Diluição em caldo para determinação da Concentração Inibitória Mínima (CIM) e Concentração Fungicida Mínima (CFM). Foram utilizadas três cepas fúngicas; </w:t>
      </w:r>
      <w:r w:rsidR="006E68F4" w:rsidRPr="006E68F4">
        <w:rPr>
          <w:rFonts w:ascii="Adobe Devanagari" w:hAnsi="Adobe Devanagari" w:cs="Adobe Devanagari"/>
          <w:i/>
          <w:iCs/>
          <w:sz w:val="28"/>
          <w:szCs w:val="28"/>
        </w:rPr>
        <w:t>Aspergillus níger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(ATCC 6275), </w:t>
      </w:r>
      <w:r w:rsidR="006E68F4" w:rsidRPr="006E68F4">
        <w:rPr>
          <w:rFonts w:ascii="Adobe Devanagari" w:hAnsi="Adobe Devanagari" w:cs="Adobe Devanagari"/>
          <w:i/>
          <w:iCs/>
          <w:sz w:val="28"/>
          <w:szCs w:val="28"/>
        </w:rPr>
        <w:t>Colletotrichum gloeosporioides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(ATCC 96723), </w:t>
      </w:r>
      <w:r w:rsidR="006E68F4" w:rsidRPr="006E68F4">
        <w:rPr>
          <w:rFonts w:ascii="Adobe Devanagari" w:hAnsi="Adobe Devanagari" w:cs="Adobe Devanagari"/>
          <w:i/>
          <w:iCs/>
          <w:sz w:val="28"/>
          <w:szCs w:val="28"/>
        </w:rPr>
        <w:t>Penicillium chrysogenum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(ATCC 10106). Foram realizadas diluições seriadas utilizando meio de cultura Caldo BHI e para cada concentração de 300, 250 e 100 mg mL</w:t>
      </w:r>
      <w:r w:rsidR="006E68F4" w:rsidRPr="006E68F4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respectivamente, foram adicionadas suspensões fúngicas contendo 1,5x10</w:t>
      </w:r>
      <w:r w:rsidR="006E68F4" w:rsidRPr="006E68F4">
        <w:rPr>
          <w:rFonts w:ascii="Adobe Devanagari" w:hAnsi="Adobe Devanagari" w:cs="Adobe Devanagari"/>
          <w:sz w:val="28"/>
          <w:szCs w:val="28"/>
          <w:vertAlign w:val="superscript"/>
        </w:rPr>
        <w:t xml:space="preserve">8 </w:t>
      </w:r>
      <w:r w:rsidR="006E68F4" w:rsidRPr="006E68F4">
        <w:rPr>
          <w:rFonts w:ascii="Adobe Devanagari" w:hAnsi="Adobe Devanagari" w:cs="Adobe Devanagari"/>
          <w:sz w:val="28"/>
          <w:szCs w:val="28"/>
        </w:rPr>
        <w:t>UFC mL</w:t>
      </w:r>
      <w:r w:rsidR="006E68F4" w:rsidRPr="006E68F4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das cepas. Certificou-se que os tubos foram incubados devidamente a 25-30</w:t>
      </w:r>
      <w:r w:rsidR="006E68F4" w:rsidRPr="006E68F4">
        <w:rPr>
          <w:rFonts w:ascii="Adobe Devanagari" w:hAnsi="Adobe Devanagari" w:cs="Adobe Devanagari"/>
          <w:sz w:val="28"/>
          <w:szCs w:val="28"/>
          <w:vertAlign w:val="superscript"/>
        </w:rPr>
        <w:t>o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C por 24-48h. Ao término do período de incubação, foi identificada a CIM do </w:t>
      </w:r>
      <w:r w:rsidR="001D6C41">
        <w:rPr>
          <w:rFonts w:ascii="Adobe Devanagari" w:hAnsi="Adobe Devanagari" w:cs="Adobe Devanagari"/>
          <w:sz w:val="28"/>
          <w:szCs w:val="28"/>
        </w:rPr>
        <w:t>OE</w:t>
      </w:r>
      <w:r w:rsidR="006E68F4" w:rsidRPr="006E68F4">
        <w:rPr>
          <w:rFonts w:ascii="Adobe Devanagari" w:hAnsi="Adobe Devanagari" w:cs="Adobe Devanagari"/>
          <w:sz w:val="28"/>
          <w:szCs w:val="28"/>
        </w:rPr>
        <w:t>, estabelecendo como referencial a amostra com a menor concentração a apresentar o aspecto com ausência de turvação, identificando a inibição fúngica. A CFM foi re</w:t>
      </w:r>
      <w:r w:rsidR="00FC10E1">
        <w:rPr>
          <w:rFonts w:ascii="Adobe Devanagari" w:hAnsi="Adobe Devanagari" w:cs="Adobe Devanagari"/>
          <w:sz w:val="28"/>
          <w:szCs w:val="28"/>
        </w:rPr>
        <w:t>a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lizada através do inóculo dos tubos provenientes do ensaio de CIM em placas de Ágar Sabourad Dextrose, as placas que não apresentaram crescimento fúngico </w:t>
      </w:r>
      <w:r w:rsidR="006E68F4" w:rsidRPr="006E68F4">
        <w:rPr>
          <w:rFonts w:ascii="Adobe Devanagari" w:hAnsi="Adobe Devanagari" w:cs="Adobe Devanagari"/>
          <w:sz w:val="28"/>
          <w:szCs w:val="28"/>
        </w:rPr>
        <w:lastRenderedPageBreak/>
        <w:t xml:space="preserve">indicam ação fungicida do </w:t>
      </w:r>
      <w:r w:rsidR="001D6C41">
        <w:rPr>
          <w:rFonts w:ascii="Adobe Devanagari" w:hAnsi="Adobe Devanagari" w:cs="Adobe Devanagari"/>
          <w:sz w:val="28"/>
          <w:szCs w:val="28"/>
        </w:rPr>
        <w:t>OE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. Para os fenólicos totais, utilizou-se 5 mg do </w:t>
      </w:r>
      <w:r w:rsidR="000D67B9">
        <w:rPr>
          <w:rFonts w:ascii="Adobe Devanagari" w:hAnsi="Adobe Devanagari" w:cs="Adobe Devanagari"/>
          <w:sz w:val="28"/>
          <w:szCs w:val="28"/>
        </w:rPr>
        <w:t>OE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 diluído em 1 mL de etanol, reagente de FolinCiocalteu a 10%, carbonato e sódio 7,5% e quantificou-se pelo método espectrofotométrico de Folin-Ciocalteau, como referência utilizou-se uma curva analítica com ácido tânico para o cálculo da absorbância. Os valores das absorbâncias das amostras foram medidos em um espectrofo</w:t>
      </w:r>
      <w:r w:rsidR="00152B12">
        <w:rPr>
          <w:rFonts w:ascii="Adobe Devanagari" w:hAnsi="Adobe Devanagari" w:cs="Adobe Devanagari"/>
          <w:sz w:val="28"/>
          <w:szCs w:val="28"/>
        </w:rPr>
        <w:t>tô</w:t>
      </w:r>
      <w:r w:rsidR="006E68F4" w:rsidRPr="006E68F4">
        <w:rPr>
          <w:rFonts w:ascii="Adobe Devanagari" w:hAnsi="Adobe Devanagari" w:cs="Adobe Devanagari"/>
          <w:sz w:val="28"/>
          <w:szCs w:val="28"/>
        </w:rPr>
        <w:t xml:space="preserve">metro, com comprimento de 760 nm.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456F8B">
        <w:rPr>
          <w:rFonts w:ascii="Adobe Devanagari" w:hAnsi="Adobe Devanagari" w:cs="Adobe Devanagari"/>
          <w:sz w:val="28"/>
          <w:szCs w:val="28"/>
        </w:rPr>
        <w:t>Os resultados obtidos para a</w:t>
      </w:r>
      <w:r w:rsidR="009838C5" w:rsidRPr="009838C5">
        <w:rPr>
          <w:rFonts w:ascii="Adobe Devanagari" w:hAnsi="Adobe Devanagari" w:cs="Adobe Devanagari"/>
          <w:sz w:val="28"/>
          <w:szCs w:val="28"/>
        </w:rPr>
        <w:t xml:space="preserve"> CIM atest</w:t>
      </w:r>
      <w:r w:rsidR="00456F8B">
        <w:rPr>
          <w:rFonts w:ascii="Adobe Devanagari" w:hAnsi="Adobe Devanagari" w:cs="Adobe Devanagari"/>
          <w:sz w:val="28"/>
          <w:szCs w:val="28"/>
        </w:rPr>
        <w:t>aram</w:t>
      </w:r>
      <w:r w:rsidR="009838C5" w:rsidRPr="009838C5">
        <w:rPr>
          <w:rFonts w:ascii="Adobe Devanagari" w:hAnsi="Adobe Devanagari" w:cs="Adobe Devanagari"/>
          <w:sz w:val="28"/>
          <w:szCs w:val="28"/>
        </w:rPr>
        <w:t xml:space="preserve"> uma inibição forte </w:t>
      </w:r>
      <w:r w:rsidR="000D67B9">
        <w:rPr>
          <w:rFonts w:ascii="Adobe Devanagari" w:hAnsi="Adobe Devanagari" w:cs="Adobe Devanagari"/>
          <w:sz w:val="28"/>
          <w:szCs w:val="28"/>
        </w:rPr>
        <w:t>para ação do OE</w:t>
      </w:r>
      <w:r w:rsidR="002D5694">
        <w:rPr>
          <w:rFonts w:ascii="Adobe Devanagari" w:hAnsi="Adobe Devanagari" w:cs="Adobe Devanagari"/>
          <w:sz w:val="28"/>
          <w:szCs w:val="28"/>
        </w:rPr>
        <w:t xml:space="preserve"> </w:t>
      </w:r>
      <w:r w:rsidR="000D67B9">
        <w:rPr>
          <w:rFonts w:ascii="Adobe Devanagari" w:hAnsi="Adobe Devanagari" w:cs="Adobe Devanagari"/>
          <w:sz w:val="28"/>
          <w:szCs w:val="28"/>
        </w:rPr>
        <w:t>com um</w:t>
      </w:r>
      <w:r w:rsidR="009838C5" w:rsidRPr="009838C5">
        <w:rPr>
          <w:rFonts w:ascii="Adobe Devanagari" w:hAnsi="Adobe Devanagari" w:cs="Adobe Devanagari"/>
          <w:sz w:val="28"/>
          <w:szCs w:val="28"/>
        </w:rPr>
        <w:t>a concentração de 250 µg mL</w:t>
      </w:r>
      <w:r w:rsidR="009838C5" w:rsidRPr="009838C5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AC2965">
        <w:rPr>
          <w:rFonts w:ascii="Adobe Devanagari" w:hAnsi="Adobe Devanagari" w:cs="Adobe Devanagari"/>
          <w:sz w:val="28"/>
          <w:szCs w:val="28"/>
        </w:rPr>
        <w:t xml:space="preserve">frente 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A</w:t>
      </w:r>
      <w:r w:rsidR="00797F0A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níger</w:t>
      </w:r>
      <w:r w:rsidR="00797F0A" w:rsidRPr="00797F0A">
        <w:rPr>
          <w:rFonts w:ascii="Adobe Devanagari" w:hAnsi="Adobe Devanagari" w:cs="Adobe Devanagari"/>
          <w:sz w:val="28"/>
          <w:szCs w:val="28"/>
        </w:rPr>
        <w:t xml:space="preserve">, 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C</w:t>
      </w:r>
      <w:r w:rsidR="00797F0A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 xml:space="preserve"> gloeosporioides</w:t>
      </w:r>
      <w:r w:rsidR="00797F0A">
        <w:rPr>
          <w:rFonts w:ascii="Adobe Devanagari" w:hAnsi="Adobe Devanagari" w:cs="Adobe Devanagari"/>
          <w:sz w:val="28"/>
          <w:szCs w:val="28"/>
        </w:rPr>
        <w:t xml:space="preserve"> e</w:t>
      </w:r>
      <w:r w:rsidR="007F4C4E">
        <w:rPr>
          <w:rFonts w:ascii="Adobe Devanagari" w:hAnsi="Adobe Devanagari" w:cs="Adobe Devanagari"/>
          <w:sz w:val="28"/>
          <w:szCs w:val="28"/>
        </w:rPr>
        <w:t xml:space="preserve"> 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P</w:t>
      </w:r>
      <w:r w:rsidR="00797F0A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 xml:space="preserve"> chrysogenum</w:t>
      </w:r>
      <w:r w:rsidR="00456F8B">
        <w:rPr>
          <w:rFonts w:ascii="Adobe Devanagari" w:hAnsi="Adobe Devanagari" w:cs="Adobe Devanagari"/>
          <w:sz w:val="28"/>
          <w:szCs w:val="28"/>
        </w:rPr>
        <w:t>. Foram observadas</w:t>
      </w:r>
      <w:r w:rsidR="002D5694">
        <w:rPr>
          <w:rFonts w:ascii="Adobe Devanagari" w:hAnsi="Adobe Devanagari" w:cs="Adobe Devanagari"/>
          <w:sz w:val="28"/>
          <w:szCs w:val="28"/>
        </w:rPr>
        <w:t xml:space="preserve"> </w:t>
      </w:r>
      <w:r w:rsidR="009838C5">
        <w:rPr>
          <w:rFonts w:ascii="Adobe Devanagari" w:hAnsi="Adobe Devanagari" w:cs="Adobe Devanagari"/>
          <w:sz w:val="28"/>
          <w:szCs w:val="28"/>
        </w:rPr>
        <w:t>CFM</w:t>
      </w:r>
      <w:r w:rsidR="00456F8B">
        <w:rPr>
          <w:rFonts w:ascii="Adobe Devanagari" w:hAnsi="Adobe Devanagari" w:cs="Adobe Devanagari"/>
          <w:sz w:val="28"/>
          <w:szCs w:val="28"/>
        </w:rPr>
        <w:t>’s</w:t>
      </w:r>
      <w:r w:rsidR="009838C5">
        <w:rPr>
          <w:rFonts w:ascii="Adobe Devanagari" w:hAnsi="Adobe Devanagari" w:cs="Adobe Devanagari"/>
          <w:sz w:val="28"/>
          <w:szCs w:val="28"/>
        </w:rPr>
        <w:t xml:space="preserve"> de 100</w:t>
      </w:r>
      <w:r w:rsidR="00456F8B">
        <w:rPr>
          <w:rFonts w:ascii="Adobe Devanagari" w:hAnsi="Adobe Devanagari" w:cs="Adobe Devanagari"/>
          <w:sz w:val="28"/>
          <w:szCs w:val="28"/>
        </w:rPr>
        <w:t>, 80 e 120</w:t>
      </w:r>
      <w:r w:rsidR="009838C5" w:rsidRPr="009838C5">
        <w:rPr>
          <w:rFonts w:ascii="Adobe Devanagari" w:hAnsi="Adobe Devanagari" w:cs="Adobe Devanagari"/>
          <w:sz w:val="28"/>
          <w:szCs w:val="28"/>
        </w:rPr>
        <w:t>µg mL</w:t>
      </w:r>
      <w:r w:rsidR="009838C5" w:rsidRPr="009838C5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797F0A">
        <w:rPr>
          <w:rFonts w:ascii="Adobe Devanagari" w:hAnsi="Adobe Devanagari" w:cs="Adobe Devanagari"/>
          <w:sz w:val="28"/>
          <w:szCs w:val="28"/>
        </w:rPr>
        <w:t xml:space="preserve">frente 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A</w:t>
      </w:r>
      <w:r w:rsidR="00797F0A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 xml:space="preserve"> n</w:t>
      </w:r>
      <w:r w:rsidR="00456F8B">
        <w:rPr>
          <w:rFonts w:ascii="Adobe Devanagari" w:hAnsi="Adobe Devanagari" w:cs="Adobe Devanagari"/>
          <w:i/>
          <w:iCs/>
          <w:sz w:val="28"/>
          <w:szCs w:val="28"/>
        </w:rPr>
        <w:t>i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ger</w:t>
      </w:r>
      <w:r w:rsidR="00797F0A" w:rsidRPr="00797F0A">
        <w:rPr>
          <w:rFonts w:ascii="Adobe Devanagari" w:hAnsi="Adobe Devanagari" w:cs="Adobe Devanagari"/>
          <w:sz w:val="28"/>
          <w:szCs w:val="28"/>
        </w:rPr>
        <w:t xml:space="preserve">, 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C</w:t>
      </w:r>
      <w:r w:rsidR="00797F0A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 xml:space="preserve"> gloeosporioides</w:t>
      </w:r>
      <w:r w:rsidR="00797F0A">
        <w:rPr>
          <w:rFonts w:ascii="Adobe Devanagari" w:hAnsi="Adobe Devanagari" w:cs="Adobe Devanagari"/>
          <w:sz w:val="28"/>
          <w:szCs w:val="28"/>
        </w:rPr>
        <w:t xml:space="preserve"> e</w:t>
      </w:r>
      <w:r w:rsidR="002D5694">
        <w:rPr>
          <w:rFonts w:ascii="Adobe Devanagari" w:hAnsi="Adobe Devanagari" w:cs="Adobe Devanagari"/>
          <w:sz w:val="28"/>
          <w:szCs w:val="28"/>
        </w:rPr>
        <w:t xml:space="preserve"> 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>P</w:t>
      </w:r>
      <w:r w:rsidR="00797F0A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797F0A" w:rsidRPr="00797F0A">
        <w:rPr>
          <w:rFonts w:ascii="Adobe Devanagari" w:hAnsi="Adobe Devanagari" w:cs="Adobe Devanagari"/>
          <w:i/>
          <w:iCs/>
          <w:sz w:val="28"/>
          <w:szCs w:val="28"/>
        </w:rPr>
        <w:t xml:space="preserve"> chrysogenum</w:t>
      </w:r>
      <w:r w:rsidR="00797F0A">
        <w:rPr>
          <w:rFonts w:ascii="Adobe Devanagari" w:hAnsi="Adobe Devanagari" w:cs="Adobe Devanagari"/>
          <w:sz w:val="28"/>
          <w:szCs w:val="28"/>
        </w:rPr>
        <w:t>, respectivamente.</w:t>
      </w:r>
      <w:r w:rsidR="00456F8B">
        <w:rPr>
          <w:rFonts w:ascii="Adobe Devanagari" w:hAnsi="Adobe Devanagari" w:cs="Adobe Devanagari"/>
          <w:sz w:val="28"/>
          <w:szCs w:val="28"/>
        </w:rPr>
        <w:t xml:space="preserve">Observa-se que o OE teve melhor ação frente a </w:t>
      </w:r>
      <w:r w:rsidR="00852B8F" w:rsidRPr="00797F0A">
        <w:rPr>
          <w:rFonts w:ascii="Adobe Devanagari" w:hAnsi="Adobe Devanagari" w:cs="Adobe Devanagari"/>
          <w:i/>
          <w:iCs/>
          <w:sz w:val="28"/>
          <w:szCs w:val="28"/>
        </w:rPr>
        <w:t>C</w:t>
      </w:r>
      <w:r w:rsidR="00852B8F">
        <w:rPr>
          <w:rFonts w:ascii="Adobe Devanagari" w:hAnsi="Adobe Devanagari" w:cs="Adobe Devanagari"/>
          <w:i/>
          <w:iCs/>
          <w:sz w:val="28"/>
          <w:szCs w:val="28"/>
        </w:rPr>
        <w:t>.</w:t>
      </w:r>
      <w:r w:rsidR="00852B8F" w:rsidRPr="00797F0A">
        <w:rPr>
          <w:rFonts w:ascii="Adobe Devanagari" w:hAnsi="Adobe Devanagari" w:cs="Adobe Devanagari"/>
          <w:i/>
          <w:iCs/>
          <w:sz w:val="28"/>
          <w:szCs w:val="28"/>
        </w:rPr>
        <w:t xml:space="preserve"> gloeosporioides</w:t>
      </w:r>
      <w:r w:rsidR="00852B8F">
        <w:rPr>
          <w:rFonts w:ascii="Adobe Devanagari" w:hAnsi="Adobe Devanagari" w:cs="Adobe Devanagari"/>
          <w:sz w:val="28"/>
          <w:szCs w:val="28"/>
        </w:rPr>
        <w:t xml:space="preserve">. </w:t>
      </w:r>
      <w:r w:rsidR="00797F0A">
        <w:rPr>
          <w:rFonts w:ascii="Adobe Devanagari" w:hAnsi="Adobe Devanagari" w:cs="Adobe Devanagari"/>
          <w:sz w:val="28"/>
          <w:szCs w:val="28"/>
        </w:rPr>
        <w:t>D</w:t>
      </w:r>
      <w:r w:rsidR="009838C5" w:rsidRPr="009838C5">
        <w:rPr>
          <w:rFonts w:ascii="Adobe Devanagari" w:hAnsi="Adobe Devanagari" w:cs="Adobe Devanagari"/>
          <w:sz w:val="28"/>
          <w:szCs w:val="28"/>
        </w:rPr>
        <w:t xml:space="preserve">iante a esses dados, pode-se verificar </w:t>
      </w:r>
      <w:r w:rsidR="00852B8F">
        <w:rPr>
          <w:rFonts w:ascii="Adobe Devanagari" w:hAnsi="Adobe Devanagari" w:cs="Adobe Devanagari"/>
          <w:sz w:val="28"/>
          <w:szCs w:val="28"/>
        </w:rPr>
        <w:t xml:space="preserve">a ação do OE </w:t>
      </w:r>
      <w:r w:rsidR="009838C5" w:rsidRPr="009838C5">
        <w:rPr>
          <w:rFonts w:ascii="Adobe Devanagari" w:hAnsi="Adobe Devanagari" w:cs="Adobe Devanagari"/>
          <w:sz w:val="28"/>
          <w:szCs w:val="28"/>
        </w:rPr>
        <w:t xml:space="preserve">ocorreu </w:t>
      </w:r>
      <w:r w:rsidR="00852B8F">
        <w:rPr>
          <w:rFonts w:ascii="Adobe Devanagari" w:hAnsi="Adobe Devanagari" w:cs="Adobe Devanagari"/>
          <w:sz w:val="28"/>
          <w:szCs w:val="28"/>
        </w:rPr>
        <w:t>em</w:t>
      </w:r>
      <w:r w:rsidR="009838C5" w:rsidRPr="009838C5">
        <w:rPr>
          <w:rFonts w:ascii="Adobe Devanagari" w:hAnsi="Adobe Devanagari" w:cs="Adobe Devanagari"/>
          <w:sz w:val="28"/>
          <w:szCs w:val="28"/>
        </w:rPr>
        <w:t xml:space="preserve"> concentrações baixas, apresentando uma inibição condizente e eficiente. Em relação aos fenólicos totais</w:t>
      </w:r>
      <w:r w:rsidR="00852B8F">
        <w:rPr>
          <w:rFonts w:ascii="Adobe Devanagari" w:hAnsi="Adobe Devanagari" w:cs="Adobe Devanagari"/>
          <w:sz w:val="28"/>
          <w:szCs w:val="28"/>
        </w:rPr>
        <w:t xml:space="preserve"> obteve</w:t>
      </w:r>
      <w:r w:rsidR="000045F2">
        <w:rPr>
          <w:rFonts w:ascii="Adobe Devanagari" w:hAnsi="Adobe Devanagari" w:cs="Adobe Devanagari"/>
          <w:sz w:val="28"/>
          <w:szCs w:val="28"/>
        </w:rPr>
        <w:t>-se</w:t>
      </w:r>
      <w:r w:rsidR="00852B8F">
        <w:rPr>
          <w:rFonts w:ascii="Adobe Devanagari" w:hAnsi="Adobe Devanagari" w:cs="Adobe Devanagari"/>
          <w:sz w:val="28"/>
          <w:szCs w:val="28"/>
        </w:rPr>
        <w:t xml:space="preserve"> um quantitativo de </w:t>
      </w:r>
      <w:r w:rsidR="005F5D19">
        <w:rPr>
          <w:rFonts w:ascii="Adobe Devanagari" w:hAnsi="Adobe Devanagari" w:cs="Adobe Devanagari"/>
          <w:sz w:val="28"/>
          <w:szCs w:val="28"/>
        </w:rPr>
        <w:t>145,56</w:t>
      </w:r>
      <w:r w:rsidR="00852B8F">
        <w:rPr>
          <w:rFonts w:ascii="Adobe Devanagari" w:hAnsi="Adobe Devanagari" w:cs="Adobe Devanagari"/>
          <w:sz w:val="28"/>
          <w:szCs w:val="28"/>
        </w:rPr>
        <w:t xml:space="preserve"> mg EAT g</w:t>
      </w:r>
      <w:r w:rsidR="00852B8F" w:rsidRPr="00852B8F">
        <w:rPr>
          <w:rFonts w:ascii="Adobe Devanagari" w:hAnsi="Adobe Devanagari" w:cs="Adobe Devanagari"/>
          <w:sz w:val="28"/>
          <w:szCs w:val="28"/>
          <w:vertAlign w:val="superscript"/>
        </w:rPr>
        <w:t>-1</w:t>
      </w:r>
      <w:r w:rsidR="00852B8F" w:rsidRPr="00605219">
        <w:rPr>
          <w:rFonts w:ascii="Adobe Devanagari" w:hAnsi="Adobe Devanagari" w:cs="Adobe Devanagari"/>
          <w:sz w:val="28"/>
          <w:szCs w:val="28"/>
        </w:rPr>
        <w:t>.</w:t>
      </w:r>
      <w:r w:rsidR="001513D2">
        <w:rPr>
          <w:rFonts w:ascii="Adobe Devanagari" w:hAnsi="Adobe Devanagari" w:cs="Adobe Devanagari"/>
          <w:sz w:val="28"/>
          <w:szCs w:val="28"/>
        </w:rPr>
        <w:t xml:space="preserve">O resultado obtido mostra que </w:t>
      </w:r>
      <w:r w:rsidR="00D50A5B">
        <w:rPr>
          <w:rFonts w:ascii="Adobe Devanagari" w:hAnsi="Adobe Devanagari" w:cs="Adobe Devanagari"/>
          <w:sz w:val="28"/>
          <w:szCs w:val="28"/>
        </w:rPr>
        <w:t>o OE</w:t>
      </w:r>
      <w:r w:rsidR="001513D2" w:rsidRPr="006E68F4">
        <w:rPr>
          <w:rFonts w:ascii="Adobe Devanagari" w:hAnsi="Adobe Devanagari" w:cs="Adobe Devanagari"/>
          <w:sz w:val="28"/>
          <w:szCs w:val="28"/>
        </w:rPr>
        <w:t xml:space="preserve"> de </w:t>
      </w:r>
      <w:r w:rsidR="001513D2" w:rsidRPr="006E68F4">
        <w:rPr>
          <w:rFonts w:ascii="Adobe Devanagari" w:hAnsi="Adobe Devanagari" w:cs="Adobe Devanagari"/>
          <w:i/>
          <w:iCs/>
          <w:sz w:val="28"/>
          <w:szCs w:val="28"/>
          <w:lang w:bidi="pt-BR"/>
        </w:rPr>
        <w:t>O</w:t>
      </w:r>
      <w:r w:rsidR="00D50A5B">
        <w:rPr>
          <w:rFonts w:ascii="Adobe Devanagari" w:hAnsi="Adobe Devanagari" w:cs="Adobe Devanagari"/>
          <w:i/>
          <w:iCs/>
          <w:sz w:val="28"/>
          <w:szCs w:val="28"/>
          <w:lang w:bidi="pt-BR"/>
        </w:rPr>
        <w:t xml:space="preserve">. </w:t>
      </w:r>
      <w:r w:rsidR="001513D2" w:rsidRPr="006E68F4">
        <w:rPr>
          <w:rFonts w:ascii="Adobe Devanagari" w:hAnsi="Adobe Devanagari" w:cs="Adobe Devanagari"/>
          <w:i/>
          <w:iCs/>
          <w:sz w:val="28"/>
          <w:szCs w:val="28"/>
          <w:lang w:bidi="pt-BR"/>
        </w:rPr>
        <w:t>citriodorum</w:t>
      </w:r>
      <w:r w:rsidR="002D5694">
        <w:rPr>
          <w:rFonts w:ascii="Adobe Devanagari" w:hAnsi="Adobe Devanagari" w:cs="Adobe Devanagari"/>
          <w:i/>
          <w:iCs/>
          <w:sz w:val="28"/>
          <w:szCs w:val="28"/>
          <w:lang w:bidi="pt-BR"/>
        </w:rPr>
        <w:t xml:space="preserve"> </w:t>
      </w:r>
      <w:r w:rsidR="001513D2" w:rsidRPr="002D78C9">
        <w:rPr>
          <w:rFonts w:ascii="Adobe Devanagari" w:hAnsi="Adobe Devanagari" w:cs="Adobe Devanagari"/>
          <w:iCs/>
          <w:sz w:val="28"/>
          <w:szCs w:val="28"/>
          <w:lang w:bidi="pt-BR"/>
        </w:rPr>
        <w:t>apresenta um teor  substancial de compostos fenólicos</w:t>
      </w:r>
      <w:r w:rsidR="00D50A5B">
        <w:rPr>
          <w:rFonts w:ascii="Adobe Devanagari" w:hAnsi="Adobe Devanagari" w:cs="Adobe Devanagari"/>
          <w:iCs/>
          <w:sz w:val="28"/>
          <w:szCs w:val="28"/>
          <w:lang w:bidi="pt-BR"/>
        </w:rPr>
        <w:t>, sendo importante para inferir uma eficiente atividade antioxidante</w:t>
      </w:r>
      <w:r w:rsidR="00D50A5B">
        <w:rPr>
          <w:rFonts w:ascii="Adobe Devanagari" w:hAnsi="Adobe Devanagari" w:cs="Adobe Devanagari"/>
          <w:sz w:val="28"/>
          <w:szCs w:val="28"/>
        </w:rPr>
        <w:t>.</w:t>
      </w:r>
      <w:r w:rsidR="00110068" w:rsidRPr="00605219">
        <w:rPr>
          <w:rFonts w:ascii="Adobe Devanagari" w:hAnsi="Adobe Devanagari" w:cs="Adobe Devanagari"/>
          <w:sz w:val="28"/>
          <w:szCs w:val="28"/>
        </w:rPr>
        <w:t>;</w:t>
      </w:r>
      <w:r w:rsidR="00203A60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 FINAIS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605219" w:rsidRPr="00605219">
        <w:rPr>
          <w:rFonts w:ascii="Adobe Devanagari" w:hAnsi="Adobe Devanagari" w:cs="Adobe Devanagari"/>
          <w:sz w:val="28"/>
          <w:szCs w:val="28"/>
        </w:rPr>
        <w:t>O trabalho realizado demonstr</w:t>
      </w:r>
      <w:r w:rsidR="00605219">
        <w:rPr>
          <w:rFonts w:ascii="Adobe Devanagari" w:hAnsi="Adobe Devanagari" w:cs="Adobe Devanagari"/>
          <w:sz w:val="28"/>
          <w:szCs w:val="28"/>
        </w:rPr>
        <w:t>a</w:t>
      </w:r>
      <w:r w:rsidR="00605219" w:rsidRPr="00605219">
        <w:rPr>
          <w:rFonts w:ascii="Adobe Devanagari" w:hAnsi="Adobe Devanagari" w:cs="Adobe Devanagari"/>
          <w:sz w:val="28"/>
          <w:szCs w:val="28"/>
        </w:rPr>
        <w:t xml:space="preserve"> que atividade inibitória </w:t>
      </w:r>
      <w:r w:rsidR="00605219">
        <w:rPr>
          <w:rFonts w:ascii="Adobe Devanagari" w:hAnsi="Adobe Devanagari" w:cs="Adobe Devanagari"/>
          <w:sz w:val="28"/>
          <w:szCs w:val="28"/>
        </w:rPr>
        <w:t xml:space="preserve">e </w:t>
      </w:r>
      <w:r w:rsidR="00605219" w:rsidRPr="00605219">
        <w:rPr>
          <w:rFonts w:ascii="Adobe Devanagari" w:hAnsi="Adobe Devanagari" w:cs="Adobe Devanagari"/>
          <w:sz w:val="28"/>
          <w:szCs w:val="28"/>
        </w:rPr>
        <w:t xml:space="preserve">fungicida atingiu resultados satisfatórios, ficando notório seu grande potencial em termos de </w:t>
      </w:r>
      <w:r w:rsidR="00605219">
        <w:rPr>
          <w:rFonts w:ascii="Adobe Devanagari" w:hAnsi="Adobe Devanagari" w:cs="Adobe Devanagari"/>
          <w:sz w:val="28"/>
          <w:szCs w:val="28"/>
        </w:rPr>
        <w:t xml:space="preserve">ação de controle e combate </w:t>
      </w:r>
      <w:r w:rsidR="00605219" w:rsidRPr="00605219">
        <w:rPr>
          <w:rFonts w:ascii="Adobe Devanagari" w:hAnsi="Adobe Devanagari" w:cs="Adobe Devanagari"/>
          <w:sz w:val="28"/>
          <w:szCs w:val="28"/>
        </w:rPr>
        <w:t xml:space="preserve">fungicida.   </w:t>
      </w:r>
    </w:p>
    <w:p w:rsidR="00512BEA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:rsidR="00512BEA" w:rsidRPr="000B7E85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 xml:space="preserve">PALAVRAS-CHAVE: </w:t>
      </w:r>
      <w:r w:rsidR="00CF6127">
        <w:rPr>
          <w:rFonts w:ascii="Adobe Devanagari" w:hAnsi="Adobe Devanagari" w:cs="Adobe Devanagari"/>
          <w:bCs/>
          <w:sz w:val="28"/>
          <w:szCs w:val="28"/>
        </w:rPr>
        <w:t>Fungicida</w:t>
      </w:r>
      <w:r w:rsidR="002D78C9" w:rsidRPr="00553E43">
        <w:rPr>
          <w:rFonts w:ascii="Adobe Devanagari" w:hAnsi="Adobe Devanagari" w:cs="Adobe Devanagari"/>
          <w:bCs/>
          <w:sz w:val="28"/>
          <w:szCs w:val="28"/>
        </w:rPr>
        <w:t>; Hidrodestilação</w:t>
      </w:r>
      <w:r>
        <w:rPr>
          <w:rFonts w:ascii="Adobe Devanagari" w:hAnsi="Adobe Devanagari" w:cs="Adobe Devanagari"/>
          <w:sz w:val="28"/>
          <w:szCs w:val="28"/>
        </w:rPr>
        <w:t xml:space="preserve">; </w:t>
      </w:r>
      <w:r w:rsidR="00CF6127">
        <w:rPr>
          <w:rFonts w:ascii="Adobe Devanagari" w:hAnsi="Adobe Devanagari" w:cs="Adobe Devanagari"/>
          <w:sz w:val="28"/>
          <w:szCs w:val="28"/>
        </w:rPr>
        <w:t>Ocimum</w:t>
      </w:r>
      <w:r>
        <w:rPr>
          <w:rFonts w:ascii="Adobe Devanagari" w:hAnsi="Adobe Devanagari" w:cs="Adobe Devanagari"/>
          <w:sz w:val="28"/>
          <w:szCs w:val="28"/>
        </w:rPr>
        <w:t>;</w:t>
      </w:r>
    </w:p>
    <w:p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84" w:rsidRDefault="001E1584" w:rsidP="00065E6E">
      <w:pPr>
        <w:spacing w:after="0" w:line="240" w:lineRule="auto"/>
      </w:pPr>
      <w:r>
        <w:separator/>
      </w:r>
    </w:p>
  </w:endnote>
  <w:endnote w:type="continuationSeparator" w:id="1">
    <w:p w:rsidR="001E1584" w:rsidRDefault="001E1584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84" w:rsidRDefault="001E1584" w:rsidP="00065E6E">
      <w:pPr>
        <w:spacing w:after="0" w:line="240" w:lineRule="auto"/>
      </w:pPr>
      <w:r>
        <w:separator/>
      </w:r>
    </w:p>
  </w:footnote>
  <w:footnote w:type="continuationSeparator" w:id="1">
    <w:p w:rsidR="001E1584" w:rsidRDefault="001E1584" w:rsidP="00065E6E">
      <w:pPr>
        <w:spacing w:after="0" w:line="240" w:lineRule="auto"/>
      </w:pPr>
      <w:r>
        <w:continuationSeparator/>
      </w:r>
    </w:p>
  </w:footnote>
  <w:footnote w:id="2">
    <w:p w:rsidR="002C502D" w:rsidRPr="00195F92" w:rsidRDefault="002C502D" w:rsidP="002C502D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>
        <w:rPr>
          <w:rFonts w:ascii="Adobe Devanagari" w:hAnsi="Adobe Devanagari" w:cs="Adobe Devanagari"/>
          <w:sz w:val="16"/>
          <w:szCs w:val="16"/>
        </w:rPr>
        <w:t>* autor correspondente;UFMA;</w:t>
      </w:r>
      <w:r w:rsidRPr="00F67316">
        <w:rPr>
          <w:rFonts w:ascii="Adobe Devanagari" w:hAnsi="Adobe Devanagari" w:cs="Adobe Devanagari"/>
          <w:sz w:val="16"/>
          <w:szCs w:val="16"/>
        </w:rPr>
        <w:t>cassianovasques447@gmail.com</w:t>
      </w:r>
      <w:r>
        <w:rPr>
          <w:rFonts w:ascii="Adobe Devanagari" w:hAnsi="Adobe Devanagari" w:cs="Adobe Devanagari"/>
          <w:sz w:val="16"/>
          <w:szCs w:val="16"/>
        </w:rPr>
        <w:t>;</w:t>
      </w:r>
    </w:p>
  </w:footnote>
  <w:footnote w:id="3">
    <w:p w:rsidR="002C502D" w:rsidRDefault="002C502D" w:rsidP="002C502D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</w:t>
      </w:r>
      <w:r w:rsidRPr="00AE40B7">
        <w:rPr>
          <w:rFonts w:ascii="Adobe Devanagari" w:hAnsi="Adobe Devanagari" w:cs="Adobe Devanagari"/>
          <w:sz w:val="16"/>
          <w:szCs w:val="16"/>
        </w:rPr>
        <w:t>thayane.lopes@discente.ufma.br</w:t>
      </w:r>
      <w:r>
        <w:rPr>
          <w:rFonts w:ascii="Adobe Devanagari" w:hAnsi="Adobe Devanagari" w:cs="Adobe Devanagari"/>
          <w:sz w:val="16"/>
          <w:szCs w:val="16"/>
        </w:rPr>
        <w:t>;</w:t>
      </w:r>
    </w:p>
  </w:footnote>
  <w:footnote w:id="4">
    <w:p w:rsidR="002C502D" w:rsidRDefault="002C502D" w:rsidP="002C502D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</w:t>
      </w:r>
      <w:r w:rsidRPr="00CF4E44">
        <w:rPr>
          <w:rFonts w:ascii="Adobe Devanagari" w:hAnsi="Adobe Devanagari" w:cs="Adobe Devanagari"/>
          <w:sz w:val="16"/>
          <w:szCs w:val="16"/>
        </w:rPr>
        <w:t>joao-p01@live.com</w:t>
      </w:r>
      <w:r>
        <w:rPr>
          <w:rFonts w:ascii="Adobe Devanagari" w:hAnsi="Adobe Devanagari" w:cs="Adobe Devanagari"/>
          <w:sz w:val="16"/>
          <w:szCs w:val="16"/>
        </w:rPr>
        <w:t>;</w:t>
      </w:r>
    </w:p>
  </w:footnote>
  <w:footnote w:id="5">
    <w:p w:rsidR="002C502D" w:rsidRDefault="002C502D" w:rsidP="002C502D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</w:t>
      </w:r>
      <w:r w:rsidRPr="00AE40B7">
        <w:rPr>
          <w:rFonts w:ascii="Adobe Devanagari" w:hAnsi="Adobe Devanagari" w:cs="Adobe Devanagari"/>
          <w:sz w:val="16"/>
          <w:szCs w:val="16"/>
        </w:rPr>
        <w:t>Giullia.73@hotmail.com</w:t>
      </w:r>
      <w:r>
        <w:rPr>
          <w:rFonts w:ascii="Adobe Devanagari" w:hAnsi="Adobe Devanagari" w:cs="Adobe Devanagari"/>
          <w:sz w:val="16"/>
          <w:szCs w:val="16"/>
        </w:rPr>
        <w:t>;</w:t>
      </w:r>
    </w:p>
  </w:footnote>
  <w:footnote w:id="6">
    <w:p w:rsidR="002C502D" w:rsidRDefault="002C502D" w:rsidP="002C502D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</w:t>
      </w:r>
      <w:r w:rsidRPr="000C6263">
        <w:rPr>
          <w:rFonts w:ascii="Adobe Devanagari" w:hAnsi="Adobe Devanagari" w:cs="Adobe Devanagari"/>
          <w:sz w:val="16"/>
          <w:szCs w:val="16"/>
        </w:rPr>
        <w:t>everhs16@gmail.com</w:t>
      </w:r>
      <w:r>
        <w:rPr>
          <w:rFonts w:ascii="Adobe Devanagari" w:hAnsi="Adobe Devanagari" w:cs="Adobe Devanagari"/>
          <w:sz w:val="16"/>
          <w:szCs w:val="16"/>
        </w:rPr>
        <w:t>;</w:t>
      </w:r>
    </w:p>
  </w:footnote>
  <w:footnote w:id="7">
    <w:p w:rsidR="002C502D" w:rsidRDefault="002C502D" w:rsidP="002C502D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gustavooliveiraeverton@gmail.com;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5E6E"/>
    <w:rsid w:val="000045F2"/>
    <w:rsid w:val="00054EEB"/>
    <w:rsid w:val="00065E6E"/>
    <w:rsid w:val="000B7E85"/>
    <w:rsid w:val="000D67B9"/>
    <w:rsid w:val="00110068"/>
    <w:rsid w:val="001513D2"/>
    <w:rsid w:val="00152B12"/>
    <w:rsid w:val="0019487F"/>
    <w:rsid w:val="00195F92"/>
    <w:rsid w:val="001A290A"/>
    <w:rsid w:val="001D6C41"/>
    <w:rsid w:val="001E1584"/>
    <w:rsid w:val="001E47AA"/>
    <w:rsid w:val="00200243"/>
    <w:rsid w:val="00203A60"/>
    <w:rsid w:val="0026795A"/>
    <w:rsid w:val="002817F2"/>
    <w:rsid w:val="00284C5C"/>
    <w:rsid w:val="002868E6"/>
    <w:rsid w:val="002A765B"/>
    <w:rsid w:val="002C502D"/>
    <w:rsid w:val="002D5694"/>
    <w:rsid w:val="002D78C9"/>
    <w:rsid w:val="00325692"/>
    <w:rsid w:val="00343D74"/>
    <w:rsid w:val="003B0CA2"/>
    <w:rsid w:val="00411AA7"/>
    <w:rsid w:val="00447F65"/>
    <w:rsid w:val="00456F8B"/>
    <w:rsid w:val="00460B2C"/>
    <w:rsid w:val="00467EBD"/>
    <w:rsid w:val="00486DFA"/>
    <w:rsid w:val="004B2068"/>
    <w:rsid w:val="004C4D30"/>
    <w:rsid w:val="004C788E"/>
    <w:rsid w:val="004E64C6"/>
    <w:rsid w:val="004F5522"/>
    <w:rsid w:val="004F7A44"/>
    <w:rsid w:val="00512BEA"/>
    <w:rsid w:val="00553E43"/>
    <w:rsid w:val="005A591E"/>
    <w:rsid w:val="005E1CCD"/>
    <w:rsid w:val="005F5D19"/>
    <w:rsid w:val="00605219"/>
    <w:rsid w:val="00674774"/>
    <w:rsid w:val="006A6CB1"/>
    <w:rsid w:val="006E68F4"/>
    <w:rsid w:val="00797F0A"/>
    <w:rsid w:val="007D2C5E"/>
    <w:rsid w:val="007F4C4E"/>
    <w:rsid w:val="00806FF2"/>
    <w:rsid w:val="008345F4"/>
    <w:rsid w:val="00852B8F"/>
    <w:rsid w:val="00880F7E"/>
    <w:rsid w:val="008855E5"/>
    <w:rsid w:val="008B525B"/>
    <w:rsid w:val="008F52A9"/>
    <w:rsid w:val="00903FCD"/>
    <w:rsid w:val="00914D30"/>
    <w:rsid w:val="00943358"/>
    <w:rsid w:val="009838C5"/>
    <w:rsid w:val="009A3C0D"/>
    <w:rsid w:val="009B655D"/>
    <w:rsid w:val="00A3246A"/>
    <w:rsid w:val="00A6716A"/>
    <w:rsid w:val="00AC2965"/>
    <w:rsid w:val="00B1193B"/>
    <w:rsid w:val="00B77C44"/>
    <w:rsid w:val="00C0261A"/>
    <w:rsid w:val="00C1282C"/>
    <w:rsid w:val="00C93767"/>
    <w:rsid w:val="00CF6127"/>
    <w:rsid w:val="00D50A5B"/>
    <w:rsid w:val="00DA689C"/>
    <w:rsid w:val="00E407E3"/>
    <w:rsid w:val="00E60D89"/>
    <w:rsid w:val="00EB561B"/>
    <w:rsid w:val="00EC1A1E"/>
    <w:rsid w:val="00F54F62"/>
    <w:rsid w:val="00F57848"/>
    <w:rsid w:val="00F61CDB"/>
    <w:rsid w:val="00FA796D"/>
    <w:rsid w:val="00FC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0C3E-08A6-4AF6-BCD9-3CD5B17B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Home</cp:lastModifiedBy>
  <cp:revision>5</cp:revision>
  <dcterms:created xsi:type="dcterms:W3CDTF">2020-11-22T22:31:00Z</dcterms:created>
  <dcterms:modified xsi:type="dcterms:W3CDTF">2020-11-22T23:04:00Z</dcterms:modified>
</cp:coreProperties>
</file>