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pt-BR"/>
        </w:rPr>
        <w:t>FUTSAL: OS BASTIDORES DO FUTSAL FEMININO MATOGROSSENSE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rtl w:val="0"/>
          <w:lang w:val="pt-BR"/>
        </w:rPr>
      </w:pP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color w:val="000000"/>
          <w:sz w:val="24"/>
          <w:szCs w:val="24"/>
          <w:rtl w:val="0"/>
          <w:lang w:val="pt-BR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rtl w:val="0"/>
          <w:lang w:val="pt-BR"/>
        </w:rPr>
        <w:t>NONATO, Gisela Camargo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rtl w:val="0"/>
          <w:lang w:val="pt-BR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rtl w:val="0"/>
          <w:lang w:val="pt-BR"/>
        </w:rPr>
        <w:t xml:space="preserve">ARAUJO, </w:t>
      </w:r>
      <w:r>
        <w:rPr>
          <w:rFonts w:hint="default" w:ascii="Times New Roman" w:hAnsi="Times New Roman" w:eastAsia="Times New Roman"/>
          <w:color w:val="000000"/>
          <w:sz w:val="24"/>
          <w:szCs w:val="24"/>
          <w:rtl w:val="0"/>
          <w:lang w:val="pt-BR"/>
        </w:rPr>
        <w:t>Diana Santos de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GT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>1</w:t>
      </w:r>
    </w:p>
    <w:p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RESUMO</w:t>
      </w:r>
    </w:p>
    <w:p>
      <w:pPr>
        <w:spacing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Introdução: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 xml:space="preserve">O futsal feminino matogrossense é uma modalidade esportiva que muitas vezes é deixada de lado por grandes patrocinadores e empresários.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03D39"/>
          <w:spacing w:val="0"/>
          <w:sz w:val="24"/>
          <w:szCs w:val="24"/>
          <w:shd w:val="clear" w:fill="FFFFFF"/>
        </w:rPr>
        <w:t xml:space="preserve">Ser mulher e jogar futebol significa, simultaneamente, praticar um esporte concebido como fenômeno social e estar à margem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daquilo considerado “central” para o sexo feminino (</w:t>
      </w:r>
      <w:r>
        <w:rPr>
          <w:rStyle w:val="10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LOURO, 2012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).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03D39"/>
          <w:spacing w:val="0"/>
          <w:sz w:val="24"/>
          <w:szCs w:val="24"/>
          <w:shd w:val="clear" w:fill="FFFFFF"/>
        </w:rPr>
        <w:t> 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rtl w:val="0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Objetivo: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 xml:space="preserve">Descrever os desafios que o futsal feminino enfrenta fora das quatro linhas, a fim de alavancar o futsal feminino matogrossense.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p>
      <w:pPr>
        <w:spacing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Metodologia: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>Este estudo possui caráter descritivo com abordagem qualitativa, embasada na literatura bibliográfica.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 xml:space="preserve">Contabilizarão as equipes de futsal feminino participantes do estadual 2023. A princípio as equipes assinarão o termo de consentimento alegando estar cientes da pesquisa, para então fazerem parte integrante desta pesquisa. </w:t>
      </w:r>
    </w:p>
    <w:p>
      <w:pPr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rtl w:val="0"/>
          <w:lang w:val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Resultados: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>As equipes participantes assinaram o termo de consentimento, as quatro equipes responderão o questionário contendo as verdades escondidas a mídia acerca do futsal feminino. Os bastidores apresentam verdades ocultas ao público e a mídia.</w:t>
      </w:r>
    </w:p>
    <w:p>
      <w:pPr>
        <w:spacing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Conclusão: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>O futsal feminino matogrossense é dotada de inúmeras jogadoras com nível superior de habilidades fundamentais ao esporte. Contudo, para que as atletas venham a fazer parte da modalidade nacional é preciso maior investimento e patrocínio das entidades vocacionadas ao esportes, tais como: secretaria de esportes e lazer, federações entre outros.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rtl w:val="0"/>
          <w:lang w:val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Palavras-chave: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>Futsal; Jogadoras; Esportes.</w:t>
      </w:r>
    </w:p>
    <w:p>
      <w:pPr>
        <w:rPr>
          <w:rtl w:val="0"/>
        </w:rPr>
      </w:pPr>
      <w:r>
        <w:rPr>
          <w:rtl w:val="0"/>
        </w:rPr>
        <w:t xml:space="preserve"> </w:t>
      </w:r>
    </w:p>
    <w:p>
      <w:pP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pt-BR"/>
        </w:rPr>
        <w:t>Referencias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: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pt-BR"/>
        </w:rPr>
        <w:t xml:space="preserve"> </w:t>
      </w:r>
    </w:p>
    <w:p>
      <w:pP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rtl w:val="0"/>
          <w:lang w:val="pt-BR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rtl w:val="0"/>
          <w:lang w:val="pt-BR" w:eastAsia="zh-CN"/>
        </w:rPr>
        <w:t>LOURO, Guacira Lopes.</w:t>
      </w:r>
      <w:r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rtl w:val="0"/>
          <w:lang w:val="pt-BR" w:eastAsia="zh-CN"/>
        </w:rPr>
        <w:t xml:space="preserve"> Currículo, gênero e sexualidade: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rtl w:val="0"/>
          <w:lang w:val="pt-BR" w:eastAsia="zh-CN"/>
        </w:rPr>
        <w:t xml:space="preserve"> o normal, o diferente e o excêntrico. In: GOELLNER, Silvana Vilodre; FELIPE, Jane; LOURO, Guacira Lopes. Corpo, Gênero e sexualidade: um debate contemporâ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rtl w:val="0"/>
          <w:lang w:val="pt-BR" w:eastAsia="zh-CN"/>
        </w:rPr>
        <w:t>neo na educação 8ª Ed. Petrópolis: Vozes, 2012, p. 41-52</w:t>
      </w:r>
    </w:p>
    <w:p>
      <w:pP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pt-BR"/>
        </w:rPr>
      </w:pPr>
    </w:p>
    <w:p>
      <w:pPr>
        <w:rPr>
          <w:rFonts w:hint="default"/>
          <w:rtl w:val="0"/>
          <w:lang w:val="pt-BR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-284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inline distT="0" distB="0" distL="0" distR="0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9FC1503"/>
    <w:rsid w:val="3E4967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0"/>
    <w:rPr>
      <w:b/>
      <w:bCs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header"/>
    <w:basedOn w:val="1"/>
    <w:link w:val="1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6">
    <w:name w:val="Table Normal"/>
    <w:uiPriority w:val="0"/>
  </w:style>
  <w:style w:type="character" w:customStyle="1" w:styleId="17">
    <w:name w:val="Cabeçalho Char"/>
    <w:basedOn w:val="8"/>
    <w:link w:val="12"/>
    <w:uiPriority w:val="99"/>
  </w:style>
  <w:style w:type="character" w:customStyle="1" w:styleId="18">
    <w:name w:val="Rodapé Char"/>
    <w:basedOn w:val="8"/>
    <w:link w:val="13"/>
    <w:uiPriority w:val="99"/>
  </w:style>
  <w:style w:type="character" w:customStyle="1" w:styleId="19">
    <w:name w:val="Texto de balão Char"/>
    <w:basedOn w:val="8"/>
    <w:link w:val="1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2020-11-10T14:48:00Z</dcterms:created>
  <dc:creator>USUARIO</dc:creator>
  <cp:lastModifiedBy>SEDUC</cp:lastModifiedBy>
  <dcterms:modified xsi:type="dcterms:W3CDTF">2022-11-12T21:18:13Z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739BEA19E5584605B2CFF73A2C420E86</vt:lpwstr>
  </property>
</Properties>
</file>