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4C" w:rsidRDefault="00D0394C" w:rsidP="0012462E">
      <w:pPr>
        <w:jc w:val="center"/>
        <w:rPr>
          <w:b/>
          <w:sz w:val="24"/>
          <w:szCs w:val="24"/>
        </w:rPr>
      </w:pPr>
      <w:r>
        <w:rPr>
          <w:b/>
          <w:sz w:val="24"/>
          <w:szCs w:val="24"/>
        </w:rPr>
        <w:t xml:space="preserve"> </w:t>
      </w:r>
    </w:p>
    <w:p w:rsidR="0012462E" w:rsidRPr="00015CCA" w:rsidRDefault="00015CCA" w:rsidP="0012462E">
      <w:pPr>
        <w:jc w:val="center"/>
        <w:rPr>
          <w:b/>
          <w:sz w:val="24"/>
          <w:szCs w:val="24"/>
        </w:rPr>
      </w:pPr>
      <w:r w:rsidRPr="00015CCA">
        <w:rPr>
          <w:b/>
          <w:bCs/>
          <w:color w:val="000000"/>
          <w:sz w:val="24"/>
          <w:szCs w:val="24"/>
        </w:rPr>
        <w:t>ELABORAÇÃO E CARACTERIZAÇÃO FÍSICO-QUÍMICA DE MAIONESE ENRIQUECIDA COM MANJERICÃO (</w:t>
      </w:r>
      <w:r w:rsidRPr="00015CCA">
        <w:rPr>
          <w:b/>
          <w:i/>
          <w:sz w:val="24"/>
          <w:szCs w:val="24"/>
        </w:rPr>
        <w:t>Ocimum</w:t>
      </w:r>
      <w:r w:rsidRPr="00015CCA">
        <w:rPr>
          <w:b/>
          <w:sz w:val="24"/>
          <w:szCs w:val="24"/>
        </w:rPr>
        <w:t xml:space="preserve"> </w:t>
      </w:r>
      <w:r w:rsidRPr="00015CCA">
        <w:rPr>
          <w:b/>
          <w:i/>
          <w:sz w:val="24"/>
          <w:szCs w:val="24"/>
        </w:rPr>
        <w:t xml:space="preserve">basilicum </w:t>
      </w:r>
      <w:r w:rsidRPr="00015CCA">
        <w:rPr>
          <w:b/>
          <w:sz w:val="24"/>
          <w:szCs w:val="24"/>
        </w:rPr>
        <w:t>L).</w:t>
      </w:r>
    </w:p>
    <w:p w:rsidR="0012462E" w:rsidRDefault="0012462E" w:rsidP="0012462E">
      <w:pPr>
        <w:jc w:val="center"/>
        <w:rPr>
          <w:b/>
          <w:sz w:val="24"/>
          <w:szCs w:val="24"/>
        </w:rPr>
      </w:pPr>
    </w:p>
    <w:p w:rsidR="00015CCA" w:rsidRPr="00015CCA" w:rsidRDefault="00015CCA" w:rsidP="00015CCA">
      <w:pPr>
        <w:autoSpaceDE w:val="0"/>
        <w:autoSpaceDN w:val="0"/>
        <w:adjustRightInd w:val="0"/>
        <w:jc w:val="center"/>
        <w:rPr>
          <w:color w:val="000000"/>
          <w:sz w:val="24"/>
          <w:szCs w:val="24"/>
          <w:vertAlign w:val="superscript"/>
        </w:rPr>
      </w:pPr>
      <w:r w:rsidRPr="00015CCA">
        <w:rPr>
          <w:bCs/>
          <w:color w:val="000000"/>
          <w:sz w:val="24"/>
          <w:szCs w:val="24"/>
        </w:rPr>
        <w:t>SILVA, Joice De Fátima Vaz</w:t>
      </w:r>
      <w:r>
        <w:rPr>
          <w:bCs/>
          <w:color w:val="000000"/>
          <w:sz w:val="24"/>
          <w:szCs w:val="24"/>
          <w:vertAlign w:val="superscript"/>
        </w:rPr>
        <w:t>1</w:t>
      </w:r>
      <w:r w:rsidRPr="00015CCA">
        <w:rPr>
          <w:bCs/>
          <w:color w:val="000000"/>
          <w:sz w:val="24"/>
          <w:szCs w:val="24"/>
        </w:rPr>
        <w:t>;</w:t>
      </w:r>
      <w:r w:rsidRPr="00015CCA">
        <w:rPr>
          <w:color w:val="000000"/>
          <w:sz w:val="24"/>
          <w:szCs w:val="24"/>
          <w:vertAlign w:val="superscript"/>
        </w:rPr>
        <w:t xml:space="preserve"> </w:t>
      </w:r>
      <w:r w:rsidRPr="00015CCA">
        <w:rPr>
          <w:bCs/>
          <w:color w:val="000000"/>
          <w:sz w:val="24"/>
          <w:szCs w:val="24"/>
        </w:rPr>
        <w:t>SILVA, Josiane Batista Pires Da</w:t>
      </w:r>
      <w:r w:rsidR="007818BB">
        <w:rPr>
          <w:bCs/>
          <w:color w:val="000000"/>
          <w:sz w:val="24"/>
          <w:szCs w:val="24"/>
          <w:vertAlign w:val="superscript"/>
        </w:rPr>
        <w:t>2</w:t>
      </w:r>
      <w:r w:rsidRPr="00015CCA">
        <w:rPr>
          <w:bCs/>
          <w:color w:val="000000"/>
          <w:sz w:val="24"/>
          <w:szCs w:val="24"/>
        </w:rPr>
        <w:t>; SANTOS, Laís Souza</w:t>
      </w:r>
      <w:r w:rsidR="007818BB">
        <w:rPr>
          <w:bCs/>
          <w:color w:val="000000"/>
          <w:sz w:val="24"/>
          <w:szCs w:val="24"/>
          <w:vertAlign w:val="superscript"/>
        </w:rPr>
        <w:t>3</w:t>
      </w:r>
      <w:r w:rsidRPr="00015CCA">
        <w:rPr>
          <w:bCs/>
          <w:color w:val="000000"/>
          <w:sz w:val="24"/>
          <w:szCs w:val="24"/>
        </w:rPr>
        <w:t>; SARMENTO, Luciel</w:t>
      </w:r>
      <w:r w:rsidR="00B145F3">
        <w:rPr>
          <w:bCs/>
          <w:color w:val="000000"/>
          <w:sz w:val="24"/>
          <w:szCs w:val="24"/>
        </w:rPr>
        <w:t>e</w:t>
      </w:r>
      <w:r w:rsidRPr="00015CCA">
        <w:rPr>
          <w:bCs/>
          <w:color w:val="000000"/>
          <w:sz w:val="24"/>
          <w:szCs w:val="24"/>
        </w:rPr>
        <w:t xml:space="preserve"> Fonseca</w:t>
      </w:r>
      <w:r w:rsidR="007818BB">
        <w:rPr>
          <w:bCs/>
          <w:color w:val="000000"/>
          <w:sz w:val="24"/>
          <w:szCs w:val="24"/>
          <w:vertAlign w:val="superscript"/>
        </w:rPr>
        <w:t>4</w:t>
      </w:r>
      <w:r w:rsidRPr="00015CCA">
        <w:rPr>
          <w:bCs/>
          <w:color w:val="000000"/>
          <w:sz w:val="24"/>
          <w:szCs w:val="24"/>
        </w:rPr>
        <w:t>;</w:t>
      </w:r>
      <w:r w:rsidRPr="00015CCA">
        <w:rPr>
          <w:color w:val="000000"/>
          <w:sz w:val="24"/>
          <w:szCs w:val="24"/>
          <w:vertAlign w:val="superscript"/>
        </w:rPr>
        <w:t xml:space="preserve"> </w:t>
      </w:r>
      <w:r w:rsidRPr="00015CCA">
        <w:rPr>
          <w:bCs/>
          <w:color w:val="000000"/>
          <w:sz w:val="24"/>
          <w:szCs w:val="24"/>
        </w:rPr>
        <w:t>RIBEIRO, Carmelita De Fátima Amaral</w:t>
      </w:r>
      <w:r w:rsidR="007818BB">
        <w:rPr>
          <w:bCs/>
          <w:color w:val="000000"/>
          <w:sz w:val="24"/>
          <w:szCs w:val="24"/>
          <w:vertAlign w:val="superscript"/>
        </w:rPr>
        <w:t>5</w:t>
      </w:r>
    </w:p>
    <w:p w:rsidR="00015CCA" w:rsidRDefault="00015CCA" w:rsidP="0012462E">
      <w:pPr>
        <w:jc w:val="center"/>
        <w:rPr>
          <w:b/>
          <w:sz w:val="24"/>
          <w:szCs w:val="24"/>
        </w:rPr>
      </w:pPr>
    </w:p>
    <w:p w:rsidR="00817FD2" w:rsidRDefault="00817FD2" w:rsidP="00817FD2">
      <w:pPr>
        <w:autoSpaceDE w:val="0"/>
        <w:autoSpaceDN w:val="0"/>
        <w:adjustRightInd w:val="0"/>
        <w:jc w:val="center"/>
        <w:rPr>
          <w:bCs/>
          <w:color w:val="000000"/>
          <w:sz w:val="24"/>
          <w:szCs w:val="24"/>
        </w:rPr>
      </w:pPr>
      <w:r>
        <w:rPr>
          <w:b/>
          <w:bCs/>
          <w:color w:val="000000"/>
          <w:sz w:val="24"/>
          <w:szCs w:val="24"/>
          <w:vertAlign w:val="superscript"/>
        </w:rPr>
        <w:t>1</w:t>
      </w:r>
      <w:r w:rsidR="000E0284">
        <w:rPr>
          <w:bCs/>
          <w:color w:val="000000"/>
          <w:sz w:val="24"/>
          <w:szCs w:val="24"/>
        </w:rPr>
        <w:t>Graduanda</w:t>
      </w:r>
      <w:r w:rsidRPr="00324BA3">
        <w:rPr>
          <w:bCs/>
          <w:color w:val="000000"/>
          <w:sz w:val="24"/>
          <w:szCs w:val="24"/>
        </w:rPr>
        <w:t xml:space="preserve"> em Tecnologia de Alimentos</w:t>
      </w:r>
      <w:r>
        <w:rPr>
          <w:bCs/>
          <w:color w:val="000000"/>
          <w:sz w:val="24"/>
          <w:szCs w:val="24"/>
        </w:rPr>
        <w:t>.</w:t>
      </w:r>
      <w:r w:rsidRPr="00324BA3">
        <w:rPr>
          <w:bCs/>
          <w:color w:val="000000"/>
          <w:sz w:val="24"/>
          <w:szCs w:val="24"/>
        </w:rPr>
        <w:t xml:space="preserve"> Universidade do Estado do Pará</w:t>
      </w:r>
      <w:r>
        <w:rPr>
          <w:bCs/>
          <w:color w:val="000000"/>
          <w:sz w:val="24"/>
          <w:szCs w:val="24"/>
        </w:rPr>
        <w:t xml:space="preserve"> (UEPA)</w:t>
      </w:r>
      <w:r w:rsidR="00B145F3">
        <w:rPr>
          <w:bCs/>
          <w:color w:val="000000"/>
          <w:sz w:val="24"/>
          <w:szCs w:val="24"/>
        </w:rPr>
        <w:t>; joicevaz0023@gmail.com</w:t>
      </w:r>
    </w:p>
    <w:p w:rsidR="00817FD2" w:rsidRDefault="007818BB" w:rsidP="00817FD2">
      <w:pPr>
        <w:autoSpaceDE w:val="0"/>
        <w:autoSpaceDN w:val="0"/>
        <w:adjustRightInd w:val="0"/>
        <w:jc w:val="center"/>
        <w:rPr>
          <w:bCs/>
          <w:color w:val="000000"/>
          <w:sz w:val="24"/>
          <w:szCs w:val="24"/>
        </w:rPr>
      </w:pPr>
      <w:r>
        <w:rPr>
          <w:b/>
          <w:bCs/>
          <w:color w:val="000000"/>
          <w:sz w:val="24"/>
          <w:szCs w:val="24"/>
          <w:vertAlign w:val="superscript"/>
        </w:rPr>
        <w:t>2</w:t>
      </w:r>
      <w:r w:rsidR="000E0284">
        <w:rPr>
          <w:bCs/>
          <w:color w:val="000000"/>
          <w:sz w:val="24"/>
          <w:szCs w:val="24"/>
        </w:rPr>
        <w:t>Graduanda</w:t>
      </w:r>
      <w:r w:rsidR="00817FD2" w:rsidRPr="00324BA3">
        <w:rPr>
          <w:bCs/>
          <w:color w:val="000000"/>
          <w:sz w:val="24"/>
          <w:szCs w:val="24"/>
        </w:rPr>
        <w:t xml:space="preserve"> em Tecnologia de Alimentos, Universidade do Estado do Pará</w:t>
      </w:r>
      <w:r w:rsidR="00817FD2">
        <w:rPr>
          <w:bCs/>
          <w:color w:val="000000"/>
          <w:sz w:val="24"/>
          <w:szCs w:val="24"/>
        </w:rPr>
        <w:t xml:space="preserve"> (UEPA)</w:t>
      </w:r>
      <w:r w:rsidR="00B145F3">
        <w:rPr>
          <w:bCs/>
          <w:color w:val="000000"/>
          <w:sz w:val="24"/>
          <w:szCs w:val="24"/>
        </w:rPr>
        <w:t>;</w:t>
      </w:r>
    </w:p>
    <w:p w:rsidR="00B145F3" w:rsidRDefault="00B145F3" w:rsidP="000E0284">
      <w:pPr>
        <w:autoSpaceDE w:val="0"/>
        <w:autoSpaceDN w:val="0"/>
        <w:adjustRightInd w:val="0"/>
        <w:jc w:val="center"/>
        <w:rPr>
          <w:bCs/>
          <w:color w:val="000000"/>
          <w:sz w:val="24"/>
          <w:szCs w:val="24"/>
        </w:rPr>
      </w:pPr>
      <w:r>
        <w:rPr>
          <w:bCs/>
          <w:color w:val="000000"/>
          <w:sz w:val="24"/>
          <w:szCs w:val="24"/>
        </w:rPr>
        <w:t>josyanebp@gmail.com</w:t>
      </w:r>
    </w:p>
    <w:p w:rsidR="00817FD2" w:rsidRDefault="007818BB" w:rsidP="00817FD2">
      <w:pPr>
        <w:autoSpaceDE w:val="0"/>
        <w:autoSpaceDN w:val="0"/>
        <w:adjustRightInd w:val="0"/>
        <w:jc w:val="center"/>
        <w:rPr>
          <w:bCs/>
          <w:color w:val="000000"/>
          <w:sz w:val="24"/>
          <w:szCs w:val="24"/>
        </w:rPr>
      </w:pPr>
      <w:r>
        <w:rPr>
          <w:b/>
          <w:bCs/>
          <w:color w:val="000000"/>
          <w:sz w:val="24"/>
          <w:szCs w:val="24"/>
          <w:vertAlign w:val="superscript"/>
        </w:rPr>
        <w:t>3</w:t>
      </w:r>
      <w:r w:rsidR="00817FD2">
        <w:rPr>
          <w:b/>
          <w:bCs/>
          <w:color w:val="000000"/>
          <w:sz w:val="24"/>
          <w:szCs w:val="24"/>
          <w:vertAlign w:val="superscript"/>
        </w:rPr>
        <w:t xml:space="preserve"> </w:t>
      </w:r>
      <w:r w:rsidR="000E0284">
        <w:rPr>
          <w:bCs/>
          <w:color w:val="000000"/>
          <w:sz w:val="24"/>
          <w:szCs w:val="24"/>
        </w:rPr>
        <w:t>Graduanda</w:t>
      </w:r>
      <w:r w:rsidR="00817FD2" w:rsidRPr="00324BA3">
        <w:rPr>
          <w:bCs/>
          <w:color w:val="000000"/>
          <w:sz w:val="24"/>
          <w:szCs w:val="24"/>
        </w:rPr>
        <w:t xml:space="preserve"> em Tecnologia de Alimentos, Universidade do Estado do Pará</w:t>
      </w:r>
      <w:r w:rsidR="00817FD2">
        <w:rPr>
          <w:bCs/>
          <w:color w:val="000000"/>
          <w:sz w:val="24"/>
          <w:szCs w:val="24"/>
        </w:rPr>
        <w:t xml:space="preserve"> (UEPA)</w:t>
      </w:r>
      <w:r w:rsidR="00B145F3">
        <w:rPr>
          <w:bCs/>
          <w:color w:val="000000"/>
          <w:sz w:val="24"/>
          <w:szCs w:val="24"/>
        </w:rPr>
        <w:t>;</w:t>
      </w:r>
    </w:p>
    <w:p w:rsidR="00B145F3" w:rsidRDefault="00B145F3" w:rsidP="00817FD2">
      <w:pPr>
        <w:autoSpaceDE w:val="0"/>
        <w:autoSpaceDN w:val="0"/>
        <w:adjustRightInd w:val="0"/>
        <w:jc w:val="center"/>
        <w:rPr>
          <w:bCs/>
          <w:color w:val="000000"/>
          <w:sz w:val="24"/>
          <w:szCs w:val="24"/>
        </w:rPr>
      </w:pPr>
      <w:r>
        <w:rPr>
          <w:bCs/>
          <w:color w:val="000000"/>
          <w:sz w:val="24"/>
          <w:szCs w:val="24"/>
        </w:rPr>
        <w:t>santoslais328@gmail.com</w:t>
      </w:r>
    </w:p>
    <w:p w:rsidR="00817FD2" w:rsidRDefault="007818BB" w:rsidP="00817FD2">
      <w:pPr>
        <w:autoSpaceDE w:val="0"/>
        <w:autoSpaceDN w:val="0"/>
        <w:adjustRightInd w:val="0"/>
        <w:jc w:val="center"/>
        <w:rPr>
          <w:bCs/>
          <w:color w:val="000000"/>
          <w:sz w:val="24"/>
          <w:szCs w:val="24"/>
        </w:rPr>
      </w:pPr>
      <w:r>
        <w:rPr>
          <w:b/>
          <w:bCs/>
          <w:color w:val="000000"/>
          <w:sz w:val="24"/>
          <w:szCs w:val="24"/>
          <w:vertAlign w:val="superscript"/>
        </w:rPr>
        <w:t>4</w:t>
      </w:r>
      <w:r w:rsidR="000E0284">
        <w:rPr>
          <w:bCs/>
          <w:color w:val="000000"/>
          <w:sz w:val="24"/>
          <w:szCs w:val="24"/>
        </w:rPr>
        <w:t>Graduanda</w:t>
      </w:r>
      <w:r w:rsidR="00817FD2" w:rsidRPr="00324BA3">
        <w:rPr>
          <w:bCs/>
          <w:color w:val="000000"/>
          <w:sz w:val="24"/>
          <w:szCs w:val="24"/>
        </w:rPr>
        <w:t xml:space="preserve"> em Tecnologia de Alimentos, Universidade do Estado do Pará</w:t>
      </w:r>
      <w:r w:rsidR="00817FD2">
        <w:rPr>
          <w:bCs/>
          <w:color w:val="000000"/>
          <w:sz w:val="24"/>
          <w:szCs w:val="24"/>
        </w:rPr>
        <w:t xml:space="preserve"> (UEPA)</w:t>
      </w:r>
      <w:r w:rsidR="00B145F3">
        <w:rPr>
          <w:bCs/>
          <w:color w:val="000000"/>
          <w:sz w:val="24"/>
          <w:szCs w:val="24"/>
        </w:rPr>
        <w:t>;</w:t>
      </w:r>
    </w:p>
    <w:p w:rsidR="00B145F3" w:rsidRDefault="00B145F3" w:rsidP="00817FD2">
      <w:pPr>
        <w:autoSpaceDE w:val="0"/>
        <w:autoSpaceDN w:val="0"/>
        <w:adjustRightInd w:val="0"/>
        <w:jc w:val="center"/>
        <w:rPr>
          <w:bCs/>
          <w:color w:val="000000"/>
          <w:sz w:val="24"/>
          <w:szCs w:val="24"/>
        </w:rPr>
      </w:pPr>
      <w:r>
        <w:rPr>
          <w:bCs/>
          <w:color w:val="000000"/>
          <w:sz w:val="24"/>
          <w:szCs w:val="24"/>
        </w:rPr>
        <w:t>sarmentoluciele@gmail.com</w:t>
      </w:r>
    </w:p>
    <w:p w:rsidR="00B145F3" w:rsidRPr="00D7436B" w:rsidRDefault="007818BB" w:rsidP="007818BB">
      <w:pPr>
        <w:autoSpaceDE w:val="0"/>
        <w:autoSpaceDN w:val="0"/>
        <w:adjustRightInd w:val="0"/>
        <w:jc w:val="center"/>
        <w:rPr>
          <w:bCs/>
          <w:color w:val="000000"/>
          <w:sz w:val="24"/>
          <w:szCs w:val="24"/>
        </w:rPr>
      </w:pPr>
      <w:r>
        <w:rPr>
          <w:bCs/>
          <w:color w:val="000000"/>
          <w:sz w:val="24"/>
          <w:szCs w:val="24"/>
          <w:vertAlign w:val="superscript"/>
        </w:rPr>
        <w:t>5</w:t>
      </w:r>
      <w:r w:rsidR="006C45CD">
        <w:rPr>
          <w:bCs/>
          <w:color w:val="000000"/>
          <w:sz w:val="24"/>
          <w:szCs w:val="24"/>
        </w:rPr>
        <w:t xml:space="preserve">Engenheira </w:t>
      </w:r>
      <w:r>
        <w:rPr>
          <w:bCs/>
          <w:color w:val="000000"/>
          <w:sz w:val="24"/>
          <w:szCs w:val="24"/>
        </w:rPr>
        <w:t>A</w:t>
      </w:r>
      <w:r w:rsidR="006C45CD">
        <w:rPr>
          <w:bCs/>
          <w:color w:val="000000"/>
          <w:sz w:val="24"/>
          <w:szCs w:val="24"/>
        </w:rPr>
        <w:t>grônoma, D</w:t>
      </w:r>
      <w:r w:rsidR="000D1388">
        <w:rPr>
          <w:bCs/>
          <w:color w:val="000000"/>
          <w:sz w:val="24"/>
          <w:szCs w:val="24"/>
        </w:rPr>
        <w:t>outora</w:t>
      </w:r>
      <w:r w:rsidR="00817FD2" w:rsidRPr="00324BA3">
        <w:rPr>
          <w:bCs/>
          <w:color w:val="000000"/>
          <w:sz w:val="24"/>
          <w:szCs w:val="24"/>
        </w:rPr>
        <w:t xml:space="preserve"> em</w:t>
      </w:r>
      <w:r>
        <w:rPr>
          <w:bCs/>
          <w:color w:val="000000"/>
          <w:sz w:val="24"/>
          <w:szCs w:val="24"/>
        </w:rPr>
        <w:t xml:space="preserve"> Engenharia Agrícola, </w:t>
      </w:r>
      <w:r w:rsidR="00817FD2">
        <w:rPr>
          <w:bCs/>
          <w:color w:val="000000"/>
          <w:sz w:val="24"/>
          <w:szCs w:val="24"/>
        </w:rPr>
        <w:t>Universidade do Estado do Pará (UEPA)</w:t>
      </w:r>
      <w:r w:rsidR="00B145F3">
        <w:rPr>
          <w:bCs/>
          <w:color w:val="000000"/>
          <w:sz w:val="24"/>
          <w:szCs w:val="24"/>
        </w:rPr>
        <w:t>;</w:t>
      </w:r>
      <w:r w:rsidR="007D1A56">
        <w:rPr>
          <w:bCs/>
          <w:color w:val="000000"/>
          <w:sz w:val="24"/>
          <w:szCs w:val="24"/>
        </w:rPr>
        <w:t xml:space="preserve"> </w:t>
      </w:r>
      <w:bookmarkStart w:id="0" w:name="_GoBack"/>
      <w:bookmarkEnd w:id="0"/>
      <w:r w:rsidR="00D7436B" w:rsidRPr="00D7436B">
        <w:rPr>
          <w:bCs/>
          <w:color w:val="000000"/>
          <w:sz w:val="24"/>
          <w:szCs w:val="24"/>
        </w:rPr>
        <w:t>Carmelita.uepa@gmail.com</w:t>
      </w:r>
    </w:p>
    <w:p w:rsidR="0012462E" w:rsidRDefault="0012462E" w:rsidP="00D7436B">
      <w:pP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D7436B" w:rsidRDefault="00D7436B" w:rsidP="00D7436B">
      <w:pPr>
        <w:jc w:val="both"/>
        <w:rPr>
          <w:color w:val="FF0000"/>
          <w:sz w:val="24"/>
          <w:szCs w:val="24"/>
        </w:rPr>
      </w:pPr>
    </w:p>
    <w:p w:rsidR="00D7436B" w:rsidRPr="00D7436B" w:rsidRDefault="00D7436B" w:rsidP="00D7436B">
      <w:pPr>
        <w:jc w:val="both"/>
        <w:rPr>
          <w:sz w:val="24"/>
          <w:szCs w:val="24"/>
        </w:rPr>
      </w:pPr>
      <w:r w:rsidRPr="00D7436B">
        <w:rPr>
          <w:sz w:val="24"/>
          <w:szCs w:val="24"/>
        </w:rPr>
        <w:t xml:space="preserve">O manjericão Ocimum </w:t>
      </w:r>
      <w:r w:rsidRPr="00D7436B">
        <w:rPr>
          <w:i/>
          <w:sz w:val="24"/>
          <w:szCs w:val="24"/>
        </w:rPr>
        <w:t xml:space="preserve">basilicum </w:t>
      </w:r>
      <w:r w:rsidRPr="00D7436B">
        <w:rPr>
          <w:sz w:val="24"/>
          <w:szCs w:val="24"/>
        </w:rPr>
        <w:t>L. é uma espécie de grande interesse, visto que apresenta um grande valor econômico, destacando-se pelas suas diversas utilidades para fins como ornamental, condimentar, aromático, medicinal, na indústria</w:t>
      </w:r>
      <w:r w:rsidR="000B7DAB">
        <w:rPr>
          <w:sz w:val="24"/>
          <w:szCs w:val="24"/>
        </w:rPr>
        <w:t xml:space="preserve"> </w:t>
      </w:r>
      <w:r w:rsidR="000B7DAB" w:rsidRPr="004817E6">
        <w:rPr>
          <w:sz w:val="24"/>
          <w:szCs w:val="24"/>
        </w:rPr>
        <w:t xml:space="preserve">farmacêutica e de cosméticos. </w:t>
      </w:r>
      <w:r w:rsidRPr="004817E6">
        <w:rPr>
          <w:sz w:val="24"/>
          <w:szCs w:val="24"/>
        </w:rPr>
        <w:t>O objetivo deste</w:t>
      </w:r>
      <w:r w:rsidRPr="00D7436B">
        <w:rPr>
          <w:sz w:val="24"/>
          <w:szCs w:val="24"/>
        </w:rPr>
        <w:t xml:space="preserve"> trabalho consistiu no desenvolvimento de maionese tendo como ingrediente principal o manjericão, como forma de atribuir valor à erva além de enriquecer nutricionalmente o produto elaborado. Foram preparadas duas formulações, visando a percepção dos efeitos dos diferentes percentuais de cada ingrediente presente nelas, principalmente os percentuais de manjericão e óleo de girassol, em decorrência de seus efeitos sobre as características físico-químicas do produto final. Nos parâmetros avaliados a acidez alcançou o 0,81e 0,91 % em ácido oléico, pH 4,13 e 4,29 e teor de umidade 21,55 e 20,35%. </w:t>
      </w:r>
      <w:r w:rsidR="000B7DAB" w:rsidRPr="004817E6">
        <w:rPr>
          <w:sz w:val="24"/>
          <w:szCs w:val="24"/>
        </w:rPr>
        <w:t>Conclui-se que é viável a elaboração de maionese atribuindo a ela especiarias que venham torná-la mais nutritiva.</w:t>
      </w:r>
    </w:p>
    <w:p w:rsidR="00D7436B" w:rsidRDefault="00D7436B" w:rsidP="00D7436B">
      <w:pPr>
        <w:jc w:val="both"/>
      </w:pPr>
    </w:p>
    <w:p w:rsidR="00D7436B" w:rsidRPr="00D7436B" w:rsidRDefault="00D7436B" w:rsidP="00D7436B">
      <w:pPr>
        <w:jc w:val="both"/>
        <w:rPr>
          <w:sz w:val="24"/>
          <w:szCs w:val="24"/>
        </w:rPr>
      </w:pPr>
      <w:r w:rsidRPr="00D7436B">
        <w:rPr>
          <w:sz w:val="24"/>
          <w:szCs w:val="24"/>
        </w:rPr>
        <w:t xml:space="preserve">Palavras-chave: </w:t>
      </w:r>
      <w:r>
        <w:rPr>
          <w:sz w:val="24"/>
          <w:szCs w:val="24"/>
        </w:rPr>
        <w:t>M</w:t>
      </w:r>
      <w:r w:rsidRPr="00D7436B">
        <w:rPr>
          <w:sz w:val="24"/>
          <w:szCs w:val="24"/>
        </w:rPr>
        <w:t>anjericão</w:t>
      </w:r>
      <w:r>
        <w:rPr>
          <w:sz w:val="24"/>
          <w:szCs w:val="24"/>
        </w:rPr>
        <w:t>.</w:t>
      </w:r>
      <w:r w:rsidRPr="00D7436B">
        <w:rPr>
          <w:sz w:val="24"/>
          <w:szCs w:val="24"/>
        </w:rPr>
        <w:t xml:space="preserve"> Maionese</w:t>
      </w:r>
      <w:r>
        <w:rPr>
          <w:sz w:val="24"/>
          <w:szCs w:val="24"/>
        </w:rPr>
        <w:t>.</w:t>
      </w:r>
      <w:r w:rsidRPr="00D7436B">
        <w:rPr>
          <w:sz w:val="24"/>
          <w:szCs w:val="24"/>
        </w:rPr>
        <w:t xml:space="preserve"> Nutritivos</w:t>
      </w:r>
      <w:r>
        <w:rPr>
          <w:sz w:val="24"/>
          <w:szCs w:val="24"/>
        </w:rPr>
        <w:t>.</w:t>
      </w:r>
      <w:r w:rsidRPr="00D7436B">
        <w:rPr>
          <w:sz w:val="24"/>
          <w:szCs w:val="24"/>
        </w:rPr>
        <w:t xml:space="preserve"> </w:t>
      </w:r>
    </w:p>
    <w:p w:rsidR="00D7436B" w:rsidRPr="004F6258" w:rsidRDefault="00D7436B" w:rsidP="0012462E">
      <w:pPr>
        <w:jc w:val="center"/>
        <w:rPr>
          <w:sz w:val="24"/>
          <w:szCs w:val="24"/>
        </w:rPr>
      </w:pPr>
    </w:p>
    <w:p w:rsidR="0012462E" w:rsidRPr="003F6E7F" w:rsidRDefault="0012462E" w:rsidP="00CC183E">
      <w:pPr>
        <w:rPr>
          <w:sz w:val="24"/>
          <w:szCs w:val="28"/>
        </w:rPr>
      </w:pPr>
    </w:p>
    <w:p w:rsidR="0012462E" w:rsidRDefault="0012462E" w:rsidP="00D7436B">
      <w:pPr>
        <w:jc w:val="both"/>
        <w:rPr>
          <w:sz w:val="24"/>
          <w:szCs w:val="24"/>
        </w:rPr>
      </w:pPr>
      <w:r w:rsidRPr="004F6258">
        <w:rPr>
          <w:b/>
          <w:sz w:val="24"/>
          <w:szCs w:val="24"/>
        </w:rPr>
        <w:t>Área de Interesse do Simpósio</w:t>
      </w:r>
      <w:r w:rsidRPr="004F6258">
        <w:rPr>
          <w:sz w:val="24"/>
          <w:szCs w:val="24"/>
        </w:rPr>
        <w:t>:</w:t>
      </w:r>
      <w:r w:rsidR="00D7436B">
        <w:rPr>
          <w:sz w:val="24"/>
          <w:szCs w:val="24"/>
        </w:rPr>
        <w:t xml:space="preserve"> Ciência e Tecnologia de Alimentos </w:t>
      </w:r>
      <w:r w:rsidRPr="004F6258">
        <w:rPr>
          <w:sz w:val="24"/>
          <w:szCs w:val="24"/>
        </w:rPr>
        <w:t xml:space="preserve"> </w:t>
      </w:r>
    </w:p>
    <w:p w:rsidR="0012462E" w:rsidRPr="004F6258" w:rsidRDefault="0012462E" w:rsidP="0012462E">
      <w:pPr>
        <w:rPr>
          <w:sz w:val="24"/>
          <w:szCs w:val="24"/>
        </w:rPr>
      </w:pPr>
    </w:p>
    <w:p w:rsidR="0012462E" w:rsidRPr="003F6E7F" w:rsidRDefault="0012462E" w:rsidP="0012462E">
      <w:pPr>
        <w:jc w:val="both"/>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Pr="003F6E7F" w:rsidRDefault="0012462E" w:rsidP="00CC183E">
      <w:pP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58077F" w:rsidRDefault="0058077F" w:rsidP="0012462E">
      <w:pPr>
        <w:jc w:val="center"/>
        <w:rPr>
          <w:sz w:val="24"/>
          <w:szCs w:val="28"/>
        </w:rPr>
      </w:pPr>
    </w:p>
    <w:p w:rsidR="0012462E" w:rsidRPr="00001E41" w:rsidRDefault="0012462E" w:rsidP="0012462E">
      <w:pPr>
        <w:tabs>
          <w:tab w:val="left" w:pos="1290"/>
        </w:tabs>
        <w:spacing w:after="360"/>
        <w:jc w:val="both"/>
        <w:rPr>
          <w:color w:val="FF0000"/>
          <w:sz w:val="24"/>
          <w:szCs w:val="28"/>
        </w:rPr>
      </w:pPr>
      <w:r>
        <w:rPr>
          <w:b/>
          <w:sz w:val="24"/>
          <w:szCs w:val="24"/>
        </w:rPr>
        <w:lastRenderedPageBreak/>
        <w:t xml:space="preserve">1. </w:t>
      </w:r>
      <w:r w:rsidRPr="00001E41">
        <w:rPr>
          <w:b/>
          <w:sz w:val="24"/>
          <w:szCs w:val="24"/>
        </w:rPr>
        <w:t xml:space="preserve">INTRODUÇÃO </w:t>
      </w:r>
    </w:p>
    <w:p w:rsidR="00CC183E" w:rsidRPr="00CC183E" w:rsidRDefault="00CC183E" w:rsidP="00CC183E">
      <w:pPr>
        <w:spacing w:line="360" w:lineRule="auto"/>
        <w:ind w:firstLine="708"/>
        <w:jc w:val="both"/>
        <w:rPr>
          <w:color w:val="FF0000"/>
          <w:sz w:val="24"/>
          <w:szCs w:val="24"/>
        </w:rPr>
      </w:pPr>
      <w:r w:rsidRPr="00CC183E">
        <w:rPr>
          <w:sz w:val="24"/>
          <w:szCs w:val="24"/>
        </w:rPr>
        <w:t>Muitas ervas e especiarias culinárias são bastante relatadas por possuírem atividades antioxidantes, sugerindo, inclusive, potencial benéfico à saúde humana (YANISHLIEVA et al., 2006; VIUDA-MARTOS et al., 2011).</w:t>
      </w:r>
    </w:p>
    <w:p w:rsidR="00CC183E" w:rsidRPr="00CC183E" w:rsidRDefault="00CC183E" w:rsidP="00CC183E">
      <w:pPr>
        <w:spacing w:line="360" w:lineRule="auto"/>
        <w:ind w:firstLine="708"/>
        <w:jc w:val="both"/>
        <w:rPr>
          <w:sz w:val="24"/>
          <w:szCs w:val="24"/>
        </w:rPr>
      </w:pPr>
      <w:r w:rsidRPr="00CC183E">
        <w:rPr>
          <w:sz w:val="24"/>
          <w:szCs w:val="24"/>
        </w:rPr>
        <w:t xml:space="preserve">O manjericão </w:t>
      </w:r>
      <w:r w:rsidRPr="00CC183E">
        <w:rPr>
          <w:i/>
          <w:sz w:val="24"/>
          <w:szCs w:val="24"/>
        </w:rPr>
        <w:t>Ocimum</w:t>
      </w:r>
      <w:r w:rsidRPr="00CC183E">
        <w:rPr>
          <w:sz w:val="24"/>
          <w:szCs w:val="24"/>
        </w:rPr>
        <w:t xml:space="preserve"> </w:t>
      </w:r>
      <w:r w:rsidRPr="00CC183E">
        <w:rPr>
          <w:i/>
          <w:sz w:val="24"/>
          <w:szCs w:val="24"/>
        </w:rPr>
        <w:t>basilicum</w:t>
      </w:r>
      <w:r w:rsidRPr="00CC183E">
        <w:rPr>
          <w:sz w:val="24"/>
          <w:szCs w:val="24"/>
        </w:rPr>
        <w:t xml:space="preserve"> L. é uma espécie de grande interesse, visto que apresenta um grande valor econômico, destacando-se pelas suas diversas utilidades para fins como ornamental, condimentar, aromático, medicinal, na indústria farmacêutica e de cosméticos (MACHADO et al., 2011; PAN et al., 2009). </w:t>
      </w:r>
    </w:p>
    <w:p w:rsidR="00CC183E" w:rsidRPr="00CC183E" w:rsidRDefault="00CC183E" w:rsidP="00CC183E">
      <w:pPr>
        <w:spacing w:line="360" w:lineRule="auto"/>
        <w:ind w:firstLine="708"/>
        <w:jc w:val="both"/>
        <w:rPr>
          <w:sz w:val="24"/>
          <w:szCs w:val="24"/>
        </w:rPr>
      </w:pPr>
      <w:r w:rsidRPr="00CC183E">
        <w:rPr>
          <w:sz w:val="24"/>
          <w:szCs w:val="24"/>
        </w:rPr>
        <w:t xml:space="preserve">Segundo Lopes (2014), o manjericão é uma especiaria que </w:t>
      </w:r>
      <w:r w:rsidR="007C3483" w:rsidRPr="00CC183E">
        <w:rPr>
          <w:sz w:val="24"/>
          <w:szCs w:val="24"/>
        </w:rPr>
        <w:t>se constitui</w:t>
      </w:r>
      <w:r w:rsidRPr="00CC183E">
        <w:rPr>
          <w:sz w:val="24"/>
          <w:szCs w:val="24"/>
        </w:rPr>
        <w:t xml:space="preserve"> de elevada capacidade antioxidante, tal fato está associado principalmente aos compostos fenólicos, que têm ação antioxidantes multifuncionais agindo de várias maneiras em combate aos radicais livres interrompendo sua reação de propagação e quelando metais de transição.</w:t>
      </w:r>
    </w:p>
    <w:p w:rsidR="00CC183E" w:rsidRPr="00CC183E" w:rsidRDefault="00CC183E" w:rsidP="00CC183E">
      <w:pPr>
        <w:spacing w:line="360" w:lineRule="auto"/>
        <w:ind w:firstLine="708"/>
        <w:jc w:val="both"/>
        <w:rPr>
          <w:sz w:val="24"/>
          <w:szCs w:val="24"/>
        </w:rPr>
      </w:pPr>
      <w:r w:rsidRPr="00CC183E">
        <w:rPr>
          <w:sz w:val="24"/>
          <w:szCs w:val="24"/>
        </w:rPr>
        <w:t xml:space="preserve">Em termos nutricionais, a erva fornece vitaminas (A, E, C e folatos) e minerais (cálcio, potássio, fósforo e magnésio). No que diz respeito aos </w:t>
      </w:r>
      <w:r w:rsidR="007C3483" w:rsidRPr="00CC183E">
        <w:rPr>
          <w:sz w:val="24"/>
          <w:szCs w:val="24"/>
        </w:rPr>
        <w:t>fito químicos</w:t>
      </w:r>
      <w:r w:rsidRPr="00CC183E">
        <w:rPr>
          <w:sz w:val="24"/>
          <w:szCs w:val="24"/>
        </w:rPr>
        <w:t>, contém eugenol, apigenina, limoneno, ácido ursólico, metil cinamato, cineol, α-terpineno, antocianinas, β-sitosterol, carvacrol, citronelol, farnesol, geraniol, campferol, mentol, ácido cumárico, quercetina, ácido rosmanírico, rutina, safrole, taninos e catequina (LOPES et al., 2015).</w:t>
      </w:r>
    </w:p>
    <w:p w:rsidR="00CC183E" w:rsidRPr="00CC183E" w:rsidRDefault="00CC183E" w:rsidP="00CC183E">
      <w:pPr>
        <w:spacing w:line="360" w:lineRule="auto"/>
        <w:ind w:firstLine="708"/>
        <w:jc w:val="both"/>
        <w:rPr>
          <w:sz w:val="24"/>
          <w:szCs w:val="24"/>
        </w:rPr>
      </w:pPr>
      <w:r w:rsidRPr="00CC183E">
        <w:rPr>
          <w:sz w:val="24"/>
          <w:szCs w:val="24"/>
        </w:rPr>
        <w:t>A maionese, está entre os molhos tradicionais consumidos mundialmente, contendo em sua composição um teor bastante considerável de óleo, cuja função é de grande importância no processo de elaboração do produto. A maionese é um alimento consumido em grande escala e para diversos fins (MIN; BOFF, 2002).</w:t>
      </w:r>
    </w:p>
    <w:p w:rsidR="00CC183E" w:rsidRPr="00CC183E" w:rsidRDefault="00CC183E" w:rsidP="00CC183E">
      <w:pPr>
        <w:spacing w:line="360" w:lineRule="auto"/>
        <w:ind w:firstLine="708"/>
        <w:jc w:val="both"/>
        <w:rPr>
          <w:noProof/>
          <w:color w:val="000000"/>
          <w:sz w:val="24"/>
          <w:szCs w:val="24"/>
        </w:rPr>
      </w:pPr>
      <w:r w:rsidRPr="00CC183E">
        <w:rPr>
          <w:noProof/>
          <w:color w:val="000000"/>
          <w:sz w:val="24"/>
          <w:szCs w:val="24"/>
        </w:rPr>
        <w:t xml:space="preserve">A maionese é um produto cremoso que aprensenta-se na forma de uma emulsão de óleo em água, elaborado a partir de ingredietes como óleo vegetal, água, ovos, porém outros ingredientespodem ser adicionados, desde que não causem alterações às características do produto (BRASIL, 2005). </w:t>
      </w:r>
    </w:p>
    <w:p w:rsidR="0012462E" w:rsidRPr="00746848" w:rsidRDefault="00CC183E" w:rsidP="00746848">
      <w:pPr>
        <w:spacing w:line="360" w:lineRule="auto"/>
        <w:ind w:firstLine="708"/>
        <w:jc w:val="both"/>
        <w:rPr>
          <w:sz w:val="24"/>
          <w:szCs w:val="24"/>
        </w:rPr>
      </w:pPr>
      <w:r w:rsidRPr="00CC183E">
        <w:rPr>
          <w:sz w:val="24"/>
          <w:szCs w:val="24"/>
        </w:rPr>
        <w:t xml:space="preserve">É de grande importância que a indústria de alimentos, se preocupe e  aposte na pesquisa e desenvolvimento de produtos que se adaptem às necessidades das pessoas, incentivando o consumo de alimentos nutritivos, mas que se mantenham saborosos, estimulando dessa forma os </w:t>
      </w:r>
      <w:r w:rsidRPr="00CC183E">
        <w:rPr>
          <w:sz w:val="24"/>
          <w:szCs w:val="24"/>
        </w:rPr>
        <w:lastRenderedPageBreak/>
        <w:t xml:space="preserve">consumidores a seguir uma dieta saudável e que disponha de baixo teor calórico (LOPES et al, 2015). </w:t>
      </w:r>
    </w:p>
    <w:p w:rsidR="0012462E" w:rsidRPr="00746848" w:rsidRDefault="0012462E" w:rsidP="00746848">
      <w:pPr>
        <w:tabs>
          <w:tab w:val="left" w:pos="1290"/>
        </w:tabs>
        <w:rPr>
          <w:sz w:val="24"/>
          <w:szCs w:val="28"/>
        </w:rPr>
      </w:pPr>
    </w:p>
    <w:p w:rsidR="0012462E" w:rsidRPr="004817E6" w:rsidRDefault="0012462E" w:rsidP="000762DF">
      <w:pPr>
        <w:tabs>
          <w:tab w:val="left" w:pos="1290"/>
        </w:tabs>
        <w:spacing w:line="360" w:lineRule="auto"/>
        <w:jc w:val="both"/>
        <w:rPr>
          <w:color w:val="FF0000"/>
          <w:sz w:val="24"/>
          <w:szCs w:val="28"/>
        </w:rPr>
      </w:pPr>
      <w:r w:rsidRPr="004817E6">
        <w:rPr>
          <w:b/>
          <w:sz w:val="24"/>
          <w:szCs w:val="24"/>
        </w:rPr>
        <w:t xml:space="preserve">2. MATERIAL E MÉTODOS </w:t>
      </w:r>
    </w:p>
    <w:p w:rsidR="000E3250" w:rsidRPr="004817E6" w:rsidRDefault="000E3250" w:rsidP="000762DF">
      <w:pPr>
        <w:spacing w:line="360" w:lineRule="auto"/>
        <w:rPr>
          <w:sz w:val="24"/>
          <w:szCs w:val="24"/>
        </w:rPr>
      </w:pPr>
      <w:r w:rsidRPr="004817E6">
        <w:rPr>
          <w:sz w:val="24"/>
          <w:szCs w:val="24"/>
        </w:rPr>
        <w:t>2.1 MATERIAL</w:t>
      </w:r>
    </w:p>
    <w:p w:rsidR="000E3250" w:rsidRPr="000762DF" w:rsidRDefault="000E3250" w:rsidP="000762DF">
      <w:pPr>
        <w:spacing w:line="360" w:lineRule="auto"/>
        <w:rPr>
          <w:sz w:val="24"/>
          <w:szCs w:val="24"/>
          <w:highlight w:val="yellow"/>
        </w:rPr>
      </w:pPr>
    </w:p>
    <w:p w:rsidR="00CC183E" w:rsidRPr="00746848" w:rsidRDefault="00CC183E" w:rsidP="000762DF">
      <w:pPr>
        <w:spacing w:line="360" w:lineRule="auto"/>
        <w:ind w:firstLine="708"/>
        <w:jc w:val="both"/>
        <w:rPr>
          <w:sz w:val="24"/>
          <w:szCs w:val="24"/>
        </w:rPr>
      </w:pPr>
      <w:r w:rsidRPr="004817E6">
        <w:rPr>
          <w:sz w:val="24"/>
          <w:szCs w:val="24"/>
        </w:rPr>
        <w:t xml:space="preserve">O manjericão (Ocimum </w:t>
      </w:r>
      <w:r w:rsidRPr="004817E6">
        <w:rPr>
          <w:i/>
          <w:sz w:val="24"/>
          <w:szCs w:val="24"/>
        </w:rPr>
        <w:t>basilicum</w:t>
      </w:r>
      <w:r w:rsidRPr="004817E6">
        <w:rPr>
          <w:sz w:val="24"/>
          <w:szCs w:val="24"/>
        </w:rPr>
        <w:t xml:space="preserve"> L.) utilizado na elaboração da maionese, foi obtido de um pequeno produtor da Vila de Joanes, localizada no município de Salvaterra-Pa. Os demais materiais utilizados foram comprados em comércio local do município de Salvaterra.</w:t>
      </w:r>
      <w:r w:rsidRPr="00746848">
        <w:rPr>
          <w:sz w:val="24"/>
          <w:szCs w:val="24"/>
        </w:rPr>
        <w:t xml:space="preserve"> </w:t>
      </w:r>
    </w:p>
    <w:p w:rsidR="000E3250" w:rsidRDefault="000E3250" w:rsidP="000762DF">
      <w:pPr>
        <w:spacing w:line="360" w:lineRule="auto"/>
        <w:jc w:val="both"/>
        <w:rPr>
          <w:rFonts w:ascii="Arial" w:hAnsi="Arial" w:cs="Arial"/>
          <w:sz w:val="24"/>
          <w:szCs w:val="24"/>
        </w:rPr>
      </w:pPr>
    </w:p>
    <w:p w:rsidR="00CC183E" w:rsidRPr="00746848" w:rsidRDefault="00CC183E" w:rsidP="000762DF">
      <w:pPr>
        <w:spacing w:line="360" w:lineRule="auto"/>
        <w:jc w:val="both"/>
        <w:rPr>
          <w:sz w:val="24"/>
          <w:szCs w:val="24"/>
        </w:rPr>
      </w:pPr>
      <w:r w:rsidRPr="00746848">
        <w:rPr>
          <w:sz w:val="24"/>
          <w:szCs w:val="24"/>
        </w:rPr>
        <w:t>3.2 MÉTODOS</w:t>
      </w:r>
    </w:p>
    <w:p w:rsidR="000E3250" w:rsidRPr="00746848" w:rsidRDefault="000E3250" w:rsidP="000762DF">
      <w:pPr>
        <w:spacing w:line="360" w:lineRule="auto"/>
        <w:jc w:val="both"/>
        <w:rPr>
          <w:sz w:val="24"/>
          <w:szCs w:val="24"/>
        </w:rPr>
      </w:pPr>
    </w:p>
    <w:p w:rsidR="000E3250" w:rsidRPr="00746848" w:rsidRDefault="00CC183E" w:rsidP="00CC183E">
      <w:pPr>
        <w:spacing w:line="360" w:lineRule="auto"/>
        <w:ind w:left="-36"/>
        <w:jc w:val="both"/>
        <w:rPr>
          <w:sz w:val="24"/>
          <w:szCs w:val="24"/>
        </w:rPr>
      </w:pPr>
      <w:r w:rsidRPr="00746848">
        <w:rPr>
          <w:sz w:val="24"/>
          <w:szCs w:val="24"/>
        </w:rPr>
        <w:t xml:space="preserve">           A maionese foi elaborada no Laboratório de Tecnologia de Alimentos da Universidade do Estado do Pará, campus XIX, onde foram preparadas duas formulações, visando a percepção dos efeitos dos diferentes percentuais de cada ingrediente presente nelas, principalmente os percentuais de manjericão e óleo de girassol, em decorrência de seus efeitos sobre as características físico-químicas do produto final.   </w:t>
      </w:r>
    </w:p>
    <w:p w:rsidR="00CC183E" w:rsidRPr="00521FC4" w:rsidRDefault="00CC183E" w:rsidP="00CC183E">
      <w:pPr>
        <w:spacing w:line="360" w:lineRule="auto"/>
        <w:ind w:left="-36"/>
        <w:jc w:val="both"/>
        <w:rPr>
          <w:rFonts w:ascii="Arial" w:hAnsi="Arial" w:cs="Arial"/>
          <w:sz w:val="24"/>
          <w:szCs w:val="24"/>
        </w:rPr>
      </w:pPr>
      <w:r>
        <w:rPr>
          <w:rFonts w:ascii="Arial" w:hAnsi="Arial" w:cs="Arial"/>
          <w:sz w:val="24"/>
          <w:szCs w:val="24"/>
        </w:rPr>
        <w:t xml:space="preserve"> </w:t>
      </w:r>
    </w:p>
    <w:p w:rsidR="00CC183E" w:rsidRPr="000762DF" w:rsidRDefault="00CC183E" w:rsidP="00CC183E">
      <w:pPr>
        <w:ind w:left="-36"/>
        <w:jc w:val="both"/>
        <w:rPr>
          <w:b/>
          <w:sz w:val="24"/>
          <w:szCs w:val="24"/>
        </w:rPr>
      </w:pPr>
      <w:r w:rsidRPr="000762DF">
        <w:rPr>
          <w:b/>
          <w:sz w:val="24"/>
          <w:szCs w:val="24"/>
        </w:rPr>
        <w:t>3.2.1 Elaboração da Maionese</w:t>
      </w:r>
    </w:p>
    <w:p w:rsidR="000E3250" w:rsidRPr="00B65EEB" w:rsidRDefault="000E3250" w:rsidP="00CC183E">
      <w:pPr>
        <w:ind w:left="-36"/>
        <w:jc w:val="both"/>
        <w:rPr>
          <w:rFonts w:ascii="Arial" w:hAnsi="Arial" w:cs="Arial"/>
          <w:b/>
          <w:sz w:val="24"/>
          <w:szCs w:val="24"/>
        </w:rPr>
      </w:pPr>
    </w:p>
    <w:p w:rsidR="00CC183E" w:rsidRPr="00521FC4" w:rsidRDefault="00CC183E" w:rsidP="00CC183E">
      <w:pPr>
        <w:spacing w:line="360" w:lineRule="auto"/>
        <w:ind w:left="-36"/>
        <w:jc w:val="both"/>
        <w:rPr>
          <w:rFonts w:ascii="Arial" w:hAnsi="Arial" w:cs="Arial"/>
          <w:sz w:val="24"/>
          <w:szCs w:val="24"/>
        </w:rPr>
      </w:pPr>
      <w:r w:rsidRPr="00746848">
        <w:rPr>
          <w:sz w:val="24"/>
          <w:szCs w:val="24"/>
        </w:rPr>
        <w:t xml:space="preserve">          A priori, os utensílios utilizados na elaboração foram todos devidamente sanitizados em solução clorada de 200 ppm por 15 minutos, com posterior lavagem dos instrumentos com água destilada, para eliminação de possíveis resíduos de cloro. Em seguida, as folhas do manjericão foram lavadas, cortadas e levadas para secar em forno do modelo </w:t>
      </w:r>
      <w:r w:rsidR="000762DF" w:rsidRPr="004817E6">
        <w:rPr>
          <w:sz w:val="24"/>
          <w:szCs w:val="24"/>
        </w:rPr>
        <w:t xml:space="preserve">Black </w:t>
      </w:r>
      <w:proofErr w:type="spellStart"/>
      <w:r w:rsidR="000762DF" w:rsidRPr="004817E6">
        <w:rPr>
          <w:sz w:val="24"/>
          <w:szCs w:val="24"/>
        </w:rPr>
        <w:t>Decker</w:t>
      </w:r>
      <w:proofErr w:type="spellEnd"/>
      <w:r w:rsidR="000762DF" w:rsidRPr="004817E6">
        <w:rPr>
          <w:sz w:val="24"/>
          <w:szCs w:val="24"/>
        </w:rPr>
        <w:t>®</w:t>
      </w:r>
      <w:r w:rsidR="000762DF" w:rsidRPr="00746848">
        <w:rPr>
          <w:sz w:val="24"/>
          <w:szCs w:val="24"/>
        </w:rPr>
        <w:t xml:space="preserve"> </w:t>
      </w:r>
      <w:r w:rsidRPr="00746848">
        <w:rPr>
          <w:sz w:val="24"/>
          <w:szCs w:val="24"/>
        </w:rPr>
        <w:t>por 10 minutos em temperatura de 100 ºC, para eliminar o percentual de umidade contida nas mesmas. Em seguida, a matéria-prima foi pesada em balança</w:t>
      </w:r>
      <w:r w:rsidRPr="00521FC4">
        <w:rPr>
          <w:rFonts w:ascii="Arial" w:hAnsi="Arial" w:cs="Arial"/>
          <w:sz w:val="24"/>
          <w:szCs w:val="24"/>
        </w:rPr>
        <w:t xml:space="preserve"> </w:t>
      </w:r>
      <w:r w:rsidRPr="00746848">
        <w:rPr>
          <w:sz w:val="24"/>
          <w:szCs w:val="24"/>
        </w:rPr>
        <w:t>semi-a</w:t>
      </w:r>
      <w:r w:rsidR="000762DF">
        <w:rPr>
          <w:sz w:val="24"/>
          <w:szCs w:val="24"/>
        </w:rPr>
        <w:t xml:space="preserve">nalítica, assim como os </w:t>
      </w:r>
      <w:r w:rsidR="000762DF" w:rsidRPr="004817E6">
        <w:rPr>
          <w:sz w:val="24"/>
          <w:szCs w:val="24"/>
        </w:rPr>
        <w:t>demais componentes</w:t>
      </w:r>
      <w:r w:rsidRPr="00746848">
        <w:rPr>
          <w:sz w:val="24"/>
          <w:szCs w:val="24"/>
        </w:rPr>
        <w:t xml:space="preserve"> da maionese. Os ovos foram previamente esterilizados durante 30 segundos.</w:t>
      </w:r>
    </w:p>
    <w:p w:rsidR="00CC183E" w:rsidRPr="00746848" w:rsidRDefault="00CC183E" w:rsidP="00CC183E">
      <w:pPr>
        <w:spacing w:line="360" w:lineRule="auto"/>
        <w:ind w:left="-36"/>
        <w:jc w:val="both"/>
        <w:rPr>
          <w:sz w:val="24"/>
          <w:szCs w:val="24"/>
        </w:rPr>
      </w:pPr>
      <w:r>
        <w:rPr>
          <w:rFonts w:ascii="Arial" w:hAnsi="Arial" w:cs="Arial"/>
          <w:sz w:val="24"/>
          <w:szCs w:val="24"/>
        </w:rPr>
        <w:t xml:space="preserve">          </w:t>
      </w:r>
      <w:r w:rsidRPr="00746848">
        <w:rPr>
          <w:sz w:val="24"/>
          <w:szCs w:val="24"/>
        </w:rPr>
        <w:t xml:space="preserve">Os insumos, com exceção do óleo, foram todos adicionados em liquidificador comercial do marca (Mondial ®) e depois submetidos a pequenas agitações afim de que interagissem entre si, aumentando a agitação com o decorrer do tempo, adicionando-se parcialmente o óleo de girassol </w:t>
      </w:r>
      <w:r w:rsidRPr="00746848">
        <w:rPr>
          <w:sz w:val="24"/>
          <w:szCs w:val="24"/>
        </w:rPr>
        <w:lastRenderedPageBreak/>
        <w:t xml:space="preserve">até que o produto alcançasse uma pasta homogênea, ou seja, a emulsão de água em óleo, comumente produzida a partir da mistura de duas fases. </w:t>
      </w:r>
    </w:p>
    <w:p w:rsidR="000E3250" w:rsidRDefault="00CC183E" w:rsidP="00746848">
      <w:pPr>
        <w:spacing w:line="360" w:lineRule="auto"/>
        <w:ind w:left="-36"/>
        <w:jc w:val="both"/>
        <w:rPr>
          <w:sz w:val="24"/>
          <w:szCs w:val="24"/>
        </w:rPr>
      </w:pPr>
      <w:r>
        <w:rPr>
          <w:rFonts w:ascii="Arial" w:hAnsi="Arial" w:cs="Arial"/>
          <w:sz w:val="24"/>
          <w:szCs w:val="24"/>
        </w:rPr>
        <w:t xml:space="preserve">          </w:t>
      </w:r>
      <w:r w:rsidRPr="00746848">
        <w:rPr>
          <w:sz w:val="24"/>
          <w:szCs w:val="24"/>
        </w:rPr>
        <w:t xml:space="preserve">Na </w:t>
      </w:r>
      <w:r w:rsidR="000B7DAB" w:rsidRPr="00C57BAA">
        <w:rPr>
          <w:sz w:val="24"/>
          <w:szCs w:val="24"/>
        </w:rPr>
        <w:t>T</w:t>
      </w:r>
      <w:r w:rsidRPr="00C57BAA">
        <w:rPr>
          <w:sz w:val="24"/>
          <w:szCs w:val="24"/>
        </w:rPr>
        <w:t>abela</w:t>
      </w:r>
      <w:r w:rsidRPr="00746848">
        <w:rPr>
          <w:sz w:val="24"/>
          <w:szCs w:val="24"/>
        </w:rPr>
        <w:t xml:space="preserve"> </w:t>
      </w:r>
      <w:r w:rsidR="000B7DAB">
        <w:rPr>
          <w:sz w:val="24"/>
          <w:szCs w:val="24"/>
        </w:rPr>
        <w:t>abaixo</w:t>
      </w:r>
      <w:r w:rsidRPr="00746848">
        <w:rPr>
          <w:sz w:val="24"/>
          <w:szCs w:val="24"/>
        </w:rPr>
        <w:t xml:space="preserve">, estão </w:t>
      </w:r>
      <w:r w:rsidR="000B7DAB" w:rsidRPr="00C57BAA">
        <w:rPr>
          <w:sz w:val="24"/>
          <w:szCs w:val="24"/>
        </w:rPr>
        <w:t>as matérias-primas</w:t>
      </w:r>
      <w:r w:rsidRPr="00746848">
        <w:rPr>
          <w:sz w:val="24"/>
          <w:szCs w:val="24"/>
        </w:rPr>
        <w:t xml:space="preserve"> e os percentuais em que foram utilizados na elaboração da maionese.</w:t>
      </w:r>
    </w:p>
    <w:p w:rsidR="000B7DAB" w:rsidRPr="00746848" w:rsidRDefault="000B7DAB" w:rsidP="00746848">
      <w:pPr>
        <w:spacing w:line="360" w:lineRule="auto"/>
        <w:ind w:left="-36"/>
        <w:jc w:val="both"/>
        <w:rPr>
          <w:sz w:val="24"/>
          <w:szCs w:val="24"/>
        </w:rPr>
      </w:pPr>
    </w:p>
    <w:p w:rsidR="00796974" w:rsidRPr="00796974" w:rsidRDefault="00796974" w:rsidP="000B7DAB">
      <w:pPr>
        <w:ind w:left="-36"/>
        <w:jc w:val="both"/>
        <w:rPr>
          <w:sz w:val="22"/>
          <w:szCs w:val="22"/>
        </w:rPr>
      </w:pPr>
      <w:r w:rsidRPr="00796974">
        <w:rPr>
          <w:b/>
          <w:sz w:val="22"/>
          <w:szCs w:val="22"/>
        </w:rPr>
        <w:t xml:space="preserve">Tabela </w:t>
      </w:r>
      <w:r w:rsidR="00C57BAA">
        <w:rPr>
          <w:b/>
          <w:sz w:val="22"/>
          <w:szCs w:val="22"/>
        </w:rPr>
        <w:t>1</w:t>
      </w:r>
      <w:r w:rsidRPr="00796974">
        <w:rPr>
          <w:b/>
          <w:sz w:val="22"/>
          <w:szCs w:val="22"/>
        </w:rPr>
        <w:t xml:space="preserve">. </w:t>
      </w:r>
      <w:r w:rsidRPr="00796974">
        <w:rPr>
          <w:sz w:val="22"/>
          <w:szCs w:val="22"/>
        </w:rPr>
        <w:t>Percentuais das formulações de maionese adicionada de manjericão.</w:t>
      </w:r>
      <w:r w:rsidRPr="00796974">
        <w:rPr>
          <w:b/>
          <w:sz w:val="22"/>
          <w:szCs w:val="22"/>
        </w:rPr>
        <w:t xml:space="preserve"> </w:t>
      </w:r>
    </w:p>
    <w:tbl>
      <w:tblPr>
        <w:tblpPr w:leftFromText="141" w:rightFromText="141" w:vertAnchor="text" w:tblpXSpec="center" w:tblpY="1"/>
        <w:tblW w:w="6062" w:type="dxa"/>
        <w:tblBorders>
          <w:top w:val="single" w:sz="8" w:space="0" w:color="000000"/>
          <w:bottom w:val="single" w:sz="8" w:space="0" w:color="000000"/>
        </w:tblBorders>
        <w:tblLook w:val="04A0" w:firstRow="1" w:lastRow="0" w:firstColumn="1" w:lastColumn="0" w:noHBand="0" w:noVBand="1"/>
      </w:tblPr>
      <w:tblGrid>
        <w:gridCol w:w="3290"/>
        <w:gridCol w:w="7"/>
        <w:gridCol w:w="1493"/>
        <w:gridCol w:w="1272"/>
      </w:tblGrid>
      <w:tr w:rsidR="000E3250" w:rsidRPr="00796974" w:rsidTr="000E3250">
        <w:trPr>
          <w:trHeight w:val="376"/>
        </w:trPr>
        <w:tc>
          <w:tcPr>
            <w:tcW w:w="3297" w:type="dxa"/>
            <w:gridSpan w:val="2"/>
            <w:tcBorders>
              <w:top w:val="single" w:sz="8" w:space="0" w:color="000000"/>
              <w:left w:val="nil"/>
              <w:bottom w:val="single" w:sz="8" w:space="0" w:color="000000"/>
              <w:right w:val="nil"/>
            </w:tcBorders>
            <w:shd w:val="clear" w:color="auto" w:fill="FFFFFF"/>
          </w:tcPr>
          <w:p w:rsidR="000E3250" w:rsidRPr="00796974" w:rsidRDefault="000E3250" w:rsidP="0045246C">
            <w:pPr>
              <w:spacing w:line="360" w:lineRule="auto"/>
              <w:jc w:val="both"/>
              <w:rPr>
                <w:b/>
                <w:bCs/>
                <w:sz w:val="22"/>
                <w:szCs w:val="22"/>
              </w:rPr>
            </w:pPr>
            <w:r w:rsidRPr="00796974">
              <w:rPr>
                <w:sz w:val="22"/>
                <w:szCs w:val="22"/>
              </w:rPr>
              <w:t>COMPONENTES</w:t>
            </w:r>
            <w:r w:rsidR="00600D74">
              <w:rPr>
                <w:sz w:val="22"/>
                <w:szCs w:val="22"/>
              </w:rPr>
              <w:t xml:space="preserve"> (%)</w:t>
            </w:r>
          </w:p>
        </w:tc>
        <w:tc>
          <w:tcPr>
            <w:tcW w:w="1493" w:type="dxa"/>
            <w:tcBorders>
              <w:top w:val="single" w:sz="8" w:space="0" w:color="000000"/>
              <w:left w:val="nil"/>
              <w:bottom w:val="single" w:sz="8" w:space="0" w:color="000000"/>
              <w:right w:val="nil"/>
            </w:tcBorders>
            <w:shd w:val="clear" w:color="auto" w:fill="FFFFFF"/>
          </w:tcPr>
          <w:p w:rsidR="000E3250" w:rsidRPr="00796974" w:rsidRDefault="000E3250" w:rsidP="00796974">
            <w:pPr>
              <w:spacing w:line="360" w:lineRule="auto"/>
              <w:jc w:val="center"/>
              <w:rPr>
                <w:b/>
                <w:bCs/>
                <w:sz w:val="22"/>
                <w:szCs w:val="22"/>
              </w:rPr>
            </w:pPr>
            <w:r w:rsidRPr="00796974">
              <w:rPr>
                <w:b/>
                <w:bCs/>
                <w:sz w:val="22"/>
                <w:szCs w:val="22"/>
              </w:rPr>
              <w:t>F1</w:t>
            </w:r>
          </w:p>
        </w:tc>
        <w:tc>
          <w:tcPr>
            <w:tcW w:w="1272" w:type="dxa"/>
            <w:tcBorders>
              <w:top w:val="single" w:sz="8" w:space="0" w:color="000000"/>
              <w:left w:val="nil"/>
              <w:bottom w:val="single" w:sz="8" w:space="0" w:color="000000"/>
              <w:right w:val="nil"/>
            </w:tcBorders>
            <w:shd w:val="clear" w:color="auto" w:fill="FFFFFF"/>
          </w:tcPr>
          <w:p w:rsidR="000E3250" w:rsidRPr="00796974" w:rsidRDefault="000E3250" w:rsidP="0045246C">
            <w:pPr>
              <w:spacing w:line="360" w:lineRule="auto"/>
              <w:jc w:val="center"/>
              <w:rPr>
                <w:b/>
                <w:bCs/>
                <w:sz w:val="22"/>
                <w:szCs w:val="22"/>
              </w:rPr>
            </w:pPr>
            <w:r w:rsidRPr="00796974">
              <w:rPr>
                <w:b/>
                <w:bCs/>
                <w:sz w:val="22"/>
                <w:szCs w:val="22"/>
              </w:rPr>
              <w:t>F2</w:t>
            </w:r>
          </w:p>
        </w:tc>
      </w:tr>
      <w:tr w:rsidR="000E3250" w:rsidRPr="00796974" w:rsidTr="000E3250">
        <w:trPr>
          <w:trHeight w:val="376"/>
        </w:trPr>
        <w:tc>
          <w:tcPr>
            <w:tcW w:w="3297" w:type="dxa"/>
            <w:gridSpan w:val="2"/>
            <w:tcBorders>
              <w:left w:val="nil"/>
              <w:right w:val="nil"/>
            </w:tcBorders>
            <w:shd w:val="clear" w:color="auto" w:fill="FFFFFF"/>
          </w:tcPr>
          <w:p w:rsidR="000E3250" w:rsidRPr="00796974" w:rsidRDefault="000E3250" w:rsidP="0045246C">
            <w:pPr>
              <w:spacing w:before="100" w:beforeAutospacing="1" w:after="100" w:afterAutospacing="1" w:line="360" w:lineRule="auto"/>
              <w:jc w:val="both"/>
              <w:rPr>
                <w:b/>
                <w:bCs/>
                <w:sz w:val="22"/>
                <w:szCs w:val="22"/>
                <w:highlight w:val="yellow"/>
              </w:rPr>
            </w:pPr>
            <w:r w:rsidRPr="00796974">
              <w:rPr>
                <w:bCs/>
                <w:sz w:val="22"/>
                <w:szCs w:val="22"/>
              </w:rPr>
              <w:t>Mostarda</w:t>
            </w:r>
          </w:p>
        </w:tc>
        <w:tc>
          <w:tcPr>
            <w:tcW w:w="1493" w:type="dxa"/>
            <w:tcBorders>
              <w:left w:val="nil"/>
              <w:right w:val="nil"/>
            </w:tcBorders>
            <w:shd w:val="clear" w:color="auto" w:fill="FFFFFF"/>
          </w:tcPr>
          <w:p w:rsidR="000E3250" w:rsidRPr="00796974" w:rsidRDefault="000E3250" w:rsidP="00796974">
            <w:pPr>
              <w:spacing w:before="100" w:beforeAutospacing="1" w:after="100" w:afterAutospacing="1" w:line="360" w:lineRule="auto"/>
              <w:jc w:val="center"/>
              <w:rPr>
                <w:sz w:val="22"/>
                <w:szCs w:val="22"/>
              </w:rPr>
            </w:pPr>
            <w:r w:rsidRPr="00796974">
              <w:rPr>
                <w:sz w:val="22"/>
                <w:szCs w:val="22"/>
              </w:rPr>
              <w:t>9,60</w:t>
            </w:r>
          </w:p>
        </w:tc>
        <w:tc>
          <w:tcPr>
            <w:tcW w:w="1272" w:type="dxa"/>
            <w:tcBorders>
              <w:left w:val="nil"/>
              <w:right w:val="nil"/>
            </w:tcBorders>
            <w:shd w:val="clear" w:color="auto" w:fill="FFFFFF"/>
          </w:tcPr>
          <w:p w:rsidR="000E3250" w:rsidRPr="00796974" w:rsidRDefault="00796974" w:rsidP="0045246C">
            <w:pPr>
              <w:spacing w:before="100" w:beforeAutospacing="1" w:after="100" w:afterAutospacing="1" w:line="360" w:lineRule="auto"/>
              <w:jc w:val="center"/>
              <w:rPr>
                <w:sz w:val="22"/>
                <w:szCs w:val="22"/>
              </w:rPr>
            </w:pPr>
            <w:r w:rsidRPr="00796974">
              <w:rPr>
                <w:sz w:val="22"/>
                <w:szCs w:val="22"/>
              </w:rPr>
              <w:t>11,72</w:t>
            </w:r>
          </w:p>
        </w:tc>
      </w:tr>
      <w:tr w:rsidR="000E3250" w:rsidRPr="00796974" w:rsidTr="000E3250">
        <w:trPr>
          <w:trHeight w:val="390"/>
        </w:trPr>
        <w:tc>
          <w:tcPr>
            <w:tcW w:w="3297" w:type="dxa"/>
            <w:gridSpan w:val="2"/>
            <w:tcBorders>
              <w:left w:val="nil"/>
              <w:right w:val="nil"/>
            </w:tcBorders>
            <w:shd w:val="clear" w:color="auto" w:fill="FFFFFF"/>
          </w:tcPr>
          <w:p w:rsidR="000E3250" w:rsidRPr="00796974" w:rsidRDefault="000E3250" w:rsidP="0045246C">
            <w:pPr>
              <w:spacing w:before="100" w:beforeAutospacing="1" w:after="100" w:afterAutospacing="1" w:line="360" w:lineRule="auto"/>
              <w:jc w:val="both"/>
              <w:rPr>
                <w:bCs/>
                <w:sz w:val="22"/>
                <w:szCs w:val="22"/>
              </w:rPr>
            </w:pPr>
            <w:r w:rsidRPr="00796974">
              <w:rPr>
                <w:bCs/>
                <w:sz w:val="22"/>
                <w:szCs w:val="22"/>
              </w:rPr>
              <w:t>Limão</w:t>
            </w:r>
          </w:p>
        </w:tc>
        <w:tc>
          <w:tcPr>
            <w:tcW w:w="1493" w:type="dxa"/>
            <w:tcBorders>
              <w:left w:val="nil"/>
              <w:right w:val="nil"/>
            </w:tcBorders>
            <w:shd w:val="clear" w:color="auto" w:fill="FFFFFF"/>
          </w:tcPr>
          <w:p w:rsidR="000E3250" w:rsidRPr="00796974" w:rsidRDefault="000E3250" w:rsidP="00796974">
            <w:pPr>
              <w:spacing w:before="100" w:beforeAutospacing="1" w:after="100" w:afterAutospacing="1" w:line="360" w:lineRule="auto"/>
              <w:jc w:val="center"/>
              <w:rPr>
                <w:sz w:val="22"/>
                <w:szCs w:val="22"/>
              </w:rPr>
            </w:pPr>
            <w:r w:rsidRPr="00796974">
              <w:rPr>
                <w:sz w:val="22"/>
                <w:szCs w:val="22"/>
              </w:rPr>
              <w:t>3,59</w:t>
            </w:r>
          </w:p>
        </w:tc>
        <w:tc>
          <w:tcPr>
            <w:tcW w:w="1272" w:type="dxa"/>
            <w:tcBorders>
              <w:left w:val="nil"/>
              <w:right w:val="nil"/>
            </w:tcBorders>
            <w:shd w:val="clear" w:color="auto" w:fill="FFFFFF"/>
          </w:tcPr>
          <w:p w:rsidR="000E3250" w:rsidRPr="00796974" w:rsidRDefault="00796974" w:rsidP="0045246C">
            <w:pPr>
              <w:spacing w:before="100" w:beforeAutospacing="1" w:after="100" w:afterAutospacing="1" w:line="360" w:lineRule="auto"/>
              <w:jc w:val="center"/>
              <w:rPr>
                <w:sz w:val="22"/>
                <w:szCs w:val="22"/>
              </w:rPr>
            </w:pPr>
            <w:r w:rsidRPr="00796974">
              <w:rPr>
                <w:sz w:val="22"/>
                <w:szCs w:val="22"/>
              </w:rPr>
              <w:t>3,91</w:t>
            </w:r>
          </w:p>
        </w:tc>
      </w:tr>
      <w:tr w:rsidR="000E3250" w:rsidRPr="00796974" w:rsidTr="000E3250">
        <w:trPr>
          <w:trHeight w:val="291"/>
        </w:trPr>
        <w:tc>
          <w:tcPr>
            <w:tcW w:w="3290" w:type="dxa"/>
            <w:shd w:val="clear" w:color="auto" w:fill="FFFFFF"/>
          </w:tcPr>
          <w:p w:rsidR="000E3250" w:rsidRPr="00796974" w:rsidRDefault="000E3250" w:rsidP="0045246C">
            <w:pPr>
              <w:autoSpaceDE w:val="0"/>
              <w:autoSpaceDN w:val="0"/>
              <w:adjustRightInd w:val="0"/>
              <w:spacing w:line="360" w:lineRule="auto"/>
              <w:jc w:val="both"/>
              <w:rPr>
                <w:bCs/>
                <w:sz w:val="22"/>
                <w:szCs w:val="22"/>
              </w:rPr>
            </w:pPr>
            <w:r w:rsidRPr="00796974">
              <w:rPr>
                <w:bCs/>
                <w:sz w:val="22"/>
                <w:szCs w:val="22"/>
              </w:rPr>
              <w:t>Ovo</w:t>
            </w:r>
          </w:p>
        </w:tc>
        <w:tc>
          <w:tcPr>
            <w:tcW w:w="1500" w:type="dxa"/>
            <w:gridSpan w:val="2"/>
            <w:shd w:val="clear" w:color="auto" w:fill="FFFFFF"/>
          </w:tcPr>
          <w:p w:rsidR="000E3250" w:rsidRPr="00796974" w:rsidRDefault="000E3250" w:rsidP="00796974">
            <w:pPr>
              <w:autoSpaceDE w:val="0"/>
              <w:autoSpaceDN w:val="0"/>
              <w:adjustRightInd w:val="0"/>
              <w:spacing w:line="360" w:lineRule="auto"/>
              <w:jc w:val="center"/>
              <w:rPr>
                <w:sz w:val="22"/>
                <w:szCs w:val="22"/>
                <w:vertAlign w:val="subscript"/>
              </w:rPr>
            </w:pPr>
            <w:r w:rsidRPr="00796974">
              <w:rPr>
                <w:sz w:val="22"/>
                <w:szCs w:val="22"/>
              </w:rPr>
              <w:t>26,74</w:t>
            </w:r>
          </w:p>
        </w:tc>
        <w:tc>
          <w:tcPr>
            <w:tcW w:w="1272" w:type="dxa"/>
          </w:tcPr>
          <w:p w:rsidR="000E3250" w:rsidRPr="00796974" w:rsidRDefault="00796974" w:rsidP="0045246C">
            <w:pPr>
              <w:autoSpaceDE w:val="0"/>
              <w:autoSpaceDN w:val="0"/>
              <w:adjustRightInd w:val="0"/>
              <w:spacing w:line="360" w:lineRule="auto"/>
              <w:jc w:val="center"/>
              <w:rPr>
                <w:sz w:val="22"/>
                <w:szCs w:val="22"/>
              </w:rPr>
            </w:pPr>
            <w:r w:rsidRPr="00796974">
              <w:rPr>
                <w:sz w:val="22"/>
                <w:szCs w:val="22"/>
              </w:rPr>
              <w:t>33,74</w:t>
            </w:r>
          </w:p>
        </w:tc>
      </w:tr>
      <w:tr w:rsidR="000E3250" w:rsidRPr="00796974" w:rsidTr="000E3250">
        <w:trPr>
          <w:trHeight w:val="291"/>
        </w:trPr>
        <w:tc>
          <w:tcPr>
            <w:tcW w:w="3290" w:type="dxa"/>
            <w:shd w:val="clear" w:color="auto" w:fill="FFFFFF"/>
          </w:tcPr>
          <w:p w:rsidR="000E3250" w:rsidRPr="00796974" w:rsidRDefault="000E3250" w:rsidP="0045246C">
            <w:pPr>
              <w:autoSpaceDE w:val="0"/>
              <w:autoSpaceDN w:val="0"/>
              <w:adjustRightInd w:val="0"/>
              <w:spacing w:line="360" w:lineRule="auto"/>
              <w:jc w:val="both"/>
              <w:rPr>
                <w:bCs/>
                <w:sz w:val="22"/>
                <w:szCs w:val="22"/>
              </w:rPr>
            </w:pPr>
            <w:r w:rsidRPr="00796974">
              <w:rPr>
                <w:bCs/>
                <w:sz w:val="22"/>
                <w:szCs w:val="22"/>
              </w:rPr>
              <w:t>Sal</w:t>
            </w:r>
          </w:p>
        </w:tc>
        <w:tc>
          <w:tcPr>
            <w:tcW w:w="1500" w:type="dxa"/>
            <w:gridSpan w:val="2"/>
            <w:shd w:val="clear" w:color="auto" w:fill="FFFFFF"/>
          </w:tcPr>
          <w:p w:rsidR="000E3250" w:rsidRPr="00796974" w:rsidRDefault="00796974" w:rsidP="00796974">
            <w:pPr>
              <w:autoSpaceDE w:val="0"/>
              <w:autoSpaceDN w:val="0"/>
              <w:adjustRightInd w:val="0"/>
              <w:spacing w:line="360" w:lineRule="auto"/>
              <w:jc w:val="center"/>
              <w:rPr>
                <w:sz w:val="22"/>
                <w:szCs w:val="22"/>
              </w:rPr>
            </w:pPr>
            <w:r w:rsidRPr="00796974">
              <w:rPr>
                <w:sz w:val="22"/>
                <w:szCs w:val="22"/>
              </w:rPr>
              <w:t>0,52</w:t>
            </w:r>
          </w:p>
        </w:tc>
        <w:tc>
          <w:tcPr>
            <w:tcW w:w="1272" w:type="dxa"/>
          </w:tcPr>
          <w:p w:rsidR="000E3250" w:rsidRPr="00796974" w:rsidRDefault="00796974" w:rsidP="0045246C">
            <w:pPr>
              <w:autoSpaceDE w:val="0"/>
              <w:autoSpaceDN w:val="0"/>
              <w:adjustRightInd w:val="0"/>
              <w:spacing w:line="360" w:lineRule="auto"/>
              <w:jc w:val="center"/>
              <w:rPr>
                <w:sz w:val="22"/>
                <w:szCs w:val="22"/>
              </w:rPr>
            </w:pPr>
            <w:r w:rsidRPr="00796974">
              <w:rPr>
                <w:sz w:val="22"/>
                <w:szCs w:val="22"/>
              </w:rPr>
              <w:t>0,72</w:t>
            </w:r>
          </w:p>
        </w:tc>
      </w:tr>
      <w:tr w:rsidR="000E3250" w:rsidRPr="00796974" w:rsidTr="000E3250">
        <w:trPr>
          <w:trHeight w:val="291"/>
        </w:trPr>
        <w:tc>
          <w:tcPr>
            <w:tcW w:w="3290" w:type="dxa"/>
            <w:shd w:val="clear" w:color="auto" w:fill="FFFFFF"/>
          </w:tcPr>
          <w:p w:rsidR="000E3250" w:rsidRPr="00796974" w:rsidRDefault="000E3250" w:rsidP="0045246C">
            <w:pPr>
              <w:autoSpaceDE w:val="0"/>
              <w:autoSpaceDN w:val="0"/>
              <w:adjustRightInd w:val="0"/>
              <w:spacing w:line="360" w:lineRule="auto"/>
              <w:jc w:val="both"/>
              <w:rPr>
                <w:bCs/>
                <w:sz w:val="22"/>
                <w:szCs w:val="22"/>
              </w:rPr>
            </w:pPr>
            <w:r w:rsidRPr="00796974">
              <w:rPr>
                <w:bCs/>
                <w:sz w:val="22"/>
                <w:szCs w:val="22"/>
              </w:rPr>
              <w:t>Óleo</w:t>
            </w:r>
          </w:p>
        </w:tc>
        <w:tc>
          <w:tcPr>
            <w:tcW w:w="1500" w:type="dxa"/>
            <w:gridSpan w:val="2"/>
            <w:shd w:val="clear" w:color="auto" w:fill="FFFFFF"/>
          </w:tcPr>
          <w:p w:rsidR="000E3250" w:rsidRPr="00796974" w:rsidRDefault="00796974" w:rsidP="00796974">
            <w:pPr>
              <w:autoSpaceDE w:val="0"/>
              <w:autoSpaceDN w:val="0"/>
              <w:adjustRightInd w:val="0"/>
              <w:spacing w:line="360" w:lineRule="auto"/>
              <w:jc w:val="center"/>
              <w:rPr>
                <w:sz w:val="22"/>
                <w:szCs w:val="22"/>
              </w:rPr>
            </w:pPr>
            <w:r w:rsidRPr="00796974">
              <w:rPr>
                <w:sz w:val="22"/>
                <w:szCs w:val="22"/>
              </w:rPr>
              <w:t>54,32</w:t>
            </w:r>
          </w:p>
        </w:tc>
        <w:tc>
          <w:tcPr>
            <w:tcW w:w="1272" w:type="dxa"/>
          </w:tcPr>
          <w:p w:rsidR="000E3250" w:rsidRPr="00796974" w:rsidRDefault="00796974" w:rsidP="0045246C">
            <w:pPr>
              <w:autoSpaceDE w:val="0"/>
              <w:autoSpaceDN w:val="0"/>
              <w:adjustRightInd w:val="0"/>
              <w:spacing w:line="360" w:lineRule="auto"/>
              <w:jc w:val="center"/>
              <w:rPr>
                <w:sz w:val="22"/>
                <w:szCs w:val="22"/>
              </w:rPr>
            </w:pPr>
            <w:r w:rsidRPr="00796974">
              <w:rPr>
                <w:sz w:val="22"/>
                <w:szCs w:val="22"/>
              </w:rPr>
              <w:t>44,47</w:t>
            </w:r>
          </w:p>
        </w:tc>
      </w:tr>
      <w:tr w:rsidR="000E3250" w:rsidRPr="00796974" w:rsidTr="000E3250">
        <w:trPr>
          <w:trHeight w:val="291"/>
        </w:trPr>
        <w:tc>
          <w:tcPr>
            <w:tcW w:w="3290" w:type="dxa"/>
            <w:shd w:val="clear" w:color="auto" w:fill="FFFFFF"/>
          </w:tcPr>
          <w:p w:rsidR="000E3250" w:rsidRPr="00796974" w:rsidRDefault="000E3250" w:rsidP="0045246C">
            <w:pPr>
              <w:autoSpaceDE w:val="0"/>
              <w:autoSpaceDN w:val="0"/>
              <w:adjustRightInd w:val="0"/>
              <w:spacing w:line="360" w:lineRule="auto"/>
              <w:jc w:val="both"/>
              <w:rPr>
                <w:bCs/>
                <w:sz w:val="22"/>
                <w:szCs w:val="22"/>
              </w:rPr>
            </w:pPr>
            <w:r w:rsidRPr="00796974">
              <w:rPr>
                <w:bCs/>
                <w:sz w:val="22"/>
                <w:szCs w:val="22"/>
              </w:rPr>
              <w:t>Azeite</w:t>
            </w:r>
          </w:p>
        </w:tc>
        <w:tc>
          <w:tcPr>
            <w:tcW w:w="1500" w:type="dxa"/>
            <w:gridSpan w:val="2"/>
            <w:shd w:val="clear" w:color="auto" w:fill="FFFFFF"/>
          </w:tcPr>
          <w:p w:rsidR="000E3250" w:rsidRPr="00796974" w:rsidRDefault="00796974" w:rsidP="00796974">
            <w:pPr>
              <w:autoSpaceDE w:val="0"/>
              <w:autoSpaceDN w:val="0"/>
              <w:adjustRightInd w:val="0"/>
              <w:spacing w:line="360" w:lineRule="auto"/>
              <w:jc w:val="center"/>
              <w:rPr>
                <w:sz w:val="22"/>
                <w:szCs w:val="22"/>
              </w:rPr>
            </w:pPr>
            <w:r w:rsidRPr="00796974">
              <w:rPr>
                <w:sz w:val="22"/>
                <w:szCs w:val="22"/>
              </w:rPr>
              <w:t>2,62</w:t>
            </w:r>
          </w:p>
        </w:tc>
        <w:tc>
          <w:tcPr>
            <w:tcW w:w="1272" w:type="dxa"/>
          </w:tcPr>
          <w:p w:rsidR="000E3250" w:rsidRPr="00796974" w:rsidRDefault="00796974" w:rsidP="0045246C">
            <w:pPr>
              <w:autoSpaceDE w:val="0"/>
              <w:autoSpaceDN w:val="0"/>
              <w:adjustRightInd w:val="0"/>
              <w:spacing w:line="360" w:lineRule="auto"/>
              <w:jc w:val="center"/>
              <w:rPr>
                <w:sz w:val="22"/>
                <w:szCs w:val="22"/>
              </w:rPr>
            </w:pPr>
            <w:r w:rsidRPr="00796974">
              <w:rPr>
                <w:sz w:val="22"/>
                <w:szCs w:val="22"/>
              </w:rPr>
              <w:t>3,61</w:t>
            </w:r>
          </w:p>
        </w:tc>
      </w:tr>
      <w:tr w:rsidR="000E3250" w:rsidRPr="00796974" w:rsidTr="000E3250">
        <w:trPr>
          <w:trHeight w:val="291"/>
        </w:trPr>
        <w:tc>
          <w:tcPr>
            <w:tcW w:w="3290" w:type="dxa"/>
            <w:shd w:val="clear" w:color="auto" w:fill="FFFFFF"/>
          </w:tcPr>
          <w:p w:rsidR="000E3250" w:rsidRPr="00796974" w:rsidRDefault="000E3250" w:rsidP="0045246C">
            <w:pPr>
              <w:autoSpaceDE w:val="0"/>
              <w:autoSpaceDN w:val="0"/>
              <w:adjustRightInd w:val="0"/>
              <w:spacing w:line="360" w:lineRule="auto"/>
              <w:jc w:val="both"/>
              <w:rPr>
                <w:bCs/>
                <w:sz w:val="22"/>
                <w:szCs w:val="22"/>
              </w:rPr>
            </w:pPr>
            <w:r w:rsidRPr="00796974">
              <w:rPr>
                <w:bCs/>
                <w:sz w:val="22"/>
                <w:szCs w:val="22"/>
              </w:rPr>
              <w:t>Manjericão</w:t>
            </w:r>
          </w:p>
        </w:tc>
        <w:tc>
          <w:tcPr>
            <w:tcW w:w="1500" w:type="dxa"/>
            <w:gridSpan w:val="2"/>
            <w:shd w:val="clear" w:color="auto" w:fill="FFFFFF"/>
          </w:tcPr>
          <w:p w:rsidR="000E3250" w:rsidRPr="00796974" w:rsidRDefault="00796974" w:rsidP="00796974">
            <w:pPr>
              <w:autoSpaceDE w:val="0"/>
              <w:autoSpaceDN w:val="0"/>
              <w:adjustRightInd w:val="0"/>
              <w:spacing w:line="360" w:lineRule="auto"/>
              <w:jc w:val="center"/>
              <w:rPr>
                <w:sz w:val="22"/>
                <w:szCs w:val="22"/>
              </w:rPr>
            </w:pPr>
            <w:r w:rsidRPr="00796974">
              <w:rPr>
                <w:sz w:val="22"/>
                <w:szCs w:val="22"/>
              </w:rPr>
              <w:t>2,6</w:t>
            </w:r>
            <w:r w:rsidR="00600D74">
              <w:rPr>
                <w:sz w:val="22"/>
                <w:szCs w:val="22"/>
              </w:rPr>
              <w:t>1</w:t>
            </w:r>
          </w:p>
        </w:tc>
        <w:tc>
          <w:tcPr>
            <w:tcW w:w="1272" w:type="dxa"/>
          </w:tcPr>
          <w:p w:rsidR="000E3250" w:rsidRPr="00796974" w:rsidRDefault="00796974" w:rsidP="0045246C">
            <w:pPr>
              <w:autoSpaceDE w:val="0"/>
              <w:autoSpaceDN w:val="0"/>
              <w:adjustRightInd w:val="0"/>
              <w:spacing w:line="360" w:lineRule="auto"/>
              <w:jc w:val="center"/>
              <w:rPr>
                <w:sz w:val="22"/>
                <w:szCs w:val="22"/>
              </w:rPr>
            </w:pPr>
            <w:r w:rsidRPr="00796974">
              <w:rPr>
                <w:sz w:val="22"/>
                <w:szCs w:val="22"/>
              </w:rPr>
              <w:t>1,83</w:t>
            </w:r>
          </w:p>
        </w:tc>
      </w:tr>
    </w:tbl>
    <w:p w:rsidR="000E3250" w:rsidRPr="00521FC4" w:rsidRDefault="000E3250" w:rsidP="00CC183E">
      <w:pPr>
        <w:spacing w:line="360" w:lineRule="auto"/>
        <w:ind w:left="-36"/>
        <w:jc w:val="both"/>
        <w:rPr>
          <w:rFonts w:ascii="Arial" w:hAnsi="Arial" w:cs="Arial"/>
          <w:sz w:val="24"/>
          <w:szCs w:val="24"/>
        </w:rPr>
      </w:pPr>
    </w:p>
    <w:p w:rsidR="00CC183E" w:rsidRDefault="00CC183E" w:rsidP="0012462E">
      <w:pPr>
        <w:tabs>
          <w:tab w:val="left" w:pos="1290"/>
        </w:tabs>
        <w:spacing w:after="360"/>
        <w:jc w:val="both"/>
        <w:rPr>
          <w:color w:val="FF0000"/>
          <w:sz w:val="24"/>
          <w:szCs w:val="28"/>
        </w:rPr>
      </w:pPr>
    </w:p>
    <w:p w:rsidR="000E3250" w:rsidRDefault="000E3250" w:rsidP="0012462E">
      <w:pPr>
        <w:spacing w:line="360" w:lineRule="auto"/>
        <w:ind w:firstLine="709"/>
        <w:jc w:val="both"/>
        <w:rPr>
          <w:sz w:val="24"/>
          <w:szCs w:val="24"/>
        </w:rPr>
      </w:pPr>
    </w:p>
    <w:p w:rsidR="000E3250" w:rsidRDefault="000E3250" w:rsidP="0012462E">
      <w:pPr>
        <w:spacing w:line="360" w:lineRule="auto"/>
        <w:ind w:firstLine="709"/>
        <w:jc w:val="both"/>
        <w:rPr>
          <w:sz w:val="24"/>
          <w:szCs w:val="24"/>
        </w:rPr>
      </w:pPr>
    </w:p>
    <w:p w:rsidR="000E3250" w:rsidRDefault="000E3250" w:rsidP="0012462E">
      <w:pPr>
        <w:spacing w:line="360" w:lineRule="auto"/>
        <w:ind w:firstLine="709"/>
        <w:jc w:val="both"/>
        <w:rPr>
          <w:sz w:val="24"/>
          <w:szCs w:val="24"/>
        </w:rPr>
      </w:pPr>
    </w:p>
    <w:p w:rsidR="000E3250" w:rsidRDefault="000E3250" w:rsidP="0012462E">
      <w:pPr>
        <w:spacing w:line="360" w:lineRule="auto"/>
        <w:ind w:firstLine="709"/>
        <w:jc w:val="both"/>
        <w:rPr>
          <w:sz w:val="24"/>
          <w:szCs w:val="24"/>
        </w:rPr>
      </w:pPr>
    </w:p>
    <w:p w:rsidR="000E3250" w:rsidRDefault="000E3250" w:rsidP="0012462E">
      <w:pPr>
        <w:spacing w:line="360" w:lineRule="auto"/>
        <w:ind w:firstLine="709"/>
        <w:jc w:val="both"/>
        <w:rPr>
          <w:sz w:val="24"/>
          <w:szCs w:val="24"/>
        </w:rPr>
      </w:pPr>
    </w:p>
    <w:p w:rsidR="000E3250" w:rsidRDefault="000E3250" w:rsidP="0012462E">
      <w:pPr>
        <w:spacing w:line="360" w:lineRule="auto"/>
        <w:ind w:firstLine="709"/>
        <w:jc w:val="both"/>
        <w:rPr>
          <w:sz w:val="24"/>
          <w:szCs w:val="24"/>
        </w:rPr>
      </w:pPr>
    </w:p>
    <w:p w:rsidR="0012462E" w:rsidRDefault="0012462E" w:rsidP="0012462E">
      <w:pPr>
        <w:tabs>
          <w:tab w:val="left" w:pos="1290"/>
        </w:tabs>
        <w:jc w:val="both"/>
        <w:rPr>
          <w:b/>
          <w:sz w:val="24"/>
          <w:szCs w:val="24"/>
        </w:rPr>
      </w:pPr>
    </w:p>
    <w:p w:rsidR="00796974" w:rsidRDefault="00796974" w:rsidP="00796974">
      <w:pPr>
        <w:rPr>
          <w:b/>
          <w:sz w:val="24"/>
          <w:szCs w:val="24"/>
        </w:rPr>
      </w:pPr>
      <w:r w:rsidRPr="00796974">
        <w:rPr>
          <w:b/>
          <w:sz w:val="24"/>
          <w:szCs w:val="24"/>
        </w:rPr>
        <w:t>2.2.2 Caracterização físico-química</w:t>
      </w:r>
    </w:p>
    <w:p w:rsidR="00796974" w:rsidRPr="00796974" w:rsidRDefault="00796974" w:rsidP="00796974">
      <w:pPr>
        <w:rPr>
          <w:b/>
          <w:sz w:val="24"/>
          <w:szCs w:val="24"/>
        </w:rPr>
      </w:pPr>
    </w:p>
    <w:p w:rsidR="00796974" w:rsidRPr="00796974" w:rsidRDefault="00796974" w:rsidP="00796974">
      <w:pPr>
        <w:spacing w:line="360" w:lineRule="auto"/>
        <w:jc w:val="both"/>
        <w:rPr>
          <w:sz w:val="24"/>
          <w:szCs w:val="24"/>
        </w:rPr>
      </w:pPr>
      <w:r w:rsidRPr="00796974">
        <w:rPr>
          <w:sz w:val="24"/>
          <w:szCs w:val="24"/>
        </w:rPr>
        <w:t xml:space="preserve">          As análises físico-químicas foram realizadas de acordo com normas do Instituto Adolfo Lutz (2008) acidez total titulável em ácido oleico, pH em pHmetro do modelo MS TECNOPON, umidade por infla-vermelho medida em equipamento do modelo GEHAKA e solubilidade. Para a análise de solubilidade, pesou-se 5 g das formulações em triplicatas, onde foram diluídas cada uma em um solvente, como Hexano, Éter de Petróleo e Água.</w:t>
      </w:r>
    </w:p>
    <w:p w:rsidR="00796974" w:rsidRDefault="00796974" w:rsidP="0012462E">
      <w:pPr>
        <w:tabs>
          <w:tab w:val="left" w:pos="1290"/>
        </w:tabs>
        <w:jc w:val="both"/>
        <w:rPr>
          <w:b/>
          <w:sz w:val="24"/>
          <w:szCs w:val="24"/>
        </w:rPr>
      </w:pPr>
    </w:p>
    <w:p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rsidR="0012462E" w:rsidRDefault="0012462E" w:rsidP="0012462E">
      <w:pPr>
        <w:ind w:firstLine="708"/>
        <w:rPr>
          <w:sz w:val="24"/>
          <w:szCs w:val="24"/>
        </w:rPr>
      </w:pPr>
    </w:p>
    <w:p w:rsidR="0012462E" w:rsidRPr="000D1388" w:rsidRDefault="00600D74" w:rsidP="000D1388">
      <w:pPr>
        <w:spacing w:line="360" w:lineRule="auto"/>
        <w:ind w:firstLine="708"/>
        <w:jc w:val="both"/>
        <w:rPr>
          <w:sz w:val="24"/>
          <w:szCs w:val="24"/>
        </w:rPr>
      </w:pPr>
      <w:r w:rsidRPr="00600D74">
        <w:rPr>
          <w:sz w:val="24"/>
          <w:szCs w:val="24"/>
        </w:rPr>
        <w:t>Na elaboração da maionese</w:t>
      </w:r>
      <w:r w:rsidRPr="00600D74">
        <w:t xml:space="preserve"> </w:t>
      </w:r>
      <w:r w:rsidRPr="00600D74">
        <w:rPr>
          <w:sz w:val="24"/>
          <w:szCs w:val="24"/>
        </w:rPr>
        <w:t>observou-se entre as duas formulações que a primeira obteve ponto de viragem, ou seja, a emulsão alcançou equilíbrio em um tempo muito mais curto do que se comparada à segunda, dispondo de uma quantidade de óleo superior, mostrando-se com uma consistência mais firme e homogênea do que a segunda formulação.   A amostra mais solubilizada, de ambas formulações, foi a que continha água como mostra a</w:t>
      </w:r>
      <w:r w:rsidR="0036372A">
        <w:rPr>
          <w:sz w:val="24"/>
          <w:szCs w:val="24"/>
        </w:rPr>
        <w:t>s</w:t>
      </w:r>
      <w:r w:rsidRPr="00600D74">
        <w:rPr>
          <w:sz w:val="24"/>
          <w:szCs w:val="24"/>
        </w:rPr>
        <w:t xml:space="preserve"> </w:t>
      </w:r>
      <w:r w:rsidR="0036372A">
        <w:rPr>
          <w:sz w:val="24"/>
          <w:szCs w:val="24"/>
        </w:rPr>
        <w:t xml:space="preserve">figuras </w:t>
      </w:r>
      <w:r w:rsidRPr="00600D74">
        <w:rPr>
          <w:sz w:val="24"/>
          <w:szCs w:val="24"/>
        </w:rPr>
        <w:t>1</w:t>
      </w:r>
      <w:r w:rsidR="0036372A">
        <w:rPr>
          <w:sz w:val="24"/>
          <w:szCs w:val="24"/>
        </w:rPr>
        <w:t xml:space="preserve"> e 2</w:t>
      </w:r>
      <w:r w:rsidRPr="00600D74">
        <w:rPr>
          <w:sz w:val="24"/>
          <w:szCs w:val="24"/>
        </w:rPr>
        <w:t xml:space="preserve">, demostrando que a maionese apresentou substâncias muito mais solúveis em solvente universal do que em solvente </w:t>
      </w:r>
      <w:r w:rsidRPr="00600D74">
        <w:rPr>
          <w:sz w:val="24"/>
          <w:szCs w:val="24"/>
        </w:rPr>
        <w:lastRenderedPageBreak/>
        <w:t xml:space="preserve">orgânico, chegando a conclusão de que o produto elaborado não apresenta elevado teor de óleo. As figuras 1 </w:t>
      </w:r>
      <w:r w:rsidR="0036372A">
        <w:rPr>
          <w:sz w:val="24"/>
          <w:szCs w:val="24"/>
        </w:rPr>
        <w:t xml:space="preserve">e 2 </w:t>
      </w:r>
      <w:r w:rsidRPr="00600D74">
        <w:rPr>
          <w:sz w:val="24"/>
          <w:szCs w:val="24"/>
        </w:rPr>
        <w:t>apresentam uma visão geral das solubilidades.</w:t>
      </w:r>
      <w:r w:rsidRPr="005C5F46">
        <w:rPr>
          <w:rFonts w:ascii="Arial" w:hAnsi="Arial" w:cs="Arial"/>
          <w:sz w:val="24"/>
          <w:szCs w:val="24"/>
        </w:rPr>
        <w:t xml:space="preserve">                                                     </w:t>
      </w:r>
    </w:p>
    <w:p w:rsidR="00CC6366" w:rsidRDefault="00CC6366" w:rsidP="0012462E">
      <w:pPr>
        <w:jc w:val="both"/>
        <w:rPr>
          <w:sz w:val="22"/>
          <w:szCs w:val="22"/>
        </w:rPr>
      </w:pPr>
    </w:p>
    <w:p w:rsidR="00C57BAA" w:rsidRDefault="00600D74" w:rsidP="00C57BAA">
      <w:pPr>
        <w:jc w:val="center"/>
        <w:rPr>
          <w:noProof/>
          <w:sz w:val="22"/>
          <w:szCs w:val="22"/>
        </w:rPr>
      </w:pPr>
      <w:r w:rsidRPr="00600D74">
        <w:rPr>
          <w:sz w:val="22"/>
          <w:szCs w:val="22"/>
        </w:rPr>
        <w:t xml:space="preserve">Figura 1 – </w:t>
      </w:r>
      <w:r w:rsidRPr="00600D74">
        <w:rPr>
          <w:noProof/>
          <w:sz w:val="22"/>
          <w:szCs w:val="22"/>
        </w:rPr>
        <w:t>Amostras da Formulaç</w:t>
      </w:r>
      <w:r w:rsidR="0036372A">
        <w:rPr>
          <w:noProof/>
          <w:sz w:val="22"/>
          <w:szCs w:val="22"/>
        </w:rPr>
        <w:t>ão</w:t>
      </w:r>
      <w:r w:rsidRPr="00600D74">
        <w:rPr>
          <w:noProof/>
          <w:sz w:val="22"/>
          <w:szCs w:val="22"/>
        </w:rPr>
        <w:t xml:space="preserve"> </w:t>
      </w:r>
      <w:r w:rsidR="0036372A">
        <w:rPr>
          <w:noProof/>
          <w:sz w:val="22"/>
          <w:szCs w:val="22"/>
        </w:rPr>
        <w:t>(A</w:t>
      </w:r>
      <w:r w:rsidR="00CC6366">
        <w:rPr>
          <w:noProof/>
          <w:sz w:val="22"/>
          <w:szCs w:val="22"/>
        </w:rPr>
        <w:t>)</w:t>
      </w:r>
      <w:r w:rsidRPr="00600D74">
        <w:rPr>
          <w:noProof/>
          <w:sz w:val="22"/>
          <w:szCs w:val="22"/>
        </w:rPr>
        <w:t>, re</w:t>
      </w:r>
      <w:r w:rsidR="00746848">
        <w:rPr>
          <w:noProof/>
          <w:sz w:val="22"/>
          <w:szCs w:val="22"/>
        </w:rPr>
        <w:t>s</w:t>
      </w:r>
      <w:r w:rsidRPr="00600D74">
        <w:rPr>
          <w:noProof/>
          <w:sz w:val="22"/>
          <w:szCs w:val="22"/>
        </w:rPr>
        <w:t>pectivamente,</w:t>
      </w:r>
    </w:p>
    <w:p w:rsidR="00C57BAA" w:rsidRDefault="00600D74" w:rsidP="00C57BAA">
      <w:pPr>
        <w:jc w:val="center"/>
        <w:rPr>
          <w:noProof/>
          <w:sz w:val="22"/>
          <w:szCs w:val="22"/>
        </w:rPr>
      </w:pPr>
      <w:r w:rsidRPr="00600D74">
        <w:rPr>
          <w:noProof/>
          <w:sz w:val="22"/>
          <w:szCs w:val="22"/>
        </w:rPr>
        <w:t>adicionadas de Hexano, Éter de Petróleo</w:t>
      </w:r>
    </w:p>
    <w:p w:rsidR="00FA53BF" w:rsidRPr="00CC6366" w:rsidRDefault="00C57BAA" w:rsidP="0012462E">
      <w:pPr>
        <w:jc w:val="both"/>
        <w:rPr>
          <w:noProof/>
          <w:sz w:val="22"/>
          <w:szCs w:val="22"/>
        </w:rPr>
      </w:pPr>
      <w:r>
        <w:rPr>
          <w:rFonts w:ascii="Arial" w:hAnsi="Arial" w:cs="Arial"/>
          <w:noProof/>
          <w:sz w:val="24"/>
          <w:szCs w:val="24"/>
        </w:rPr>
        <w:drawing>
          <wp:anchor distT="0" distB="0" distL="114300" distR="114300" simplePos="0" relativeHeight="251656190" behindDoc="0" locked="0" layoutInCell="1" allowOverlap="1" wp14:anchorId="50333F68" wp14:editId="5914698C">
            <wp:simplePos x="0" y="0"/>
            <wp:positionH relativeFrom="margin">
              <wp:posOffset>1731645</wp:posOffset>
            </wp:positionH>
            <wp:positionV relativeFrom="margin">
              <wp:posOffset>1141095</wp:posOffset>
            </wp:positionV>
            <wp:extent cx="2600325" cy="1932940"/>
            <wp:effectExtent l="0" t="0" r="952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21-WA0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932940"/>
                    </a:xfrm>
                    <a:prstGeom prst="rect">
                      <a:avLst/>
                    </a:prstGeom>
                  </pic:spPr>
                </pic:pic>
              </a:graphicData>
            </a:graphic>
          </wp:anchor>
        </w:drawing>
      </w: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C57BAA">
      <w:pPr>
        <w:jc w:val="center"/>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C6366" w:rsidRDefault="00CC6366" w:rsidP="0012462E">
      <w:pPr>
        <w:jc w:val="both"/>
        <w:rPr>
          <w:sz w:val="24"/>
          <w:szCs w:val="24"/>
        </w:rPr>
      </w:pPr>
    </w:p>
    <w:p w:rsidR="00C57BAA" w:rsidRDefault="00782606" w:rsidP="00C57BAA">
      <w:pPr>
        <w:jc w:val="center"/>
        <w:rPr>
          <w:sz w:val="24"/>
          <w:szCs w:val="24"/>
        </w:rPr>
      </w:pPr>
      <w:r>
        <w:rPr>
          <w:sz w:val="24"/>
          <w:szCs w:val="24"/>
        </w:rPr>
        <w:t>Fonte: Autores, 2018.</w:t>
      </w:r>
    </w:p>
    <w:p w:rsidR="00C57BAA" w:rsidRDefault="00C57BAA" w:rsidP="0036372A">
      <w:pPr>
        <w:jc w:val="both"/>
        <w:rPr>
          <w:sz w:val="24"/>
          <w:szCs w:val="24"/>
        </w:rPr>
      </w:pPr>
    </w:p>
    <w:p w:rsidR="00C57BAA" w:rsidRDefault="00C57BAA" w:rsidP="00C57BAA">
      <w:pPr>
        <w:jc w:val="center"/>
        <w:rPr>
          <w:sz w:val="24"/>
          <w:szCs w:val="24"/>
        </w:rPr>
      </w:pPr>
    </w:p>
    <w:p w:rsidR="00C57BAA" w:rsidRDefault="00C57BAA" w:rsidP="00C57BAA">
      <w:pPr>
        <w:jc w:val="center"/>
        <w:rPr>
          <w:noProof/>
          <w:sz w:val="22"/>
          <w:szCs w:val="22"/>
        </w:rPr>
      </w:pPr>
      <w:r w:rsidRPr="00600D74">
        <w:rPr>
          <w:sz w:val="22"/>
          <w:szCs w:val="22"/>
        </w:rPr>
        <w:t xml:space="preserve">Figura </w:t>
      </w:r>
      <w:r>
        <w:rPr>
          <w:sz w:val="22"/>
          <w:szCs w:val="22"/>
        </w:rPr>
        <w:t>2</w:t>
      </w:r>
      <w:r w:rsidRPr="00600D74">
        <w:rPr>
          <w:sz w:val="22"/>
          <w:szCs w:val="22"/>
        </w:rPr>
        <w:t xml:space="preserve"> – </w:t>
      </w:r>
      <w:r w:rsidRPr="00600D74">
        <w:rPr>
          <w:noProof/>
          <w:sz w:val="22"/>
          <w:szCs w:val="22"/>
        </w:rPr>
        <w:t>Amostras da Formulaç</w:t>
      </w:r>
      <w:r>
        <w:rPr>
          <w:noProof/>
          <w:sz w:val="22"/>
          <w:szCs w:val="22"/>
        </w:rPr>
        <w:t>ão</w:t>
      </w:r>
      <w:r w:rsidRPr="00600D74">
        <w:rPr>
          <w:noProof/>
          <w:sz w:val="22"/>
          <w:szCs w:val="22"/>
        </w:rPr>
        <w:t xml:space="preserve"> </w:t>
      </w:r>
      <w:r>
        <w:rPr>
          <w:noProof/>
          <w:sz w:val="22"/>
          <w:szCs w:val="22"/>
        </w:rPr>
        <w:t>(</w:t>
      </w:r>
      <w:r>
        <w:rPr>
          <w:noProof/>
          <w:sz w:val="22"/>
          <w:szCs w:val="22"/>
        </w:rPr>
        <w:t>B</w:t>
      </w:r>
      <w:r>
        <w:rPr>
          <w:noProof/>
          <w:sz w:val="22"/>
          <w:szCs w:val="22"/>
        </w:rPr>
        <w:t>)</w:t>
      </w:r>
      <w:r w:rsidRPr="00600D74">
        <w:rPr>
          <w:noProof/>
          <w:sz w:val="22"/>
          <w:szCs w:val="22"/>
        </w:rPr>
        <w:t>, re</w:t>
      </w:r>
      <w:r>
        <w:rPr>
          <w:noProof/>
          <w:sz w:val="22"/>
          <w:szCs w:val="22"/>
        </w:rPr>
        <w:t>s</w:t>
      </w:r>
      <w:r w:rsidRPr="00600D74">
        <w:rPr>
          <w:noProof/>
          <w:sz w:val="22"/>
          <w:szCs w:val="22"/>
        </w:rPr>
        <w:t>pectivamente,</w:t>
      </w:r>
    </w:p>
    <w:p w:rsidR="00C57BAA" w:rsidRDefault="00C57BAA" w:rsidP="00C57BAA">
      <w:pPr>
        <w:jc w:val="center"/>
        <w:rPr>
          <w:noProof/>
          <w:sz w:val="22"/>
          <w:szCs w:val="22"/>
        </w:rPr>
      </w:pPr>
      <w:r w:rsidRPr="00600D74">
        <w:rPr>
          <w:noProof/>
          <w:sz w:val="22"/>
          <w:szCs w:val="22"/>
        </w:rPr>
        <w:t>adicionadas de Hexano, Éter de Petróleo</w:t>
      </w:r>
    </w:p>
    <w:p w:rsidR="00C57BAA" w:rsidRDefault="00C57BAA" w:rsidP="0036372A">
      <w:pPr>
        <w:jc w:val="both"/>
        <w:rPr>
          <w:sz w:val="24"/>
          <w:szCs w:val="24"/>
        </w:rPr>
      </w:pPr>
      <w:r>
        <w:rPr>
          <w:rFonts w:ascii="Arial" w:hAnsi="Arial" w:cs="Arial"/>
          <w:noProof/>
          <w:sz w:val="24"/>
          <w:szCs w:val="24"/>
        </w:rPr>
        <w:drawing>
          <wp:anchor distT="0" distB="0" distL="114300" distR="114300" simplePos="0" relativeHeight="251657215" behindDoc="0" locked="0" layoutInCell="1" allowOverlap="1" wp14:anchorId="556D0601" wp14:editId="528C38D7">
            <wp:simplePos x="0" y="0"/>
            <wp:positionH relativeFrom="margin">
              <wp:posOffset>1729740</wp:posOffset>
            </wp:positionH>
            <wp:positionV relativeFrom="margin">
              <wp:posOffset>4082415</wp:posOffset>
            </wp:positionV>
            <wp:extent cx="2600325" cy="1928495"/>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21-WA0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928495"/>
                    </a:xfrm>
                    <a:prstGeom prst="rect">
                      <a:avLst/>
                    </a:prstGeom>
                  </pic:spPr>
                </pic:pic>
              </a:graphicData>
            </a:graphic>
            <wp14:sizeRelH relativeFrom="margin">
              <wp14:pctWidth>0</wp14:pctWidth>
            </wp14:sizeRelH>
          </wp:anchor>
        </w:drawing>
      </w: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C57BAA" w:rsidRDefault="00C57BAA" w:rsidP="0036372A">
      <w:pPr>
        <w:jc w:val="both"/>
        <w:rPr>
          <w:sz w:val="24"/>
          <w:szCs w:val="24"/>
        </w:rPr>
      </w:pPr>
    </w:p>
    <w:p w:rsidR="0036372A" w:rsidRDefault="00CC6366" w:rsidP="00C57BAA">
      <w:pPr>
        <w:jc w:val="center"/>
        <w:rPr>
          <w:sz w:val="24"/>
          <w:szCs w:val="24"/>
        </w:rPr>
      </w:pPr>
      <w:r>
        <w:rPr>
          <w:sz w:val="24"/>
          <w:szCs w:val="24"/>
        </w:rPr>
        <w:t>Fonte: Autores, 2018.</w:t>
      </w:r>
    </w:p>
    <w:p w:rsidR="0036372A" w:rsidRDefault="0036372A" w:rsidP="0036372A">
      <w:pPr>
        <w:spacing w:line="360" w:lineRule="auto"/>
        <w:ind w:firstLine="709"/>
        <w:jc w:val="both"/>
        <w:rPr>
          <w:sz w:val="24"/>
          <w:szCs w:val="24"/>
        </w:rPr>
      </w:pPr>
    </w:p>
    <w:p w:rsidR="00C57BAA" w:rsidRDefault="00C57BAA" w:rsidP="0036372A">
      <w:pPr>
        <w:spacing w:line="360" w:lineRule="auto"/>
        <w:ind w:firstLine="709"/>
        <w:jc w:val="both"/>
        <w:rPr>
          <w:sz w:val="24"/>
          <w:szCs w:val="24"/>
        </w:rPr>
      </w:pPr>
    </w:p>
    <w:p w:rsidR="00C57BAA" w:rsidRDefault="00C57BAA" w:rsidP="0036372A">
      <w:pPr>
        <w:spacing w:line="360" w:lineRule="auto"/>
        <w:ind w:firstLine="709"/>
        <w:jc w:val="both"/>
        <w:rPr>
          <w:sz w:val="24"/>
          <w:szCs w:val="24"/>
        </w:rPr>
      </w:pPr>
    </w:p>
    <w:p w:rsidR="00C57BAA" w:rsidRDefault="00C57BAA" w:rsidP="0036372A">
      <w:pPr>
        <w:spacing w:line="360" w:lineRule="auto"/>
        <w:ind w:firstLine="709"/>
        <w:jc w:val="both"/>
        <w:rPr>
          <w:sz w:val="24"/>
          <w:szCs w:val="24"/>
        </w:rPr>
      </w:pPr>
    </w:p>
    <w:p w:rsidR="00C57BAA" w:rsidRDefault="00C57BAA" w:rsidP="0036372A">
      <w:pPr>
        <w:spacing w:line="360" w:lineRule="auto"/>
        <w:ind w:firstLine="709"/>
        <w:jc w:val="both"/>
        <w:rPr>
          <w:sz w:val="24"/>
          <w:szCs w:val="24"/>
        </w:rPr>
      </w:pPr>
    </w:p>
    <w:p w:rsidR="0036372A" w:rsidRDefault="0036372A" w:rsidP="0036372A">
      <w:pPr>
        <w:spacing w:line="360" w:lineRule="auto"/>
        <w:ind w:firstLine="709"/>
        <w:jc w:val="both"/>
        <w:rPr>
          <w:sz w:val="24"/>
          <w:szCs w:val="24"/>
        </w:rPr>
      </w:pPr>
      <w:r>
        <w:rPr>
          <w:sz w:val="24"/>
          <w:szCs w:val="24"/>
        </w:rPr>
        <w:lastRenderedPageBreak/>
        <w:t>Na T</w:t>
      </w:r>
      <w:r w:rsidRPr="00746848">
        <w:rPr>
          <w:sz w:val="24"/>
          <w:szCs w:val="24"/>
        </w:rPr>
        <w:t xml:space="preserve">abela 2, consta os valores médios da acidez total </w:t>
      </w:r>
      <w:proofErr w:type="spellStart"/>
      <w:r w:rsidRPr="00746848">
        <w:rPr>
          <w:sz w:val="24"/>
          <w:szCs w:val="24"/>
        </w:rPr>
        <w:t>titulável</w:t>
      </w:r>
      <w:proofErr w:type="spellEnd"/>
      <w:r w:rsidRPr="00746848">
        <w:rPr>
          <w:sz w:val="24"/>
          <w:szCs w:val="24"/>
        </w:rPr>
        <w:t xml:space="preserve"> em ácido oleico, pH, e umidade das formulações da maionese.</w:t>
      </w:r>
    </w:p>
    <w:p w:rsidR="004111AD" w:rsidRPr="00746848" w:rsidRDefault="004111AD" w:rsidP="0036372A">
      <w:pPr>
        <w:spacing w:line="360" w:lineRule="auto"/>
        <w:ind w:firstLine="709"/>
        <w:jc w:val="both"/>
        <w:rPr>
          <w:sz w:val="24"/>
          <w:szCs w:val="24"/>
        </w:rPr>
      </w:pPr>
    </w:p>
    <w:p w:rsidR="00A619CE" w:rsidRPr="000B7DAB" w:rsidRDefault="00FA53BF" w:rsidP="0012462E">
      <w:pPr>
        <w:jc w:val="both"/>
        <w:rPr>
          <w:sz w:val="24"/>
          <w:szCs w:val="24"/>
        </w:rPr>
      </w:pPr>
      <w:r w:rsidRPr="00C57BAA">
        <w:rPr>
          <w:b/>
          <w:sz w:val="24"/>
          <w:szCs w:val="24"/>
        </w:rPr>
        <w:t>Tabela 2</w:t>
      </w:r>
      <w:r w:rsidRPr="000B7DAB">
        <w:rPr>
          <w:sz w:val="24"/>
          <w:szCs w:val="24"/>
        </w:rPr>
        <w:t>- Análises físico-químicas de maionese adicionada de manjericão.</w:t>
      </w:r>
    </w:p>
    <w:p w:rsidR="00FA53BF" w:rsidRDefault="00FA53BF" w:rsidP="0012462E">
      <w:pPr>
        <w:jc w:val="both"/>
        <w:rPr>
          <w:rFonts w:ascii="Arial" w:hAnsi="Arial" w:cs="Arial"/>
          <w:sz w:val="24"/>
          <w:szCs w:val="24"/>
        </w:rPr>
      </w:pPr>
    </w:p>
    <w:tbl>
      <w:tblPr>
        <w:tblpPr w:leftFromText="141" w:rightFromText="141" w:vertAnchor="text" w:tblpXSpec="center" w:tblpY="1"/>
        <w:tblW w:w="6062" w:type="dxa"/>
        <w:tblBorders>
          <w:top w:val="single" w:sz="8" w:space="0" w:color="000000"/>
          <w:bottom w:val="single" w:sz="8" w:space="0" w:color="000000"/>
        </w:tblBorders>
        <w:tblLook w:val="04A0" w:firstRow="1" w:lastRow="0" w:firstColumn="1" w:lastColumn="0" w:noHBand="0" w:noVBand="1"/>
      </w:tblPr>
      <w:tblGrid>
        <w:gridCol w:w="3290"/>
        <w:gridCol w:w="7"/>
        <w:gridCol w:w="1493"/>
        <w:gridCol w:w="1272"/>
      </w:tblGrid>
      <w:tr w:rsidR="00FA53BF" w:rsidRPr="00746848" w:rsidTr="00FA53BF">
        <w:trPr>
          <w:trHeight w:val="376"/>
        </w:trPr>
        <w:tc>
          <w:tcPr>
            <w:tcW w:w="3297" w:type="dxa"/>
            <w:gridSpan w:val="2"/>
            <w:tcBorders>
              <w:top w:val="single" w:sz="8" w:space="0" w:color="000000"/>
              <w:left w:val="nil"/>
              <w:bottom w:val="single" w:sz="8" w:space="0" w:color="000000"/>
              <w:right w:val="nil"/>
            </w:tcBorders>
            <w:shd w:val="clear" w:color="auto" w:fill="FFFFFF"/>
          </w:tcPr>
          <w:p w:rsidR="00FA53BF" w:rsidRPr="00746848" w:rsidRDefault="00FA53BF" w:rsidP="0045246C">
            <w:pPr>
              <w:spacing w:line="360" w:lineRule="auto"/>
              <w:jc w:val="both"/>
              <w:rPr>
                <w:b/>
                <w:bCs/>
                <w:sz w:val="22"/>
                <w:szCs w:val="22"/>
              </w:rPr>
            </w:pPr>
            <w:r w:rsidRPr="00746848">
              <w:rPr>
                <w:b/>
                <w:bCs/>
                <w:sz w:val="22"/>
                <w:szCs w:val="22"/>
              </w:rPr>
              <w:t>Parâmetros</w:t>
            </w:r>
          </w:p>
        </w:tc>
        <w:tc>
          <w:tcPr>
            <w:tcW w:w="1493" w:type="dxa"/>
            <w:tcBorders>
              <w:top w:val="single" w:sz="8" w:space="0" w:color="000000"/>
              <w:left w:val="nil"/>
              <w:bottom w:val="single" w:sz="8" w:space="0" w:color="000000"/>
              <w:right w:val="nil"/>
            </w:tcBorders>
            <w:shd w:val="clear" w:color="auto" w:fill="FFFFFF"/>
          </w:tcPr>
          <w:p w:rsidR="00FA53BF" w:rsidRPr="00746848" w:rsidRDefault="00FA53BF" w:rsidP="0045246C">
            <w:pPr>
              <w:spacing w:line="360" w:lineRule="auto"/>
              <w:jc w:val="center"/>
              <w:rPr>
                <w:b/>
                <w:bCs/>
                <w:sz w:val="22"/>
                <w:szCs w:val="22"/>
              </w:rPr>
            </w:pPr>
            <w:r w:rsidRPr="00746848">
              <w:rPr>
                <w:b/>
                <w:bCs/>
                <w:sz w:val="22"/>
                <w:szCs w:val="22"/>
              </w:rPr>
              <w:t>F1</w:t>
            </w:r>
          </w:p>
        </w:tc>
        <w:tc>
          <w:tcPr>
            <w:tcW w:w="1272" w:type="dxa"/>
            <w:tcBorders>
              <w:top w:val="single" w:sz="8" w:space="0" w:color="000000"/>
              <w:left w:val="nil"/>
              <w:bottom w:val="single" w:sz="8" w:space="0" w:color="000000"/>
              <w:right w:val="nil"/>
            </w:tcBorders>
            <w:shd w:val="clear" w:color="auto" w:fill="FFFFFF"/>
          </w:tcPr>
          <w:p w:rsidR="00FA53BF" w:rsidRPr="00746848" w:rsidRDefault="00FA53BF" w:rsidP="0045246C">
            <w:pPr>
              <w:spacing w:line="360" w:lineRule="auto"/>
              <w:jc w:val="center"/>
              <w:rPr>
                <w:b/>
                <w:bCs/>
                <w:sz w:val="22"/>
                <w:szCs w:val="22"/>
              </w:rPr>
            </w:pPr>
            <w:r w:rsidRPr="00746848">
              <w:rPr>
                <w:b/>
                <w:bCs/>
                <w:sz w:val="22"/>
                <w:szCs w:val="22"/>
              </w:rPr>
              <w:t>F2</w:t>
            </w:r>
          </w:p>
        </w:tc>
      </w:tr>
      <w:tr w:rsidR="00FA53BF" w:rsidRPr="00746848" w:rsidTr="00FA53BF">
        <w:trPr>
          <w:trHeight w:val="376"/>
        </w:trPr>
        <w:tc>
          <w:tcPr>
            <w:tcW w:w="3297" w:type="dxa"/>
            <w:gridSpan w:val="2"/>
            <w:tcBorders>
              <w:left w:val="nil"/>
              <w:right w:val="nil"/>
            </w:tcBorders>
            <w:shd w:val="clear" w:color="auto" w:fill="FFFFFF"/>
          </w:tcPr>
          <w:p w:rsidR="00FA53BF" w:rsidRPr="00746848" w:rsidRDefault="00FA53BF" w:rsidP="0045246C">
            <w:pPr>
              <w:spacing w:before="100" w:beforeAutospacing="1" w:after="100" w:afterAutospacing="1" w:line="360" w:lineRule="auto"/>
              <w:jc w:val="both"/>
              <w:rPr>
                <w:b/>
                <w:bCs/>
                <w:sz w:val="22"/>
                <w:szCs w:val="22"/>
                <w:highlight w:val="yellow"/>
              </w:rPr>
            </w:pPr>
            <w:r w:rsidRPr="00746848">
              <w:rPr>
                <w:sz w:val="22"/>
                <w:szCs w:val="22"/>
              </w:rPr>
              <w:t>ATT em ácido oleico (</w:t>
            </w:r>
            <w:r w:rsidR="00D34D0C" w:rsidRPr="00746848">
              <w:rPr>
                <w:sz w:val="22"/>
                <w:szCs w:val="22"/>
              </w:rPr>
              <w:t xml:space="preserve">%)  </w:t>
            </w:r>
            <w:r w:rsidRPr="00746848">
              <w:rPr>
                <w:sz w:val="22"/>
                <w:szCs w:val="22"/>
              </w:rPr>
              <w:t xml:space="preserve">     </w:t>
            </w:r>
          </w:p>
        </w:tc>
        <w:tc>
          <w:tcPr>
            <w:tcW w:w="1493" w:type="dxa"/>
            <w:tcBorders>
              <w:left w:val="nil"/>
              <w:right w:val="nil"/>
            </w:tcBorders>
            <w:shd w:val="clear" w:color="auto" w:fill="FFFFFF"/>
          </w:tcPr>
          <w:p w:rsidR="00FA53BF" w:rsidRPr="00746848" w:rsidRDefault="00FA53BF" w:rsidP="0045246C">
            <w:pPr>
              <w:spacing w:before="100" w:beforeAutospacing="1" w:after="100" w:afterAutospacing="1" w:line="360" w:lineRule="auto"/>
              <w:jc w:val="center"/>
              <w:rPr>
                <w:sz w:val="22"/>
                <w:szCs w:val="22"/>
              </w:rPr>
            </w:pPr>
            <w:r w:rsidRPr="00746848">
              <w:rPr>
                <w:sz w:val="22"/>
                <w:szCs w:val="22"/>
              </w:rPr>
              <w:t xml:space="preserve">0,81±0,23                          </w:t>
            </w:r>
          </w:p>
        </w:tc>
        <w:tc>
          <w:tcPr>
            <w:tcW w:w="1272" w:type="dxa"/>
            <w:tcBorders>
              <w:left w:val="nil"/>
              <w:right w:val="nil"/>
            </w:tcBorders>
            <w:shd w:val="clear" w:color="auto" w:fill="FFFFFF"/>
          </w:tcPr>
          <w:p w:rsidR="00FA53BF" w:rsidRPr="00746848" w:rsidRDefault="00FA53BF" w:rsidP="0045246C">
            <w:pPr>
              <w:spacing w:before="100" w:beforeAutospacing="1" w:after="100" w:afterAutospacing="1" w:line="360" w:lineRule="auto"/>
              <w:jc w:val="center"/>
              <w:rPr>
                <w:sz w:val="22"/>
                <w:szCs w:val="22"/>
              </w:rPr>
            </w:pPr>
            <w:r w:rsidRPr="00746848">
              <w:rPr>
                <w:sz w:val="22"/>
                <w:szCs w:val="22"/>
              </w:rPr>
              <w:t>0,91±0,09</w:t>
            </w:r>
          </w:p>
        </w:tc>
      </w:tr>
      <w:tr w:rsidR="00FA53BF" w:rsidRPr="00746848" w:rsidTr="00FA53BF">
        <w:trPr>
          <w:trHeight w:val="390"/>
        </w:trPr>
        <w:tc>
          <w:tcPr>
            <w:tcW w:w="3297" w:type="dxa"/>
            <w:gridSpan w:val="2"/>
            <w:tcBorders>
              <w:left w:val="nil"/>
              <w:right w:val="nil"/>
            </w:tcBorders>
            <w:shd w:val="clear" w:color="auto" w:fill="FFFFFF"/>
          </w:tcPr>
          <w:p w:rsidR="00FA53BF" w:rsidRPr="00746848" w:rsidRDefault="00FA53BF" w:rsidP="0045246C">
            <w:pPr>
              <w:spacing w:before="100" w:beforeAutospacing="1" w:after="100" w:afterAutospacing="1" w:line="360" w:lineRule="auto"/>
              <w:jc w:val="both"/>
              <w:rPr>
                <w:b/>
                <w:bCs/>
                <w:sz w:val="22"/>
                <w:szCs w:val="22"/>
              </w:rPr>
            </w:pPr>
            <w:r w:rsidRPr="00746848">
              <w:rPr>
                <w:bCs/>
                <w:sz w:val="22"/>
                <w:szCs w:val="22"/>
              </w:rPr>
              <w:t>pH</w:t>
            </w:r>
          </w:p>
        </w:tc>
        <w:tc>
          <w:tcPr>
            <w:tcW w:w="1493" w:type="dxa"/>
            <w:tcBorders>
              <w:left w:val="nil"/>
              <w:right w:val="nil"/>
            </w:tcBorders>
            <w:shd w:val="clear" w:color="auto" w:fill="FFFFFF"/>
          </w:tcPr>
          <w:p w:rsidR="00FA53BF" w:rsidRPr="00746848" w:rsidRDefault="00FA53BF" w:rsidP="0045246C">
            <w:pPr>
              <w:spacing w:before="100" w:beforeAutospacing="1" w:after="100" w:afterAutospacing="1" w:line="360" w:lineRule="auto"/>
              <w:jc w:val="center"/>
              <w:rPr>
                <w:sz w:val="22"/>
                <w:szCs w:val="22"/>
              </w:rPr>
            </w:pPr>
            <w:r w:rsidRPr="00746848">
              <w:rPr>
                <w:sz w:val="22"/>
                <w:szCs w:val="22"/>
              </w:rPr>
              <w:t xml:space="preserve">4,13±0,01                          </w:t>
            </w:r>
          </w:p>
        </w:tc>
        <w:tc>
          <w:tcPr>
            <w:tcW w:w="1272" w:type="dxa"/>
            <w:tcBorders>
              <w:left w:val="nil"/>
              <w:right w:val="nil"/>
            </w:tcBorders>
            <w:shd w:val="clear" w:color="auto" w:fill="FFFFFF"/>
          </w:tcPr>
          <w:p w:rsidR="00FA53BF" w:rsidRPr="00746848" w:rsidRDefault="00FA53BF" w:rsidP="0045246C">
            <w:pPr>
              <w:spacing w:before="100" w:beforeAutospacing="1" w:after="100" w:afterAutospacing="1" w:line="360" w:lineRule="auto"/>
              <w:jc w:val="center"/>
              <w:rPr>
                <w:sz w:val="22"/>
                <w:szCs w:val="22"/>
              </w:rPr>
            </w:pPr>
            <w:r w:rsidRPr="00746848">
              <w:rPr>
                <w:sz w:val="22"/>
                <w:szCs w:val="22"/>
              </w:rPr>
              <w:t>4,29±0,01</w:t>
            </w:r>
          </w:p>
        </w:tc>
      </w:tr>
      <w:tr w:rsidR="00FA53BF" w:rsidRPr="00746848" w:rsidTr="00FA53BF">
        <w:trPr>
          <w:trHeight w:val="291"/>
        </w:trPr>
        <w:tc>
          <w:tcPr>
            <w:tcW w:w="3290" w:type="dxa"/>
            <w:shd w:val="clear" w:color="auto" w:fill="FFFFFF"/>
          </w:tcPr>
          <w:p w:rsidR="00FA53BF" w:rsidRPr="00746848" w:rsidRDefault="00FA53BF" w:rsidP="0045246C">
            <w:pPr>
              <w:autoSpaceDE w:val="0"/>
              <w:autoSpaceDN w:val="0"/>
              <w:adjustRightInd w:val="0"/>
              <w:spacing w:line="360" w:lineRule="auto"/>
              <w:jc w:val="both"/>
              <w:rPr>
                <w:b/>
                <w:bCs/>
                <w:sz w:val="22"/>
                <w:szCs w:val="22"/>
              </w:rPr>
            </w:pPr>
            <w:r w:rsidRPr="00746848">
              <w:rPr>
                <w:bCs/>
                <w:sz w:val="22"/>
                <w:szCs w:val="22"/>
              </w:rPr>
              <w:t>Umidade (%)</w:t>
            </w:r>
          </w:p>
        </w:tc>
        <w:tc>
          <w:tcPr>
            <w:tcW w:w="1500" w:type="dxa"/>
            <w:gridSpan w:val="2"/>
            <w:shd w:val="clear" w:color="auto" w:fill="FFFFFF"/>
          </w:tcPr>
          <w:p w:rsidR="00FA53BF" w:rsidRPr="00746848" w:rsidRDefault="00FA53BF" w:rsidP="0045246C">
            <w:pPr>
              <w:autoSpaceDE w:val="0"/>
              <w:autoSpaceDN w:val="0"/>
              <w:adjustRightInd w:val="0"/>
              <w:spacing w:line="360" w:lineRule="auto"/>
              <w:jc w:val="center"/>
              <w:rPr>
                <w:sz w:val="22"/>
                <w:szCs w:val="22"/>
                <w:vertAlign w:val="subscript"/>
              </w:rPr>
            </w:pPr>
            <w:r w:rsidRPr="00746848">
              <w:rPr>
                <w:sz w:val="22"/>
                <w:szCs w:val="22"/>
              </w:rPr>
              <w:t xml:space="preserve">21,55± 1,63                        </w:t>
            </w:r>
          </w:p>
        </w:tc>
        <w:tc>
          <w:tcPr>
            <w:tcW w:w="1272" w:type="dxa"/>
          </w:tcPr>
          <w:p w:rsidR="00FA53BF" w:rsidRPr="00746848" w:rsidRDefault="00E06B20" w:rsidP="0045246C">
            <w:pPr>
              <w:autoSpaceDE w:val="0"/>
              <w:autoSpaceDN w:val="0"/>
              <w:adjustRightInd w:val="0"/>
              <w:spacing w:line="360" w:lineRule="auto"/>
              <w:jc w:val="center"/>
              <w:rPr>
                <w:sz w:val="22"/>
                <w:szCs w:val="22"/>
              </w:rPr>
            </w:pPr>
            <w:r w:rsidRPr="00746848">
              <w:rPr>
                <w:sz w:val="22"/>
                <w:szCs w:val="22"/>
              </w:rPr>
              <w:t>20,35±1,91</w:t>
            </w:r>
          </w:p>
        </w:tc>
      </w:tr>
    </w:tbl>
    <w:p w:rsidR="00FA53BF" w:rsidRDefault="00FA53BF" w:rsidP="0012462E">
      <w:pPr>
        <w:jc w:val="both"/>
        <w:rPr>
          <w:sz w:val="24"/>
          <w:szCs w:val="24"/>
        </w:rPr>
      </w:pPr>
    </w:p>
    <w:p w:rsidR="00A619CE" w:rsidRDefault="00A619CE" w:rsidP="0012462E">
      <w:pPr>
        <w:jc w:val="both"/>
        <w:rPr>
          <w:sz w:val="24"/>
          <w:szCs w:val="24"/>
        </w:rPr>
      </w:pPr>
    </w:p>
    <w:p w:rsidR="00FA53BF" w:rsidRDefault="00FA53BF" w:rsidP="0012462E">
      <w:pPr>
        <w:jc w:val="both"/>
        <w:rPr>
          <w:sz w:val="24"/>
          <w:szCs w:val="24"/>
        </w:rPr>
      </w:pPr>
    </w:p>
    <w:p w:rsidR="00FA53BF" w:rsidRDefault="00FA53BF" w:rsidP="0012462E">
      <w:pPr>
        <w:jc w:val="both"/>
        <w:rPr>
          <w:sz w:val="24"/>
          <w:szCs w:val="24"/>
        </w:rPr>
      </w:pPr>
    </w:p>
    <w:p w:rsidR="00FA53BF" w:rsidRDefault="00FA53BF" w:rsidP="0012462E">
      <w:pPr>
        <w:jc w:val="both"/>
        <w:rPr>
          <w:sz w:val="24"/>
          <w:szCs w:val="24"/>
        </w:rPr>
      </w:pPr>
    </w:p>
    <w:p w:rsidR="00FA53BF" w:rsidRDefault="00FA53BF" w:rsidP="0012462E">
      <w:pPr>
        <w:jc w:val="both"/>
        <w:rPr>
          <w:sz w:val="24"/>
          <w:szCs w:val="24"/>
        </w:rPr>
      </w:pPr>
    </w:p>
    <w:p w:rsidR="00FA53BF" w:rsidRDefault="00FA53BF" w:rsidP="0012462E">
      <w:pPr>
        <w:jc w:val="both"/>
        <w:rPr>
          <w:sz w:val="24"/>
          <w:szCs w:val="24"/>
        </w:rPr>
      </w:pPr>
    </w:p>
    <w:p w:rsidR="00E06B20" w:rsidRPr="00E06B20" w:rsidRDefault="00E06B20" w:rsidP="00E06B20">
      <w:pPr>
        <w:spacing w:line="360" w:lineRule="auto"/>
        <w:ind w:firstLine="709"/>
        <w:jc w:val="both"/>
        <w:rPr>
          <w:sz w:val="24"/>
          <w:szCs w:val="24"/>
        </w:rPr>
      </w:pPr>
      <w:r w:rsidRPr="00E06B20">
        <w:rPr>
          <w:sz w:val="24"/>
          <w:szCs w:val="24"/>
        </w:rPr>
        <w:t xml:space="preserve">De acordo com a </w:t>
      </w:r>
      <w:r w:rsidR="00831B62" w:rsidRPr="0036372A">
        <w:rPr>
          <w:sz w:val="24"/>
          <w:szCs w:val="24"/>
        </w:rPr>
        <w:t>Tabela 2</w:t>
      </w:r>
      <w:r w:rsidRPr="0036372A">
        <w:rPr>
          <w:sz w:val="24"/>
          <w:szCs w:val="24"/>
        </w:rPr>
        <w:t>, o valor de</w:t>
      </w:r>
      <w:r w:rsidRPr="00E06B20">
        <w:rPr>
          <w:sz w:val="24"/>
          <w:szCs w:val="24"/>
        </w:rPr>
        <w:t xml:space="preserve"> acidez da formulação 1 está próximo ao</w:t>
      </w:r>
      <w:r w:rsidR="00831B62">
        <w:rPr>
          <w:sz w:val="24"/>
          <w:szCs w:val="24"/>
        </w:rPr>
        <w:t>s</w:t>
      </w:r>
      <w:r w:rsidRPr="00E06B20">
        <w:rPr>
          <w:sz w:val="24"/>
          <w:szCs w:val="24"/>
        </w:rPr>
        <w:t xml:space="preserve"> resultado</w:t>
      </w:r>
      <w:r w:rsidR="00831B62">
        <w:rPr>
          <w:sz w:val="24"/>
          <w:szCs w:val="24"/>
        </w:rPr>
        <w:t>s</w:t>
      </w:r>
      <w:r w:rsidRPr="00E06B20">
        <w:rPr>
          <w:sz w:val="24"/>
          <w:szCs w:val="24"/>
        </w:rPr>
        <w:t xml:space="preserve"> do estudo desenvolvido por Cruz et al., (2014) que ao realizar avaliação em maionese comercial, encontrou resultados entre 0,82 e 0,83 %, sendo um percentual de acidez considerado bom ao ponto de vista microbiológico, uma vez que baixa acidez proporciona o desenvolvimento de micro-organismos patogênicos e contribui para diversas outras reações.  Contudo, a formulação 2 se mostrou superior, isso se deve </w:t>
      </w:r>
      <w:r w:rsidR="00D34D0C" w:rsidRPr="00E06B20">
        <w:rPr>
          <w:sz w:val="24"/>
          <w:szCs w:val="24"/>
        </w:rPr>
        <w:t>às</w:t>
      </w:r>
      <w:r w:rsidRPr="00E06B20">
        <w:rPr>
          <w:sz w:val="24"/>
          <w:szCs w:val="24"/>
        </w:rPr>
        <w:t xml:space="preserve"> diferenças nos percentuais de ingredientes utilizados em cada elaboração, como por exemplo, maior percentual de suco de limão, azeite, mostarda, que podem está elevando a acidez do produto. </w:t>
      </w:r>
    </w:p>
    <w:p w:rsidR="00E06B20" w:rsidRPr="00E06B20" w:rsidRDefault="00E06B20" w:rsidP="00E06B20">
      <w:pPr>
        <w:spacing w:line="360" w:lineRule="auto"/>
        <w:jc w:val="both"/>
        <w:rPr>
          <w:sz w:val="24"/>
          <w:szCs w:val="24"/>
        </w:rPr>
      </w:pPr>
      <w:r w:rsidRPr="00CD4CF0">
        <w:rPr>
          <w:rFonts w:ascii="Arial" w:hAnsi="Arial" w:cs="Arial"/>
          <w:sz w:val="24"/>
          <w:szCs w:val="24"/>
        </w:rPr>
        <w:t xml:space="preserve">          </w:t>
      </w:r>
      <w:r w:rsidRPr="00E06B20">
        <w:rPr>
          <w:sz w:val="24"/>
          <w:szCs w:val="24"/>
        </w:rPr>
        <w:t xml:space="preserve">Cruz (2014), encontrou para maionese caseira valor de pH igual a 4,7, sendo que no estudo em questão obteve-se pH inferior, alcançando 4,13 para a formulação 1, porém, para a formulação 2, o pH foi o mesmo obtido por Oliveira et al (2015), 4,29 em uma de suas formulações desenvolvidas, adicionadas de biomassa de banana  verde. </w:t>
      </w:r>
    </w:p>
    <w:p w:rsidR="00E06B20" w:rsidRPr="00E06B20" w:rsidRDefault="00E06B20" w:rsidP="00E06B20">
      <w:pPr>
        <w:spacing w:line="360" w:lineRule="auto"/>
        <w:jc w:val="both"/>
        <w:rPr>
          <w:sz w:val="24"/>
          <w:szCs w:val="24"/>
        </w:rPr>
      </w:pPr>
      <w:r w:rsidRPr="00E06B20">
        <w:rPr>
          <w:sz w:val="24"/>
          <w:szCs w:val="24"/>
        </w:rPr>
        <w:t xml:space="preserve">          </w:t>
      </w:r>
      <w:r w:rsidRPr="00E06B20">
        <w:rPr>
          <w:color w:val="000000"/>
          <w:sz w:val="24"/>
          <w:szCs w:val="24"/>
          <w:shd w:val="clear" w:color="auto" w:fill="FFFFFF"/>
        </w:rPr>
        <w:t>Segundo Izidoro et al. (2008) a determinação de umidade é uma das medidas mais importantes e utilizadas na análise de alimentos. A umidade de um alimento está diretamente relacionada com sua estabilidade, qualidade e composição, e pode afetar a embalagem, estocagem e processamento do produto.</w:t>
      </w:r>
      <w:r w:rsidRPr="00E06B20">
        <w:rPr>
          <w:sz w:val="24"/>
          <w:szCs w:val="24"/>
        </w:rPr>
        <w:t xml:space="preserve"> Observa-se que os valores de umidade variaram de 20,35 a 21,55%, sendo estes resultados superiores ao encontrado por Oliveira et al (2015), que observou em seu estudo, umidade igual a 18,98%. </w:t>
      </w:r>
    </w:p>
    <w:p w:rsidR="00555769" w:rsidRPr="00E06B20" w:rsidRDefault="00C57BAA" w:rsidP="00C57BAA">
      <w:pPr>
        <w:tabs>
          <w:tab w:val="center" w:pos="5056"/>
          <w:tab w:val="right" w:pos="9405"/>
        </w:tabs>
        <w:spacing w:line="360" w:lineRule="auto"/>
        <w:ind w:firstLine="709"/>
        <w:jc w:val="both"/>
        <w:rPr>
          <w:sz w:val="24"/>
          <w:szCs w:val="24"/>
        </w:rPr>
      </w:pPr>
      <w:r>
        <w:rPr>
          <w:sz w:val="24"/>
          <w:szCs w:val="24"/>
        </w:rPr>
        <w:tab/>
      </w:r>
      <w:r w:rsidR="00E06B20" w:rsidRPr="00E06B20">
        <w:rPr>
          <w:sz w:val="24"/>
          <w:szCs w:val="24"/>
        </w:rPr>
        <w:t>Contudo, outros estudos demonstraram valores de umidade mais elevado, como 22,36%, obtido por Alves (2016), ao avaliar maionese elaborada com diferentes proporções de farinha de feijão crioulo em substituição parcial a gema de ovo.</w:t>
      </w:r>
      <w:r w:rsidR="00E06B20" w:rsidRPr="00E06B20">
        <w:t xml:space="preserve"> </w:t>
      </w:r>
      <w:r w:rsidR="00E06B20" w:rsidRPr="00E06B20">
        <w:rPr>
          <w:sz w:val="24"/>
          <w:szCs w:val="24"/>
        </w:rPr>
        <w:t xml:space="preserve">Apesar disso, os valores de umidade </w:t>
      </w:r>
      <w:r w:rsidR="00E06B20" w:rsidRPr="00E06B20">
        <w:rPr>
          <w:sz w:val="24"/>
          <w:szCs w:val="24"/>
        </w:rPr>
        <w:lastRenderedPageBreak/>
        <w:t>apresentados no desenvolvimento da maionese, não são tão discrepantes quando comparados com a maioria dos estudos desenvolvidos nesse âmbito, pois a maioria encontra valores que variam entre 18,98 e 29,91%. Sendo assim, o teor de umidade se enquadra em uma média razoável, sendo este fator muito importante em produtos de elevada perecibilidade, como a maionese.</w:t>
      </w:r>
      <w:r w:rsidR="00D507CA">
        <w:rPr>
          <w:sz w:val="24"/>
          <w:szCs w:val="24"/>
        </w:rPr>
        <w:tab/>
      </w:r>
    </w:p>
    <w:p w:rsidR="0012462E" w:rsidRDefault="0012462E" w:rsidP="0012462E">
      <w:pPr>
        <w:tabs>
          <w:tab w:val="left" w:pos="1290"/>
        </w:tabs>
        <w:jc w:val="both"/>
        <w:rPr>
          <w:rFonts w:eastAsia="Calibri"/>
          <w:sz w:val="28"/>
          <w:szCs w:val="28"/>
          <w:lang w:eastAsia="en-US"/>
        </w:rPr>
      </w:pPr>
    </w:p>
    <w:p w:rsidR="0012462E" w:rsidRPr="00001E41" w:rsidRDefault="0012462E" w:rsidP="0012462E">
      <w:pPr>
        <w:tabs>
          <w:tab w:val="left" w:pos="1290"/>
        </w:tabs>
        <w:jc w:val="both"/>
        <w:rPr>
          <w:sz w:val="28"/>
          <w:szCs w:val="28"/>
        </w:rPr>
      </w:pPr>
      <w:r>
        <w:rPr>
          <w:b/>
          <w:sz w:val="24"/>
          <w:szCs w:val="24"/>
        </w:rPr>
        <w:t xml:space="preserve">4. </w:t>
      </w:r>
      <w:r w:rsidR="0042057D">
        <w:rPr>
          <w:b/>
          <w:sz w:val="24"/>
          <w:szCs w:val="24"/>
        </w:rPr>
        <w:t>CONCLUSÃO</w:t>
      </w:r>
      <w:r w:rsidR="00555769">
        <w:rPr>
          <w:b/>
          <w:sz w:val="24"/>
          <w:szCs w:val="24"/>
        </w:rPr>
        <w:t xml:space="preserve"> </w:t>
      </w:r>
    </w:p>
    <w:p w:rsidR="00E06B20" w:rsidRPr="00E06B20" w:rsidRDefault="00E06B20" w:rsidP="00E06B20">
      <w:pPr>
        <w:tabs>
          <w:tab w:val="left" w:pos="1290"/>
        </w:tabs>
        <w:spacing w:line="360" w:lineRule="auto"/>
        <w:ind w:firstLine="709"/>
        <w:jc w:val="both"/>
        <w:rPr>
          <w:sz w:val="24"/>
          <w:szCs w:val="24"/>
        </w:rPr>
      </w:pPr>
    </w:p>
    <w:p w:rsidR="00E06B20" w:rsidRPr="00E06B20" w:rsidRDefault="000B7DAB" w:rsidP="00E06B20">
      <w:pPr>
        <w:tabs>
          <w:tab w:val="left" w:pos="1290"/>
        </w:tabs>
        <w:spacing w:line="360" w:lineRule="auto"/>
        <w:ind w:firstLine="709"/>
        <w:jc w:val="both"/>
        <w:rPr>
          <w:b/>
          <w:sz w:val="24"/>
          <w:szCs w:val="24"/>
        </w:rPr>
      </w:pPr>
      <w:r w:rsidRPr="0036372A">
        <w:rPr>
          <w:sz w:val="24"/>
          <w:szCs w:val="24"/>
        </w:rPr>
        <w:t>C</w:t>
      </w:r>
      <w:r w:rsidR="00E06B20" w:rsidRPr="0036372A">
        <w:rPr>
          <w:sz w:val="24"/>
          <w:szCs w:val="24"/>
        </w:rPr>
        <w:t>onclui-se que é viável a</w:t>
      </w:r>
      <w:r w:rsidR="00E06B20" w:rsidRPr="00E06B20">
        <w:rPr>
          <w:sz w:val="24"/>
          <w:szCs w:val="24"/>
        </w:rPr>
        <w:t xml:space="preserve"> elaboração de maionese atribuindo </w:t>
      </w:r>
      <w:r w:rsidR="007C3483" w:rsidRPr="00E06B20">
        <w:rPr>
          <w:sz w:val="24"/>
          <w:szCs w:val="24"/>
        </w:rPr>
        <w:t>a</w:t>
      </w:r>
      <w:r w:rsidR="00E06B20" w:rsidRPr="00E06B20">
        <w:rPr>
          <w:sz w:val="24"/>
          <w:szCs w:val="24"/>
        </w:rPr>
        <w:t xml:space="preserve"> ela especiarias que venham torná-la mais nutritiva, </w:t>
      </w:r>
      <w:r w:rsidR="007C3483" w:rsidRPr="00E06B20">
        <w:rPr>
          <w:sz w:val="24"/>
          <w:szCs w:val="24"/>
        </w:rPr>
        <w:t>sem, contudo,</w:t>
      </w:r>
      <w:r w:rsidR="00E06B20" w:rsidRPr="00E06B20">
        <w:rPr>
          <w:sz w:val="24"/>
          <w:szCs w:val="24"/>
        </w:rPr>
        <w:t xml:space="preserve"> causar alterações nas características do produto fora do que é permitido. No trabalho em questão, foi possível alcançar em ambas formulações, consistência agradável semelhante à maionese comercial, utilizando-se um percentual baixo de óleo, mas o suficiente para formação da emulsão, proporcionando uma maionese menos prejudicial à saúde.</w:t>
      </w:r>
    </w:p>
    <w:p w:rsidR="00555769" w:rsidRDefault="00555769" w:rsidP="0012462E">
      <w:pPr>
        <w:tabs>
          <w:tab w:val="left" w:pos="1290"/>
        </w:tabs>
        <w:jc w:val="both"/>
        <w:rPr>
          <w:b/>
          <w:sz w:val="24"/>
          <w:szCs w:val="24"/>
        </w:rPr>
      </w:pPr>
    </w:p>
    <w:p w:rsidR="00555769" w:rsidRDefault="00555769"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335C25" w:rsidRDefault="00335C25" w:rsidP="004817E6">
      <w:pPr>
        <w:jc w:val="both"/>
        <w:rPr>
          <w:sz w:val="24"/>
          <w:szCs w:val="24"/>
        </w:rPr>
      </w:pPr>
      <w:r w:rsidRPr="00335C25">
        <w:rPr>
          <w:sz w:val="24"/>
          <w:szCs w:val="24"/>
        </w:rPr>
        <w:t xml:space="preserve">ALVES, </w:t>
      </w:r>
      <w:r w:rsidR="007C3483" w:rsidRPr="00335C25">
        <w:rPr>
          <w:sz w:val="24"/>
          <w:szCs w:val="24"/>
        </w:rPr>
        <w:t>Jamile</w:t>
      </w:r>
      <w:r w:rsidRPr="00335C25">
        <w:rPr>
          <w:sz w:val="24"/>
          <w:szCs w:val="24"/>
        </w:rPr>
        <w:t xml:space="preserve"> dos Santos. </w:t>
      </w:r>
      <w:r w:rsidRPr="00335C25">
        <w:rPr>
          <w:b/>
          <w:sz w:val="24"/>
          <w:szCs w:val="24"/>
        </w:rPr>
        <w:t xml:space="preserve">Caracterização de farinhas de feijão crioulo </w:t>
      </w:r>
      <w:r w:rsidRPr="00335C25">
        <w:rPr>
          <w:b/>
          <w:i/>
          <w:sz w:val="24"/>
          <w:szCs w:val="24"/>
        </w:rPr>
        <w:t>(Phaseolus</w:t>
      </w:r>
      <w:r w:rsidRPr="00335C25">
        <w:rPr>
          <w:b/>
          <w:sz w:val="24"/>
          <w:szCs w:val="24"/>
        </w:rPr>
        <w:t xml:space="preserve"> </w:t>
      </w:r>
      <w:r w:rsidRPr="00335C25">
        <w:rPr>
          <w:b/>
          <w:i/>
          <w:sz w:val="24"/>
          <w:szCs w:val="24"/>
        </w:rPr>
        <w:t>vulgaris</w:t>
      </w:r>
      <w:r w:rsidRPr="00335C25">
        <w:rPr>
          <w:b/>
          <w:sz w:val="24"/>
          <w:szCs w:val="24"/>
        </w:rPr>
        <w:t xml:space="preserve"> L.) e sua utilização na elaboração de maionese</w:t>
      </w:r>
      <w:r w:rsidRPr="00335C25">
        <w:rPr>
          <w:sz w:val="24"/>
          <w:szCs w:val="24"/>
        </w:rPr>
        <w:t>. 2016. 101 p. Dissertação (Mestrado) – Universidade Federal de Santa Maria.</w:t>
      </w:r>
    </w:p>
    <w:p w:rsidR="00335C25" w:rsidRPr="00335C25" w:rsidRDefault="00335C25" w:rsidP="004817E6">
      <w:pPr>
        <w:jc w:val="both"/>
        <w:rPr>
          <w:sz w:val="24"/>
          <w:szCs w:val="24"/>
        </w:rPr>
      </w:pPr>
      <w:r w:rsidRPr="00335C25">
        <w:rPr>
          <w:sz w:val="24"/>
          <w:szCs w:val="24"/>
        </w:rPr>
        <w:t xml:space="preserve">  </w:t>
      </w:r>
    </w:p>
    <w:p w:rsidR="00335C25" w:rsidRDefault="00335C25" w:rsidP="004817E6">
      <w:pPr>
        <w:autoSpaceDE w:val="0"/>
        <w:autoSpaceDN w:val="0"/>
        <w:adjustRightInd w:val="0"/>
        <w:jc w:val="both"/>
        <w:rPr>
          <w:sz w:val="24"/>
          <w:szCs w:val="24"/>
        </w:rPr>
      </w:pPr>
      <w:r w:rsidRPr="00335C25">
        <w:rPr>
          <w:sz w:val="24"/>
          <w:szCs w:val="24"/>
        </w:rPr>
        <w:t xml:space="preserve">BRASIL. Agência Nacional de Vigilância Sanitária. </w:t>
      </w:r>
      <w:r w:rsidRPr="00335C25">
        <w:rPr>
          <w:b/>
          <w:bCs/>
          <w:sz w:val="24"/>
          <w:szCs w:val="24"/>
        </w:rPr>
        <w:t xml:space="preserve">Resolução RDC nº 276, de 22 de setembro de 2005. </w:t>
      </w:r>
      <w:r w:rsidRPr="00335C25">
        <w:rPr>
          <w:sz w:val="24"/>
          <w:szCs w:val="24"/>
        </w:rPr>
        <w:t>Aprova o Regulamento Técnico para Especiarias, Temperos e Molhos.</w:t>
      </w:r>
      <w:r w:rsidRPr="00335C25">
        <w:rPr>
          <w:b/>
          <w:bCs/>
          <w:sz w:val="24"/>
          <w:szCs w:val="24"/>
        </w:rPr>
        <w:t xml:space="preserve"> </w:t>
      </w:r>
      <w:r w:rsidRPr="00335C25">
        <w:rPr>
          <w:sz w:val="24"/>
          <w:szCs w:val="24"/>
        </w:rPr>
        <w:t>Brasília, DF: ANVISA, 2005.</w:t>
      </w:r>
    </w:p>
    <w:p w:rsidR="00335C25" w:rsidRPr="00335C25" w:rsidRDefault="00335C25" w:rsidP="004817E6">
      <w:pPr>
        <w:autoSpaceDE w:val="0"/>
        <w:autoSpaceDN w:val="0"/>
        <w:adjustRightInd w:val="0"/>
        <w:jc w:val="both"/>
        <w:rPr>
          <w:sz w:val="24"/>
          <w:szCs w:val="24"/>
        </w:rPr>
      </w:pPr>
    </w:p>
    <w:p w:rsidR="00335C25" w:rsidRDefault="000B7DAB" w:rsidP="004817E6">
      <w:pPr>
        <w:jc w:val="both"/>
        <w:rPr>
          <w:sz w:val="24"/>
          <w:szCs w:val="24"/>
          <w:shd w:val="clear" w:color="auto" w:fill="FFFFFF"/>
        </w:rPr>
      </w:pPr>
      <w:r w:rsidRPr="0036372A">
        <w:rPr>
          <w:sz w:val="24"/>
          <w:szCs w:val="24"/>
          <w:shd w:val="clear" w:color="auto" w:fill="FFFFFF"/>
        </w:rPr>
        <w:t xml:space="preserve">CRUZ, </w:t>
      </w:r>
      <w:r w:rsidR="00335C25" w:rsidRPr="0036372A">
        <w:rPr>
          <w:sz w:val="24"/>
          <w:szCs w:val="24"/>
          <w:shd w:val="clear" w:color="auto" w:fill="FFFFFF"/>
        </w:rPr>
        <w:t xml:space="preserve">R.D.F.; </w:t>
      </w:r>
      <w:r w:rsidRPr="0036372A">
        <w:rPr>
          <w:sz w:val="24"/>
          <w:szCs w:val="24"/>
          <w:shd w:val="clear" w:color="auto" w:fill="FFFFFF"/>
        </w:rPr>
        <w:t>SANTOS</w:t>
      </w:r>
      <w:r w:rsidR="00335C25" w:rsidRPr="0036372A">
        <w:rPr>
          <w:sz w:val="24"/>
          <w:szCs w:val="24"/>
          <w:shd w:val="clear" w:color="auto" w:fill="FFFFFF"/>
        </w:rPr>
        <w:t>, M.S</w:t>
      </w:r>
      <w:r w:rsidRPr="0036372A">
        <w:rPr>
          <w:sz w:val="24"/>
          <w:szCs w:val="24"/>
          <w:shd w:val="clear" w:color="auto" w:fill="FFFFFF"/>
        </w:rPr>
        <w:t>.; PEREIRA</w:t>
      </w:r>
      <w:r w:rsidR="00335C25" w:rsidRPr="0036372A">
        <w:rPr>
          <w:sz w:val="24"/>
          <w:szCs w:val="24"/>
          <w:shd w:val="clear" w:color="auto" w:fill="FFFFFF"/>
        </w:rPr>
        <w:t>, M.R.S</w:t>
      </w:r>
      <w:r w:rsidRPr="0036372A">
        <w:rPr>
          <w:sz w:val="24"/>
          <w:szCs w:val="24"/>
          <w:shd w:val="clear" w:color="auto" w:fill="FFFFFF"/>
        </w:rPr>
        <w:t>.; NASCIMENTO</w:t>
      </w:r>
      <w:r w:rsidR="00335C25" w:rsidRPr="0036372A">
        <w:rPr>
          <w:sz w:val="24"/>
          <w:szCs w:val="24"/>
          <w:shd w:val="clear" w:color="auto" w:fill="FFFFFF"/>
        </w:rPr>
        <w:t xml:space="preserve">, S.B.S.; </w:t>
      </w:r>
      <w:r w:rsidRPr="0036372A">
        <w:rPr>
          <w:sz w:val="24"/>
          <w:szCs w:val="24"/>
          <w:shd w:val="clear" w:color="auto" w:fill="FFFFFF"/>
        </w:rPr>
        <w:t>CORREA,</w:t>
      </w:r>
      <w:r w:rsidR="00335C25" w:rsidRPr="0036372A">
        <w:rPr>
          <w:sz w:val="24"/>
          <w:szCs w:val="24"/>
          <w:shd w:val="clear" w:color="auto" w:fill="FFFFFF"/>
        </w:rPr>
        <w:t xml:space="preserve"> M.J.C.; </w:t>
      </w:r>
      <w:r w:rsidRPr="0036372A">
        <w:rPr>
          <w:sz w:val="24"/>
          <w:szCs w:val="24"/>
          <w:shd w:val="clear" w:color="auto" w:fill="FFFFFF"/>
        </w:rPr>
        <w:t>SILVA</w:t>
      </w:r>
      <w:r w:rsidR="00335C25" w:rsidRPr="0036372A">
        <w:rPr>
          <w:sz w:val="24"/>
          <w:szCs w:val="24"/>
          <w:shd w:val="clear" w:color="auto" w:fill="FFFFFF"/>
        </w:rPr>
        <w:t>, I</w:t>
      </w:r>
      <w:r w:rsidR="00335C25" w:rsidRPr="00335C25">
        <w:rPr>
          <w:sz w:val="24"/>
          <w:szCs w:val="24"/>
          <w:shd w:val="clear" w:color="auto" w:fill="FFFFFF"/>
        </w:rPr>
        <w:t xml:space="preserve">.P. </w:t>
      </w:r>
      <w:r w:rsidR="00335C25" w:rsidRPr="00335C25">
        <w:rPr>
          <w:b/>
          <w:sz w:val="24"/>
          <w:szCs w:val="24"/>
          <w:shd w:val="clear" w:color="auto" w:fill="FFFFFF"/>
        </w:rPr>
        <w:t>Avaliação físico-química (Acidez e pH) de maionese caseira e comercial servidas em quiosque da cidade de São Luiz-Ma.</w:t>
      </w:r>
      <w:r w:rsidR="00335C25" w:rsidRPr="00335C25">
        <w:rPr>
          <w:sz w:val="24"/>
          <w:szCs w:val="24"/>
          <w:shd w:val="clear" w:color="auto" w:fill="FFFFFF"/>
        </w:rPr>
        <w:t xml:space="preserve"> 54º Congresso Brasileiro de Química. Rio Grande do Norte. Nov.,2014.</w:t>
      </w:r>
    </w:p>
    <w:p w:rsidR="00335C25" w:rsidRPr="00335C25" w:rsidRDefault="00335C25" w:rsidP="004817E6">
      <w:pPr>
        <w:jc w:val="both"/>
        <w:rPr>
          <w:sz w:val="24"/>
          <w:szCs w:val="24"/>
        </w:rPr>
      </w:pPr>
      <w:r w:rsidRPr="00335C25">
        <w:rPr>
          <w:sz w:val="24"/>
          <w:szCs w:val="24"/>
          <w:shd w:val="clear" w:color="auto" w:fill="FFFFFF"/>
        </w:rPr>
        <w:t xml:space="preserve"> </w:t>
      </w:r>
    </w:p>
    <w:p w:rsidR="00335C25" w:rsidRDefault="00335C25" w:rsidP="004817E6">
      <w:pPr>
        <w:jc w:val="both"/>
        <w:rPr>
          <w:rFonts w:eastAsia="Arial"/>
          <w:sz w:val="24"/>
          <w:szCs w:val="24"/>
        </w:rPr>
      </w:pPr>
      <w:r w:rsidRPr="00335C25">
        <w:rPr>
          <w:rFonts w:eastAsia="Arial"/>
          <w:sz w:val="24"/>
          <w:szCs w:val="24"/>
        </w:rPr>
        <w:t xml:space="preserve">INSTITUTO ADOLFO LUTZ. </w:t>
      </w:r>
      <w:r w:rsidRPr="00335C25">
        <w:rPr>
          <w:rFonts w:eastAsia="Arial"/>
          <w:b/>
          <w:sz w:val="24"/>
          <w:szCs w:val="24"/>
        </w:rPr>
        <w:t>Métodos Físico-Químicos para Análise de Alimentos</w:t>
      </w:r>
      <w:r w:rsidRPr="00335C25">
        <w:rPr>
          <w:rFonts w:eastAsia="Arial"/>
          <w:sz w:val="24"/>
          <w:szCs w:val="24"/>
        </w:rPr>
        <w:t>. Brasília: Ministério da Saúde, Agência Nacional de Vigilância Sanitária, p. 1018, 2008. Disponível em: &lt;&lt;https://wp.ufpel.edu.br/nutricaobromatologia/files/2013/07/NormasADOLFOLUTZ.pdf&gt;. Acesso em: 19 set de 2018.</w:t>
      </w:r>
    </w:p>
    <w:p w:rsidR="00335C25" w:rsidRPr="00335C25" w:rsidRDefault="00335C25" w:rsidP="004817E6">
      <w:pPr>
        <w:jc w:val="both"/>
        <w:rPr>
          <w:rFonts w:eastAsia="Arial"/>
          <w:sz w:val="24"/>
          <w:szCs w:val="24"/>
        </w:rPr>
      </w:pPr>
    </w:p>
    <w:p w:rsidR="00335C25" w:rsidRDefault="00335C25" w:rsidP="004817E6">
      <w:pPr>
        <w:jc w:val="both"/>
        <w:rPr>
          <w:sz w:val="24"/>
          <w:szCs w:val="24"/>
          <w:lang w:val="en-US"/>
        </w:rPr>
      </w:pPr>
      <w:r w:rsidRPr="00335C25">
        <w:rPr>
          <w:sz w:val="24"/>
          <w:szCs w:val="24"/>
          <w:lang w:val="en-US"/>
        </w:rPr>
        <w:t xml:space="preserve">IZIDORO, D. R.; SCHEER, A. P.; SIERAKOWSKI, M. R.; HAMINIUK, C. W. I. Influence of green banana pulp on the rheological behaviour and chemical characteristics of emulsions (mayonnaises). </w:t>
      </w:r>
      <w:r w:rsidRPr="00335C25">
        <w:rPr>
          <w:b/>
          <w:bCs/>
          <w:sz w:val="24"/>
          <w:szCs w:val="24"/>
        </w:rPr>
        <w:t>LWT – Food Science and Technology</w:t>
      </w:r>
      <w:r w:rsidRPr="00335C25">
        <w:rPr>
          <w:sz w:val="24"/>
          <w:szCs w:val="24"/>
        </w:rPr>
        <w:t xml:space="preserve">, Zurich, v. 41, p. 1018–1028, 2008. </w:t>
      </w:r>
      <w:r w:rsidR="000B7DAB">
        <w:rPr>
          <w:sz w:val="24"/>
          <w:szCs w:val="24"/>
        </w:rPr>
        <w:t xml:space="preserve"> </w:t>
      </w:r>
      <w:r w:rsidR="000B7DAB" w:rsidRPr="0058077F">
        <w:rPr>
          <w:sz w:val="24"/>
          <w:szCs w:val="24"/>
        </w:rPr>
        <w:t xml:space="preserve">Disponível em: </w:t>
      </w:r>
      <w:r w:rsidR="00122A9C" w:rsidRPr="0058077F">
        <w:rPr>
          <w:sz w:val="24"/>
          <w:szCs w:val="24"/>
        </w:rPr>
        <w:t xml:space="preserve"> </w:t>
      </w:r>
      <w:r w:rsidR="00122A9C" w:rsidRPr="00122A9C">
        <w:rPr>
          <w:sz w:val="24"/>
          <w:szCs w:val="24"/>
        </w:rPr>
        <w:t>https://www.sciencedirect.com/science/article/pii/S0023643807002629</w:t>
      </w:r>
      <w:r w:rsidR="00122A9C" w:rsidRPr="0058077F">
        <w:rPr>
          <w:sz w:val="24"/>
          <w:szCs w:val="24"/>
        </w:rPr>
        <w:t>.</w:t>
      </w:r>
      <w:r w:rsidR="00782606" w:rsidRPr="0058077F">
        <w:rPr>
          <w:sz w:val="24"/>
          <w:szCs w:val="24"/>
        </w:rPr>
        <w:t xml:space="preserve"> </w:t>
      </w:r>
      <w:r w:rsidR="000B7DAB" w:rsidRPr="0058077F">
        <w:rPr>
          <w:sz w:val="24"/>
          <w:szCs w:val="24"/>
        </w:rPr>
        <w:t>Acesso em:</w:t>
      </w:r>
      <w:r w:rsidR="00122A9C" w:rsidRPr="0058077F">
        <w:rPr>
          <w:sz w:val="24"/>
          <w:szCs w:val="24"/>
        </w:rPr>
        <w:t xml:space="preserve"> 28 out de 2018.</w:t>
      </w:r>
    </w:p>
    <w:p w:rsidR="0058077F" w:rsidRPr="0058077F" w:rsidRDefault="0058077F" w:rsidP="004817E6">
      <w:pPr>
        <w:jc w:val="both"/>
        <w:rPr>
          <w:sz w:val="24"/>
          <w:szCs w:val="24"/>
          <w:lang w:val="en-US"/>
        </w:rPr>
      </w:pPr>
    </w:p>
    <w:p w:rsidR="00335C25" w:rsidRPr="00335C25" w:rsidRDefault="00335C25" w:rsidP="004817E6">
      <w:pPr>
        <w:autoSpaceDE w:val="0"/>
        <w:autoSpaceDN w:val="0"/>
        <w:adjustRightInd w:val="0"/>
        <w:jc w:val="both"/>
        <w:rPr>
          <w:sz w:val="24"/>
          <w:szCs w:val="24"/>
        </w:rPr>
      </w:pPr>
      <w:r w:rsidRPr="00335C25">
        <w:rPr>
          <w:sz w:val="24"/>
          <w:szCs w:val="24"/>
        </w:rPr>
        <w:lastRenderedPageBreak/>
        <w:t xml:space="preserve">LOPES, Cristiane de Oliveira.; </w:t>
      </w:r>
      <w:r w:rsidRPr="00335C25">
        <w:rPr>
          <w:b/>
          <w:sz w:val="24"/>
          <w:szCs w:val="24"/>
        </w:rPr>
        <w:t>Uso de especiarias viabiliza a redução do teor de sódio em maionese e requeijão cremoso</w:t>
      </w:r>
      <w:r w:rsidRPr="00335C25">
        <w:rPr>
          <w:sz w:val="24"/>
          <w:szCs w:val="24"/>
        </w:rPr>
        <w:t>. 2014. 231 p.Tese (Doutorado) – Universidade Federal de Lavras.</w:t>
      </w:r>
    </w:p>
    <w:p w:rsidR="00335C25" w:rsidRPr="00335C25" w:rsidRDefault="00335C25" w:rsidP="004817E6">
      <w:pPr>
        <w:autoSpaceDE w:val="0"/>
        <w:autoSpaceDN w:val="0"/>
        <w:adjustRightInd w:val="0"/>
        <w:jc w:val="both"/>
        <w:rPr>
          <w:sz w:val="24"/>
          <w:szCs w:val="24"/>
        </w:rPr>
      </w:pPr>
    </w:p>
    <w:p w:rsidR="00335C25" w:rsidRDefault="00335C25" w:rsidP="004817E6">
      <w:pPr>
        <w:jc w:val="both"/>
        <w:rPr>
          <w:sz w:val="24"/>
          <w:szCs w:val="24"/>
        </w:rPr>
      </w:pPr>
      <w:r w:rsidRPr="00335C25">
        <w:rPr>
          <w:sz w:val="24"/>
          <w:szCs w:val="24"/>
        </w:rPr>
        <w:t xml:space="preserve">LOPES, A.; TEIXEIRA, D.; CALHAU, C.; PESTANA, D.; PADRÃO, P.; GRAÇA, P.; </w:t>
      </w:r>
      <w:r w:rsidRPr="00335C25">
        <w:rPr>
          <w:b/>
          <w:sz w:val="24"/>
          <w:szCs w:val="24"/>
        </w:rPr>
        <w:t>Ervas aromáticas – uma estratégia para a redução do sal na alimentação dos portugueses.</w:t>
      </w:r>
      <w:r w:rsidRPr="00335C25">
        <w:rPr>
          <w:sz w:val="24"/>
          <w:szCs w:val="24"/>
        </w:rPr>
        <w:t xml:space="preserve"> Programa Nacional para a Promoção da Alimentação Saudável- Direção-Geral da Saúde. Jan., 2015. </w:t>
      </w:r>
    </w:p>
    <w:p w:rsidR="00335C25" w:rsidRPr="00335C25" w:rsidRDefault="00335C25" w:rsidP="004817E6">
      <w:pPr>
        <w:jc w:val="both"/>
        <w:rPr>
          <w:sz w:val="24"/>
          <w:szCs w:val="24"/>
        </w:rPr>
      </w:pPr>
    </w:p>
    <w:p w:rsidR="00335C25" w:rsidRDefault="00335C25" w:rsidP="004817E6">
      <w:pPr>
        <w:jc w:val="both"/>
        <w:rPr>
          <w:rStyle w:val="Hyperlink"/>
          <w:color w:val="auto"/>
          <w:sz w:val="24"/>
          <w:szCs w:val="24"/>
          <w:u w:val="none"/>
        </w:rPr>
      </w:pPr>
      <w:r w:rsidRPr="00335C25">
        <w:rPr>
          <w:sz w:val="24"/>
          <w:szCs w:val="24"/>
        </w:rPr>
        <w:t xml:space="preserve">MACHADO, F. M. V. F.; BARBALHO, S. M.; DA SILVA, T. H. P.; RODRIGUES, J, S.; GUIGUER, E. L.; BUENO, P. C. S.; SOUZA, M. S. S.; DIAS, L. S. B.; WIRTTIJORGE, M. T.; PEREIRA, D. G.; NAVARRO, L. C.; SILVEIRA, E. P.; ARAÚJO, A. C. Efeitos do uso de manjericão </w:t>
      </w:r>
      <w:r w:rsidRPr="00335C25">
        <w:rPr>
          <w:i/>
          <w:sz w:val="24"/>
          <w:szCs w:val="24"/>
        </w:rPr>
        <w:t xml:space="preserve">(Ocimum basilicum L.) </w:t>
      </w:r>
      <w:r w:rsidRPr="00335C25">
        <w:rPr>
          <w:sz w:val="24"/>
          <w:szCs w:val="24"/>
        </w:rPr>
        <w:t>no perfil bioquímico de ratos Wistar.</w:t>
      </w:r>
      <w:r w:rsidRPr="00335C25">
        <w:rPr>
          <w:b/>
          <w:sz w:val="24"/>
          <w:szCs w:val="24"/>
        </w:rPr>
        <w:t xml:space="preserve"> J Health Sci Inst</w:t>
      </w:r>
      <w:r w:rsidRPr="00335C25">
        <w:rPr>
          <w:sz w:val="24"/>
          <w:szCs w:val="24"/>
        </w:rPr>
        <w:t>. 29(3):191-4.2011</w:t>
      </w:r>
      <w:r>
        <w:rPr>
          <w:sz w:val="24"/>
          <w:szCs w:val="24"/>
        </w:rPr>
        <w:t>.</w:t>
      </w:r>
      <w:r w:rsidR="004817E6">
        <w:rPr>
          <w:sz w:val="24"/>
          <w:szCs w:val="24"/>
        </w:rPr>
        <w:t xml:space="preserve"> </w:t>
      </w:r>
    </w:p>
    <w:p w:rsidR="004817E6" w:rsidRPr="00335C25" w:rsidRDefault="004817E6" w:rsidP="004817E6">
      <w:pPr>
        <w:jc w:val="both"/>
        <w:rPr>
          <w:sz w:val="24"/>
          <w:szCs w:val="24"/>
        </w:rPr>
      </w:pPr>
    </w:p>
    <w:p w:rsidR="000B7DAB" w:rsidRPr="00335C25" w:rsidRDefault="00335C25" w:rsidP="004817E6">
      <w:pPr>
        <w:jc w:val="both"/>
        <w:rPr>
          <w:sz w:val="24"/>
          <w:szCs w:val="24"/>
          <w:lang w:val="en-US"/>
        </w:rPr>
      </w:pPr>
      <w:r w:rsidRPr="00335C25">
        <w:rPr>
          <w:sz w:val="24"/>
          <w:szCs w:val="24"/>
          <w:lang w:val="en-US"/>
        </w:rPr>
        <w:t xml:space="preserve">MIN, D. B.; BOFF, J. M. Lipid Oxidation of Edible Oil. In: Akoh, C. C.; Min, D. B. (Ed). </w:t>
      </w:r>
      <w:r w:rsidRPr="00335C25">
        <w:rPr>
          <w:b/>
          <w:bCs/>
          <w:sz w:val="24"/>
          <w:szCs w:val="24"/>
          <w:lang w:val="en-US"/>
        </w:rPr>
        <w:t>Food Lipids</w:t>
      </w:r>
      <w:r w:rsidRPr="00335C25">
        <w:rPr>
          <w:sz w:val="24"/>
          <w:szCs w:val="24"/>
          <w:lang w:val="en-US"/>
        </w:rPr>
        <w:t>: Chemistry, Nutrition, and Biotechnology. 2. ed., New York: Marcel Dekker, 2002. cap. 11.</w:t>
      </w:r>
    </w:p>
    <w:p w:rsidR="004817E6" w:rsidRDefault="004817E6" w:rsidP="004817E6">
      <w:pPr>
        <w:jc w:val="both"/>
        <w:rPr>
          <w:sz w:val="24"/>
          <w:szCs w:val="24"/>
          <w:lang w:val="en-US"/>
        </w:rPr>
      </w:pPr>
    </w:p>
    <w:p w:rsidR="00335C25" w:rsidRDefault="00335C25" w:rsidP="004817E6">
      <w:pPr>
        <w:jc w:val="both"/>
        <w:rPr>
          <w:sz w:val="24"/>
          <w:szCs w:val="24"/>
        </w:rPr>
      </w:pPr>
      <w:r w:rsidRPr="00335C25">
        <w:rPr>
          <w:sz w:val="24"/>
          <w:szCs w:val="24"/>
        </w:rPr>
        <w:t xml:space="preserve">OLIVEIRA, </w:t>
      </w:r>
      <w:proofErr w:type="spellStart"/>
      <w:r w:rsidRPr="00335C25">
        <w:rPr>
          <w:sz w:val="24"/>
          <w:szCs w:val="24"/>
        </w:rPr>
        <w:t>Rafhael</w:t>
      </w:r>
      <w:proofErr w:type="spellEnd"/>
      <w:r w:rsidRPr="00335C25">
        <w:rPr>
          <w:sz w:val="24"/>
          <w:szCs w:val="24"/>
        </w:rPr>
        <w:t xml:space="preserve"> Pereira dos Santos; SILVA, Guilherme Borges.; SANTOS, Márcio Ramatiz Lima. </w:t>
      </w:r>
      <w:r w:rsidRPr="00335C25">
        <w:rPr>
          <w:b/>
          <w:sz w:val="24"/>
          <w:szCs w:val="24"/>
        </w:rPr>
        <w:t xml:space="preserve">Aproveitamento da biomassa de banana verde na produção de bananese </w:t>
      </w:r>
      <w:r w:rsidRPr="00335C25">
        <w:rPr>
          <w:b/>
          <w:i/>
          <w:sz w:val="24"/>
          <w:szCs w:val="24"/>
        </w:rPr>
        <w:t>(musa sapientum)</w:t>
      </w:r>
      <w:r w:rsidRPr="00335C25">
        <w:rPr>
          <w:i/>
          <w:sz w:val="24"/>
          <w:szCs w:val="24"/>
        </w:rPr>
        <w:t>.</w:t>
      </w:r>
      <w:r w:rsidRPr="00335C25">
        <w:rPr>
          <w:sz w:val="24"/>
          <w:szCs w:val="24"/>
        </w:rPr>
        <w:t xml:space="preserve"> IV Congresso Estadual de Iniciação Científica do Instituto Federal Goiano. Set.,2015. Disponível em: </w:t>
      </w:r>
      <w:r w:rsidRPr="00335C25">
        <w:rPr>
          <w:rStyle w:val="Hyperlink"/>
          <w:color w:val="auto"/>
          <w:sz w:val="24"/>
          <w:szCs w:val="24"/>
          <w:u w:val="none"/>
        </w:rPr>
        <w:t>https://ifgoiano.edu.br/ceic/anais/files/papers/20586.pdf</w:t>
      </w:r>
      <w:r w:rsidRPr="00335C25">
        <w:rPr>
          <w:sz w:val="24"/>
          <w:szCs w:val="24"/>
        </w:rPr>
        <w:t>. Acesso em: 19 set de 2018.</w:t>
      </w:r>
    </w:p>
    <w:p w:rsidR="00335C25" w:rsidRPr="00335C25" w:rsidRDefault="00335C25" w:rsidP="004817E6">
      <w:pPr>
        <w:jc w:val="both"/>
        <w:rPr>
          <w:sz w:val="24"/>
          <w:szCs w:val="24"/>
        </w:rPr>
      </w:pPr>
    </w:p>
    <w:p w:rsidR="00335C25" w:rsidRDefault="00335C25" w:rsidP="004817E6">
      <w:pPr>
        <w:jc w:val="both"/>
        <w:rPr>
          <w:sz w:val="24"/>
          <w:szCs w:val="24"/>
          <w:lang w:val="en-US"/>
        </w:rPr>
      </w:pPr>
      <w:r w:rsidRPr="00335C25">
        <w:rPr>
          <w:sz w:val="24"/>
          <w:szCs w:val="24"/>
          <w:lang w:val="en-US"/>
        </w:rPr>
        <w:t>PAN, L.; HEEBYUNG, C.; KINGHORN, A. D. The continuing search for antitumor agents from higher plants. Phytochem Lett, p. 1–8, 2009.</w:t>
      </w:r>
      <w:r w:rsidR="000B7DAB">
        <w:rPr>
          <w:sz w:val="24"/>
          <w:szCs w:val="24"/>
          <w:lang w:val="en-US"/>
        </w:rPr>
        <w:t xml:space="preserve"> </w:t>
      </w:r>
      <w:r w:rsidR="000B7DAB" w:rsidRPr="0058077F">
        <w:rPr>
          <w:sz w:val="24"/>
          <w:szCs w:val="24"/>
        </w:rPr>
        <w:t xml:space="preserve">Disponível em: </w:t>
      </w:r>
      <w:hyperlink r:id="rId10" w:history="1">
        <w:r w:rsidR="00063EF8" w:rsidRPr="00063EF8">
          <w:rPr>
            <w:rStyle w:val="Hyperlink"/>
            <w:color w:val="auto"/>
            <w:sz w:val="24"/>
            <w:szCs w:val="24"/>
            <w:u w:val="none"/>
          </w:rPr>
          <w:t>https://pt.scribd.com/document/77526213/Science</w:t>
        </w:r>
      </w:hyperlink>
      <w:r w:rsidR="00063EF8">
        <w:rPr>
          <w:sz w:val="24"/>
          <w:szCs w:val="24"/>
        </w:rPr>
        <w:t xml:space="preserve"> . </w:t>
      </w:r>
      <w:r w:rsidR="000B7DAB" w:rsidRPr="0058077F">
        <w:rPr>
          <w:sz w:val="24"/>
          <w:szCs w:val="24"/>
        </w:rPr>
        <w:t>Acesso em:</w:t>
      </w:r>
      <w:r w:rsidR="00063EF8" w:rsidRPr="0058077F">
        <w:rPr>
          <w:sz w:val="24"/>
          <w:szCs w:val="24"/>
        </w:rPr>
        <w:t xml:space="preserve"> 28 out de 2018.</w:t>
      </w:r>
    </w:p>
    <w:p w:rsidR="00335C25" w:rsidRPr="00335C25" w:rsidRDefault="00335C25" w:rsidP="004817E6">
      <w:pPr>
        <w:jc w:val="both"/>
        <w:rPr>
          <w:sz w:val="24"/>
          <w:szCs w:val="24"/>
          <w:lang w:val="en-US"/>
        </w:rPr>
      </w:pPr>
    </w:p>
    <w:p w:rsidR="00335C25" w:rsidRDefault="00335C25" w:rsidP="004817E6">
      <w:pPr>
        <w:jc w:val="both"/>
        <w:rPr>
          <w:sz w:val="24"/>
          <w:szCs w:val="24"/>
        </w:rPr>
      </w:pPr>
      <w:r w:rsidRPr="00335C25">
        <w:rPr>
          <w:sz w:val="24"/>
          <w:szCs w:val="24"/>
        </w:rPr>
        <w:t xml:space="preserve">VIUDA-MARTOS, M. et al. </w:t>
      </w:r>
      <w:r w:rsidRPr="00335C25">
        <w:rPr>
          <w:sz w:val="24"/>
          <w:szCs w:val="24"/>
          <w:lang w:val="en-US"/>
        </w:rPr>
        <w:t>Spices as functional foods</w:t>
      </w:r>
      <w:r w:rsidRPr="0058077F">
        <w:rPr>
          <w:sz w:val="24"/>
          <w:szCs w:val="24"/>
          <w:lang w:val="en-US"/>
        </w:rPr>
        <w:t xml:space="preserve">. </w:t>
      </w:r>
      <w:r w:rsidRPr="0058077F">
        <w:rPr>
          <w:b/>
          <w:sz w:val="24"/>
          <w:szCs w:val="24"/>
          <w:lang w:val="en-US"/>
        </w:rPr>
        <w:t>Critical Reviews in</w:t>
      </w:r>
      <w:r w:rsidRPr="00063EF8">
        <w:rPr>
          <w:b/>
          <w:sz w:val="24"/>
          <w:szCs w:val="24"/>
          <w:lang w:val="en-US"/>
        </w:rPr>
        <w:t xml:space="preserve"> </w:t>
      </w:r>
      <w:r w:rsidRPr="00335C25">
        <w:rPr>
          <w:b/>
          <w:sz w:val="24"/>
          <w:szCs w:val="24"/>
          <w:lang w:val="en-US"/>
        </w:rPr>
        <w:t>Food Science and Nutrition</w:t>
      </w:r>
      <w:r w:rsidRPr="00335C25">
        <w:rPr>
          <w:sz w:val="24"/>
          <w:szCs w:val="24"/>
          <w:lang w:val="en-US"/>
        </w:rPr>
        <w:t xml:space="preserve">, v.51, n.1, p.13-28, 2011. </w:t>
      </w:r>
      <w:r w:rsidRPr="00335C25">
        <w:rPr>
          <w:sz w:val="24"/>
          <w:szCs w:val="24"/>
        </w:rPr>
        <w:t xml:space="preserve">Disponível em: </w:t>
      </w:r>
      <w:r w:rsidRPr="00335C25">
        <w:rPr>
          <w:rStyle w:val="Hyperlink"/>
          <w:color w:val="auto"/>
          <w:sz w:val="24"/>
          <w:szCs w:val="24"/>
          <w:u w:val="none"/>
        </w:rPr>
        <w:t>https://www.tandfonline.com/doi/abs/10.1080/10408390903044271</w:t>
      </w:r>
      <w:r w:rsidRPr="00335C25">
        <w:rPr>
          <w:sz w:val="24"/>
          <w:szCs w:val="24"/>
        </w:rPr>
        <w:t>. Acesso em: 26 out de 2018.</w:t>
      </w:r>
    </w:p>
    <w:p w:rsidR="0058077F" w:rsidRPr="00335C25" w:rsidRDefault="0058077F" w:rsidP="004817E6">
      <w:pPr>
        <w:jc w:val="both"/>
        <w:rPr>
          <w:sz w:val="24"/>
          <w:szCs w:val="24"/>
        </w:rPr>
      </w:pPr>
    </w:p>
    <w:p w:rsidR="00335C25" w:rsidRPr="00335C25" w:rsidRDefault="00335C25" w:rsidP="004817E6">
      <w:pPr>
        <w:jc w:val="both"/>
        <w:rPr>
          <w:sz w:val="24"/>
          <w:szCs w:val="24"/>
          <w:lang w:val="en-US"/>
        </w:rPr>
      </w:pPr>
      <w:r w:rsidRPr="00335C25">
        <w:rPr>
          <w:sz w:val="24"/>
          <w:szCs w:val="24"/>
          <w:lang w:val="en-US"/>
        </w:rPr>
        <w:t xml:space="preserve">YANISHLIEVA, N.V.; MARINOVA, E.M.; POKORNY, J. Natural antioxidants from herbs and spices. European </w:t>
      </w:r>
      <w:r w:rsidRPr="00335C25">
        <w:rPr>
          <w:b/>
          <w:sz w:val="24"/>
          <w:szCs w:val="24"/>
          <w:lang w:val="en-US"/>
        </w:rPr>
        <w:t>Journal of Lipid Science and Technology</w:t>
      </w:r>
      <w:r w:rsidRPr="00335C25">
        <w:rPr>
          <w:sz w:val="24"/>
          <w:szCs w:val="24"/>
          <w:lang w:val="en-US"/>
        </w:rPr>
        <w:t>, v.108, n.9, p.776-93, 2006.</w:t>
      </w:r>
    </w:p>
    <w:p w:rsidR="0012462E" w:rsidRPr="004306A6" w:rsidRDefault="0012462E" w:rsidP="004817E6"/>
    <w:p w:rsidR="009B0125" w:rsidRPr="0012462E" w:rsidRDefault="009B0125" w:rsidP="004817E6"/>
    <w:sectPr w:rsidR="009B0125" w:rsidRPr="0012462E"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D21" w:rsidRDefault="00AD5D21" w:rsidP="00392012">
      <w:r>
        <w:separator/>
      </w:r>
    </w:p>
  </w:endnote>
  <w:endnote w:type="continuationSeparator" w:id="0">
    <w:p w:rsidR="00AD5D21" w:rsidRDefault="00AD5D21"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D21" w:rsidRDefault="00AD5D21" w:rsidP="00392012">
      <w:r>
        <w:separator/>
      </w:r>
    </w:p>
  </w:footnote>
  <w:footnote w:type="continuationSeparator" w:id="0">
    <w:p w:rsidR="00AD5D21" w:rsidRDefault="00AD5D21"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15CCA"/>
    <w:rsid w:val="00027D99"/>
    <w:rsid w:val="00044DB3"/>
    <w:rsid w:val="00046262"/>
    <w:rsid w:val="00063EF8"/>
    <w:rsid w:val="000762DF"/>
    <w:rsid w:val="00076CED"/>
    <w:rsid w:val="00094A6D"/>
    <w:rsid w:val="000A0A96"/>
    <w:rsid w:val="000B0814"/>
    <w:rsid w:val="000B7DAB"/>
    <w:rsid w:val="000D1388"/>
    <w:rsid w:val="000E0284"/>
    <w:rsid w:val="000E3250"/>
    <w:rsid w:val="000F7B8F"/>
    <w:rsid w:val="001179C2"/>
    <w:rsid w:val="00121F29"/>
    <w:rsid w:val="00122A9C"/>
    <w:rsid w:val="0012462E"/>
    <w:rsid w:val="00160D2E"/>
    <w:rsid w:val="00195E0E"/>
    <w:rsid w:val="001B1308"/>
    <w:rsid w:val="001B3370"/>
    <w:rsid w:val="001B6E63"/>
    <w:rsid w:val="001C7011"/>
    <w:rsid w:val="001C79FB"/>
    <w:rsid w:val="00202A94"/>
    <w:rsid w:val="00206969"/>
    <w:rsid w:val="002076EF"/>
    <w:rsid w:val="0024156F"/>
    <w:rsid w:val="0024285C"/>
    <w:rsid w:val="00253593"/>
    <w:rsid w:val="00253D7B"/>
    <w:rsid w:val="00261E93"/>
    <w:rsid w:val="00270F09"/>
    <w:rsid w:val="00273A6E"/>
    <w:rsid w:val="002A456B"/>
    <w:rsid w:val="002B4C8E"/>
    <w:rsid w:val="002C04FA"/>
    <w:rsid w:val="002C1A89"/>
    <w:rsid w:val="002C3F9C"/>
    <w:rsid w:val="002F114A"/>
    <w:rsid w:val="002F2604"/>
    <w:rsid w:val="002F37D6"/>
    <w:rsid w:val="00314A42"/>
    <w:rsid w:val="00330AA8"/>
    <w:rsid w:val="00334ABB"/>
    <w:rsid w:val="00335C25"/>
    <w:rsid w:val="00353EEF"/>
    <w:rsid w:val="0036372A"/>
    <w:rsid w:val="00372163"/>
    <w:rsid w:val="00392012"/>
    <w:rsid w:val="003A4B26"/>
    <w:rsid w:val="003B02AD"/>
    <w:rsid w:val="003B090B"/>
    <w:rsid w:val="003D0994"/>
    <w:rsid w:val="003E1ADB"/>
    <w:rsid w:val="004006AC"/>
    <w:rsid w:val="00400D61"/>
    <w:rsid w:val="004111AD"/>
    <w:rsid w:val="0042057D"/>
    <w:rsid w:val="00422D99"/>
    <w:rsid w:val="00426873"/>
    <w:rsid w:val="004328DF"/>
    <w:rsid w:val="00436326"/>
    <w:rsid w:val="004365F3"/>
    <w:rsid w:val="004709D3"/>
    <w:rsid w:val="004777CC"/>
    <w:rsid w:val="004817E6"/>
    <w:rsid w:val="00497F38"/>
    <w:rsid w:val="004B03F7"/>
    <w:rsid w:val="004C52D5"/>
    <w:rsid w:val="004C746A"/>
    <w:rsid w:val="004F3394"/>
    <w:rsid w:val="004F6258"/>
    <w:rsid w:val="00511E8F"/>
    <w:rsid w:val="005159DA"/>
    <w:rsid w:val="005225D5"/>
    <w:rsid w:val="00555769"/>
    <w:rsid w:val="00573FE7"/>
    <w:rsid w:val="0058077F"/>
    <w:rsid w:val="005C6204"/>
    <w:rsid w:val="005D71A6"/>
    <w:rsid w:val="005E616C"/>
    <w:rsid w:val="005E6909"/>
    <w:rsid w:val="00600D74"/>
    <w:rsid w:val="00606A24"/>
    <w:rsid w:val="00610CCB"/>
    <w:rsid w:val="00612D68"/>
    <w:rsid w:val="00614FB7"/>
    <w:rsid w:val="0061672B"/>
    <w:rsid w:val="00616DDB"/>
    <w:rsid w:val="006201D8"/>
    <w:rsid w:val="00637ECD"/>
    <w:rsid w:val="0066022A"/>
    <w:rsid w:val="0068555A"/>
    <w:rsid w:val="006C45CD"/>
    <w:rsid w:val="006D43B5"/>
    <w:rsid w:val="006F3C93"/>
    <w:rsid w:val="00707D9F"/>
    <w:rsid w:val="00715A5D"/>
    <w:rsid w:val="007218EB"/>
    <w:rsid w:val="007422FB"/>
    <w:rsid w:val="007452FD"/>
    <w:rsid w:val="00746848"/>
    <w:rsid w:val="00760822"/>
    <w:rsid w:val="0076407B"/>
    <w:rsid w:val="007818BB"/>
    <w:rsid w:val="00782606"/>
    <w:rsid w:val="00796974"/>
    <w:rsid w:val="007B1EDB"/>
    <w:rsid w:val="007C3483"/>
    <w:rsid w:val="007D15C8"/>
    <w:rsid w:val="007D1A56"/>
    <w:rsid w:val="007D58F5"/>
    <w:rsid w:val="007E40D8"/>
    <w:rsid w:val="00802659"/>
    <w:rsid w:val="008030DD"/>
    <w:rsid w:val="00811FDD"/>
    <w:rsid w:val="00814223"/>
    <w:rsid w:val="00817FD2"/>
    <w:rsid w:val="0083077E"/>
    <w:rsid w:val="00831B62"/>
    <w:rsid w:val="00834BE9"/>
    <w:rsid w:val="00852788"/>
    <w:rsid w:val="00856747"/>
    <w:rsid w:val="00863A0D"/>
    <w:rsid w:val="008644EF"/>
    <w:rsid w:val="008845C5"/>
    <w:rsid w:val="008922FD"/>
    <w:rsid w:val="008F146A"/>
    <w:rsid w:val="009331C3"/>
    <w:rsid w:val="0095437F"/>
    <w:rsid w:val="00961709"/>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619CE"/>
    <w:rsid w:val="00A77CA4"/>
    <w:rsid w:val="00A92240"/>
    <w:rsid w:val="00A9494E"/>
    <w:rsid w:val="00AB0203"/>
    <w:rsid w:val="00AD5D21"/>
    <w:rsid w:val="00B03F68"/>
    <w:rsid w:val="00B145F3"/>
    <w:rsid w:val="00B259FE"/>
    <w:rsid w:val="00B40020"/>
    <w:rsid w:val="00B42A9E"/>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100B9"/>
    <w:rsid w:val="00C15CD1"/>
    <w:rsid w:val="00C41918"/>
    <w:rsid w:val="00C46A3C"/>
    <w:rsid w:val="00C57BAA"/>
    <w:rsid w:val="00C70228"/>
    <w:rsid w:val="00C71504"/>
    <w:rsid w:val="00C71785"/>
    <w:rsid w:val="00CA71A9"/>
    <w:rsid w:val="00CB7D10"/>
    <w:rsid w:val="00CC183E"/>
    <w:rsid w:val="00CC5C92"/>
    <w:rsid w:val="00CC6366"/>
    <w:rsid w:val="00CC79D3"/>
    <w:rsid w:val="00CD3E3D"/>
    <w:rsid w:val="00CE45A6"/>
    <w:rsid w:val="00CE4F5C"/>
    <w:rsid w:val="00CE581B"/>
    <w:rsid w:val="00D0394C"/>
    <w:rsid w:val="00D048E7"/>
    <w:rsid w:val="00D13969"/>
    <w:rsid w:val="00D34D0C"/>
    <w:rsid w:val="00D34D39"/>
    <w:rsid w:val="00D40455"/>
    <w:rsid w:val="00D507CA"/>
    <w:rsid w:val="00D66D9D"/>
    <w:rsid w:val="00D7436B"/>
    <w:rsid w:val="00DA0B68"/>
    <w:rsid w:val="00DA38D5"/>
    <w:rsid w:val="00DB67E5"/>
    <w:rsid w:val="00DC3091"/>
    <w:rsid w:val="00DC31F5"/>
    <w:rsid w:val="00E05E73"/>
    <w:rsid w:val="00E06B20"/>
    <w:rsid w:val="00E0707A"/>
    <w:rsid w:val="00E34F91"/>
    <w:rsid w:val="00E753BE"/>
    <w:rsid w:val="00E76DCA"/>
    <w:rsid w:val="00E85C97"/>
    <w:rsid w:val="00EA6802"/>
    <w:rsid w:val="00EE4602"/>
    <w:rsid w:val="00EF1C09"/>
    <w:rsid w:val="00EF273F"/>
    <w:rsid w:val="00F06F8F"/>
    <w:rsid w:val="00F253D0"/>
    <w:rsid w:val="00F43D66"/>
    <w:rsid w:val="00F47276"/>
    <w:rsid w:val="00F5269B"/>
    <w:rsid w:val="00F528A5"/>
    <w:rsid w:val="00F67AA9"/>
    <w:rsid w:val="00F72608"/>
    <w:rsid w:val="00F76C81"/>
    <w:rsid w:val="00FA53BF"/>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257FDC08"/>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customStyle="1" w:styleId="MenoPendente1">
    <w:name w:val="Menção Pendente1"/>
    <w:basedOn w:val="Fontepargpadro"/>
    <w:uiPriority w:val="99"/>
    <w:semiHidden/>
    <w:unhideWhenUsed/>
    <w:rsid w:val="00335C25"/>
    <w:rPr>
      <w:color w:val="605E5C"/>
      <w:shd w:val="clear" w:color="auto" w:fill="E1DFDD"/>
    </w:rPr>
  </w:style>
  <w:style w:type="character" w:styleId="MenoPendente">
    <w:name w:val="Unresolved Mention"/>
    <w:basedOn w:val="Fontepargpadro"/>
    <w:uiPriority w:val="99"/>
    <w:semiHidden/>
    <w:unhideWhenUsed/>
    <w:rsid w:val="0006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t.scribd.com/document/77526213/Scie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20EB-4AA1-4E13-B4A1-4B7A9265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14338</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josiane batista</cp:lastModifiedBy>
  <cp:revision>3</cp:revision>
  <cp:lastPrinted>2015-06-04T18:07:00Z</cp:lastPrinted>
  <dcterms:created xsi:type="dcterms:W3CDTF">2018-11-04T22:53:00Z</dcterms:created>
  <dcterms:modified xsi:type="dcterms:W3CDTF">2018-11-04T22:53:00Z</dcterms:modified>
</cp:coreProperties>
</file>