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4" w:after="0" w:line="240"/>
        <w:ind w:right="1064" w:left="1383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48"/>
          <w:shd w:fill="auto" w:val="clear"/>
        </w:rPr>
      </w:pPr>
    </w:p>
    <w:p>
      <w:pPr>
        <w:spacing w:before="74" w:after="0" w:line="240"/>
        <w:ind w:right="1064" w:left="1383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48"/>
          <w:shd w:fill="auto" w:val="clear"/>
        </w:rPr>
      </w:pPr>
    </w:p>
    <w:p>
      <w:pPr>
        <w:spacing w:before="74" w:after="0" w:line="240"/>
        <w:ind w:right="1064" w:left="1383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48"/>
          <w:shd w:fill="auto" w:val="clear"/>
        </w:rPr>
      </w:pPr>
    </w:p>
    <w:p>
      <w:pPr>
        <w:spacing w:before="74" w:after="0" w:line="240"/>
        <w:ind w:right="1064" w:left="1383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48"/>
          <w:shd w:fill="auto" w:val="clear"/>
        </w:rPr>
      </w:pPr>
      <w:r>
        <w:object w:dxaOrig="4215" w:dyaOrig="3945">
          <v:rect xmlns:o="urn:schemas-microsoft-com:office:office" xmlns:v="urn:schemas-microsoft-com:vml" id="rectole0000000000" style="width:210.750000pt;height:19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4" w:after="0" w:line="240"/>
        <w:ind w:right="1064" w:left="1383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48"/>
          <w:shd w:fill="auto" w:val="clear"/>
        </w:rPr>
      </w:pPr>
    </w:p>
    <w:p>
      <w:pPr>
        <w:spacing w:before="183" w:after="0" w:line="344"/>
        <w:ind w:right="1063" w:left="138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AGRESSÃO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SILENCIOSA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SALAS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PARTO NO BRASIL</w:t>
      </w:r>
    </w:p>
    <w:p>
      <w:pPr>
        <w:spacing w:before="183" w:after="0" w:line="344"/>
        <w:ind w:right="1063" w:left="138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83" w:after="0" w:line="344"/>
        <w:ind w:right="1063" w:left="138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Laura Reis de Oliveira</w:t>
        <w:br/>
        <w:t xml:space="preserve">(Autora Principal)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135" w:left="6402" w:firstLine="1113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45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RESUMO:</w:t>
      </w:r>
      <w:r>
        <w:rPr>
          <w:rFonts w:ascii="Times New Roman" w:hAnsi="Times New Roman" w:cs="Times New Roman" w:eastAsia="Times New Roman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reflexões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violência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obstétrica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abordando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história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parto, explicitando as práticas utilizadas, bem como as definições, categorias e consequências geradas pela vio-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lência obstétrica. Discute-se ainda a naturalização das diversas formas de violência praticadas durante o pré-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natal, parto e puerpério, bem como as diferenças observadas entre os acompanhamentos e partos efetuados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Sistema Único de Saúde (SUS), nos âmbitos público e privado, neste último caso, quando há regulação pública.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Realizou-se um questionário online sobre a vivência do parto e episódios de violência obstétrica com 120 mães.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Encontrou-se, através do questionário, grande desconhecimento acerca dos próprios direitos e das práticas alter-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nativas àquelas desenvolvidas pela medicina clássica, além disso, destacou-se a conduta inadequada dos profis-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sionais e sua relação com a prática da violência. Mostrou-se também como o parto humanizado contribui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experiência 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proveitosa e menos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violenta para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" w:after="0" w:line="240"/>
        <w:ind w:right="0" w:left="45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Violência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obstétrica;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Parto;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Maternidade;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parturiente.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32" w:after="0" w:line="240"/>
        <w:ind w:right="1063" w:left="138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259" w:left="4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BARBOZA, Luciane Pereira; MOTA, Alessivânia. Violência obstétrica: vivências de sofri-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mento entre gestantes no Brasil.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 Psicologia, Diversidade e Saúde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Salvador, v. 1, n.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5, p.119-129, 2016. Disponível em: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https://www5.bahiana.edu.br/index.php/psico lo-</w:t>
        </w:r>
        <w:r>
          <w:rPr>
            <w:rFonts w:ascii="Times New Roman" w:hAnsi="Times New Roman" w:cs="Times New Roman" w:eastAsia="Times New Roman"/>
            <w:color w:val="0000FF"/>
            <w:spacing w:val="1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gia/article/view/847/598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 29 nov. 2019.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53" w:left="4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DALFOVO, Michael Samir; LANA, Rogério Adilson; SILVEIRA, Amélia. Métodos quanti-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tativos e qualitativos: um resgate teórico.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 Interdisciplinar Científica Aplicada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Blumenau,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v.2, n.4, p.01-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13, Sem II. 2020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5.bahiana.edu.br/index.php/psico%20lo-%20gia/article/view/847/598" Id="docRId2" Type="http://schemas.openxmlformats.org/officeDocument/2006/relationships/hyperlink" /><Relationship Target="styles.xml" Id="docRId4" Type="http://schemas.openxmlformats.org/officeDocument/2006/relationships/styles" /></Relationships>
</file>