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EB290FB" w:rsidR="005A5804" w:rsidRPr="00391B68" w:rsidRDefault="007C76E2">
      <w:pPr>
        <w:spacing w:before="2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91B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PROJETO INTERDISCIPLINAR CONTINUADO RIM-ARTE/ALFABETIZAÇÃO - O DESAFIO DE RESGATAR A AUTOESTIMA DOS PACIENTES RENAIS CRÔNICOS: </w:t>
      </w:r>
      <w:bookmarkStart w:id="0" w:name="_GoBack"/>
      <w:bookmarkEnd w:id="0"/>
      <w:r w:rsidRPr="00391B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RELATO DE EXPERIÊNCIA</w:t>
      </w:r>
    </w:p>
    <w:p w14:paraId="00000002" w14:textId="77777777" w:rsidR="005A5804" w:rsidRDefault="007C76E2">
      <w:pPr>
        <w:spacing w:before="2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CONTINUED KIDNEY-ART/LITERACY INTERDISCIPLINARY PROJECT – THE CHALLENGE OF RESCUING THE SELF-ESTEEM OF CHRONIC RENAL PATIENTS: EXPERIENCE REPORT</w:t>
      </w:r>
    </w:p>
    <w:p w14:paraId="00000003" w14:textId="77777777" w:rsidR="005A5804" w:rsidRPr="00391B68" w:rsidRDefault="007C76E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1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HELLEN PEREIRA MELO – MELO, H. P; </w:t>
      </w: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2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MYRCIA FERREIRA LOPES NOGUEIRA - NOGUEIRA, M. F. L; </w:t>
      </w: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3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YARAH LYN NAHEMAH P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EREIRA RODRIGUES – RODRIGUES, Y. L. P; </w:t>
      </w: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4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ALEXSANDRA SANTOS SAMPAIO – SAMPAIO, A. S; </w:t>
      </w: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5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JOANA RITA DA SILVA CORREIA GOMES – GOMES, J. R. S. C.</w:t>
      </w:r>
    </w:p>
    <w:p w14:paraId="00000004" w14:textId="77777777" w:rsidR="005A5804" w:rsidRPr="00391B68" w:rsidRDefault="007C76E2">
      <w:pPr>
        <w:spacing w:before="20" w:after="16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1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DISCENTE DE MEDICINA DO INSTITUTO DE EDUCAÇÃO SUPERIOR DO VALE DO PARNAÍBA – IESVAP; </w:t>
      </w: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2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DISCENTE DE MEDICINA DO IN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STITUTO DE EDUCAÇÃO SUPERIOR DO VALE DO PARNAÍBA – IESVAP </w:t>
      </w: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3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DISCENTE DE MEDICINA DO INSTITUTO DE EDUCAÇÃO SUPERIOR DO VALE DO PARNAÍBA – IESVAP; </w:t>
      </w: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 xml:space="preserve">4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DISCENTE DE PSICOLOGIA DA UNIVERSIDADE FEDERAL DO DELTA DO PARNAÍBA – </w:t>
      </w:r>
      <w:proofErr w:type="spellStart"/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UFDPar</w:t>
      </w:r>
      <w:proofErr w:type="spellEnd"/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; </w:t>
      </w:r>
      <w:r w:rsidRPr="00391B68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5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DOCÊNTE DO INSTITUTO DE EDUCA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ÇÃO SUPERIOR DO VALE DO PARNAÍBA – IESVAP</w:t>
      </w:r>
    </w:p>
    <w:p w14:paraId="00000005" w14:textId="77777777" w:rsidR="005A5804" w:rsidRPr="00391B68" w:rsidRDefault="007C76E2">
      <w:pPr>
        <w:spacing w:before="20" w:after="16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hellen_melo04@hotmail.com </w:t>
      </w:r>
    </w:p>
    <w:p w14:paraId="00000006" w14:textId="77777777" w:rsidR="005A5804" w:rsidRPr="00391B68" w:rsidRDefault="007C76E2">
      <w:pPr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91B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INTRODUÇÃO: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Insu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ficiência Renal Crônica (IRC) é resultado do comprometimento da função renal por diversas doenças que afetam os rins, de maneira rápida ou lenta e progressiva, que tornam 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 rim incapaz de realizar suas funções. A IRC está relacionada à diminuição da taxa de filtração, associada à perda das funções reguladoras, endócrinas e excretoras dos rins. O ritmo da progressão patológica depende da doença original e de seus agravantes,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como hipertensão, diabetes, infecção </w:t>
      </w:r>
      <w:proofErr w:type="gramStart"/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urinária</w:t>
      </w:r>
      <w:proofErr w:type="gramEnd"/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nefrite, gota, entre outras. As formas de tratamento da insuficiência renal crônica são: diálise peritoneal, hemodiálise e transplante renal. O tratamento desses pacientes é caracterizado como uma experiência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difícil e dolorosa, mas é essencial para a manutenção da vida da pessoa com insuficiência renal crônica (IRC). O presente relato é fruto de uma experiência de extensão das acadêmicas de medicina e psicologia inseridas na Liga Acadêmica de Humanização e Cu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idados Paliativos (LAHCP). </w:t>
      </w:r>
      <w:r w:rsidRPr="00391B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OBJETIVO: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O Projeto de acompanhamento interdisciplinar continuado </w:t>
      </w:r>
      <w:proofErr w:type="spellStart"/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Rim-Arte</w:t>
      </w:r>
      <w:proofErr w:type="spellEnd"/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/alfabetização surgiu para intensificar o relacionamento humanizado da instituição, dos profissionais de saúde e acadêmicos de medicina e psicologia da Lig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de Humanização e Cuidados Paliativos (LAHCP) com o paciente e com isso, melhorar a relação médico-pacientes-familiares, contribuindo para o desenvolvimento de uma saúde mais humanizada, integral, equitativa e igualitária, diminuindo consequentemente o so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frimento dos pacientes e de seus familiares e acompanhantes. </w:t>
      </w:r>
      <w:r w:rsidRPr="00391B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METODOLOGIA: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A experiência trata-se de uma atividade interdisciplinar com estudantes de medicina e psicologia, reunidos em uma clínica particular na cidade de Parnaíba, no estado do Piauí, na qua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l é realizada o procedimento de hemodiálise. Esta, foi desenvolvida no período de setembro a outubro de 2019, totalizando três encontros, com duração média de uma hora. Diante disso, foram executadas dinâmicas, atividades e jogos, com, em média, dezoito pa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cientes crônicos renais, em sua maioria mulheres e idosos.</w:t>
      </w:r>
      <w:r w:rsidRPr="00391B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ANÁLISE CRÍTICA: 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Inicialmente, a atividade proposta denominada “tiro o chapéu” não obteve os resultados esperados devido a timidez e resistência dos pacientes e seus cuidadores. Todavia, pensando n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esta questão, foram elaboradas atividades nas quais eles pudessem expressar-se além do modo verbal, como o exercício de escolher um </w:t>
      </w:r>
      <w:proofErr w:type="spellStart"/>
      <w:r w:rsidRPr="00391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>emoji</w:t>
      </w:r>
      <w:proofErr w:type="spellEnd"/>
      <w:r w:rsidRPr="00391B6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pt-BR"/>
        </w:rPr>
        <w:t xml:space="preserve"> 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que representasse seu sentimento nos últimos dias, que deveria ser colado e ornamentado numa folha de papel. </w:t>
      </w:r>
      <w:r w:rsidRPr="004C09B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Também, a</w:t>
      </w:r>
      <w:r w:rsidRPr="004C09B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atividade de desenhar uma emoção em um balão colaborou para a expressividade e diálogo com os </w:t>
      </w:r>
      <w:r w:rsidRPr="004C09B3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lastRenderedPageBreak/>
        <w:t xml:space="preserve">participantes, além disso, a realização de um sorteio ao final de cada atividade se mostrou eficaz. 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Dessa forma, observou-se maior engajamento, receptividade e c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olaboração dos participantes, em decorrência disso, sendo possível a criação de um </w:t>
      </w:r>
      <w:proofErr w:type="spellStart"/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vinculo</w:t>
      </w:r>
      <w:proofErr w:type="spellEnd"/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entre todos os envolvidos, podendo assim, compreender melhor os sentimentos, medos e anseios dos pacientes e acompanhantes. Em resumo, as atividades realizadas mostr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aram-se eficazes diante dos objetivos almejados no âmbito da humanização, pois proporcionou aos participantes o olhar e cuidado holístico que necessitam. </w:t>
      </w:r>
      <w:r w:rsidRPr="00391B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CONCLUSÃO: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Conclui-se que a realização de projetos deste cunho, são de suma importância no que tange a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ações assistenciais de forma humanizada, levando-se em consideração o paciente 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e seus acompanhantes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como um todo, também auxilia e contribui para interação 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com o meio em que estão inseridos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. A saúde não requer apenas o cuidado com vista a patologia e seu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 riscos, devendo buscar a realização de ações que visem melhorias de forma ampla e, isso inclui atividades que aproximem as </w:t>
      </w:r>
      <w:r w:rsidRPr="00391B68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equipes aos pacientes e acompanhantes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A humanização deve ser o princípio assistencial, o meio de melhorias.  </w:t>
      </w:r>
    </w:p>
    <w:p w14:paraId="00000007" w14:textId="77777777" w:rsidR="005A5804" w:rsidRPr="00391B68" w:rsidRDefault="007C76E2">
      <w:pPr>
        <w:spacing w:before="20" w:after="16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391B68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PALAVRAS-CHAVE: 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Huma</w:t>
      </w:r>
      <w:r w:rsidRPr="00391B68">
        <w:rPr>
          <w:rFonts w:ascii="Times New Roman" w:eastAsia="Times New Roman" w:hAnsi="Times New Roman" w:cs="Times New Roman"/>
          <w:sz w:val="24"/>
          <w:szCs w:val="24"/>
          <w:lang w:val="pt-BR"/>
        </w:rPr>
        <w:t>nização, humanização do serviço, autoestima.</w:t>
      </w:r>
    </w:p>
    <w:p w14:paraId="00000008" w14:textId="77777777" w:rsidR="005A5804" w:rsidRDefault="007C76E2">
      <w:pPr>
        <w:spacing w:before="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Humanization, humanization of service, self-esteem.</w:t>
      </w:r>
    </w:p>
    <w:p w14:paraId="00000009" w14:textId="77777777" w:rsidR="005A5804" w:rsidRDefault="005A5804">
      <w:pPr>
        <w:spacing w:before="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0A" w14:textId="77777777" w:rsidR="005A5804" w:rsidRDefault="005A5804">
      <w:pPr>
        <w:spacing w:before="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5A5804" w:rsidRDefault="005A5804">
      <w:pPr>
        <w:spacing w:before="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5A5804" w:rsidRDefault="005A5804">
      <w:pPr>
        <w:spacing w:before="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5A5804" w:rsidRDefault="005A5804">
      <w:pPr>
        <w:spacing w:before="20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14:paraId="0000000E" w14:textId="77777777" w:rsidR="005A5804" w:rsidRDefault="005A5804">
      <w:pPr>
        <w:spacing w:before="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0F" w14:textId="77777777" w:rsidR="005A5804" w:rsidRDefault="005A5804">
      <w:pPr>
        <w:spacing w:before="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5A5804" w:rsidRDefault="005A5804">
      <w:pPr>
        <w:spacing w:before="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5A5804">
      <w:headerReference w:type="default" r:id="rId6"/>
      <w:pgSz w:w="11900" w:h="16839"/>
      <w:pgMar w:top="1134" w:right="1134" w:bottom="1134" w:left="1134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ED6A6" w14:textId="77777777" w:rsidR="007C76E2" w:rsidRDefault="007C76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A75EBCE" w14:textId="77777777" w:rsidR="007C76E2" w:rsidRDefault="007C76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312C5" w14:textId="77777777" w:rsidR="007C76E2" w:rsidRDefault="007C76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91D66E" w14:textId="77777777" w:rsidR="007C76E2" w:rsidRDefault="007C76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1" w14:textId="77777777" w:rsidR="005A5804" w:rsidRDefault="005A5804">
    <w:pPr>
      <w:ind w:left="0" w:hanging="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04"/>
    <w:rsid w:val="00391B68"/>
    <w:rsid w:val="004C09B3"/>
    <w:rsid w:val="005A5804"/>
    <w:rsid w:val="006D17DF"/>
    <w:rsid w:val="007C76E2"/>
    <w:rsid w:val="00C1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74ED8-184E-4AB3-856F-97BC0E26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Cambria" w:eastAsia="Times New Roman" w:hAnsi="Cambria" w:cs="Times New Roman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rPr>
      <w:rFonts w:ascii="Calibri" w:eastAsia="SimSun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en-US" w:eastAsia="zh-CN" w:bidi="ar-SA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eastAsia="SimSun" w:cs="Times New Roman"/>
      <w:lang w:val="pt-BR"/>
    </w:rPr>
  </w:style>
  <w:style w:type="paragraph" w:styleId="Sumrio9">
    <w:name w:val="toc 9"/>
    <w:basedOn w:val="Normal"/>
    <w:next w:val="Normal"/>
    <w:pPr>
      <w:tabs>
        <w:tab w:val="right" w:leader="dot" w:pos="9622"/>
      </w:tabs>
      <w:ind w:left="284"/>
    </w:pPr>
    <w:rPr>
      <w:rFonts w:eastAsia="SimSun" w:cs="Times New Roman"/>
      <w:lang w:val="pt-BR"/>
    </w:rPr>
  </w:style>
  <w:style w:type="paragraph" w:styleId="PargrafodaLista">
    <w:name w:val="List Paragraph"/>
    <w:basedOn w:val="Normal"/>
    <w:pPr>
      <w:ind w:left="720"/>
      <w:contextualSpacing/>
    </w:pPr>
    <w:rPr>
      <w:rFonts w:eastAsia="SimSun" w:cs="Times New Roman"/>
      <w:lang w:val="pt-BR"/>
    </w:rPr>
  </w:style>
  <w:style w:type="character" w:styleId="Hyperlink">
    <w:name w:val="Hyperlink"/>
    <w:rPr>
      <w:rFonts w:ascii="Calibri" w:eastAsia="SimSun" w:hAnsi="Calibri" w:cs="Times New Roman"/>
      <w:color w:val="0000FF"/>
      <w:w w:val="100"/>
      <w:position w:val="-1"/>
      <w:u w:val="single"/>
      <w:effect w:val="none"/>
      <w:vertAlign w:val="baseline"/>
      <w:cs w:val="0"/>
      <w:em w:val="none"/>
      <w:lang w:val="pt-BR" w:eastAsia="pt-BR" w:bidi="ar-SA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US" w:eastAsia="zh-CN" w:bidi="ar-SA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zh-CN" w:bidi="ar-SA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val="en-US" w:eastAsia="zh-CN" w:bidi="ar-SA"/>
    </w:rPr>
  </w:style>
  <w:style w:type="character" w:customStyle="1" w:styleId="RodapChar">
    <w:name w:val="Rodapé Char"/>
    <w:rPr>
      <w:rFonts w:ascii="Calibri" w:eastAsia="SimSun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en-US" w:eastAsia="zh-CN" w:bidi="ar-SA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eastAsia="SimSun" w:cs="Times New Roman"/>
      <w:lang w:val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Times New Roman"/>
      <w:position w:val="-1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doSumrio">
    <w:name w:val="TOC Heading"/>
    <w:basedOn w:val="Ttulo1"/>
    <w:next w:val="Normal"/>
    <w:pPr>
      <w:keepLines/>
      <w:spacing w:before="480" w:after="0"/>
      <w:outlineLvl w:val="9"/>
    </w:pPr>
    <w:rPr>
      <w:rFonts w:ascii="Calibri" w:eastAsia="SimSun" w:hAnsi="Calibri"/>
      <w:color w:val="365F91"/>
      <w:kern w:val="0"/>
      <w:sz w:val="28"/>
      <w:szCs w:val="28"/>
    </w:rPr>
  </w:style>
  <w:style w:type="paragraph" w:styleId="Sumrio2">
    <w:name w:val="toc 2"/>
    <w:basedOn w:val="Normal"/>
    <w:next w:val="Normal"/>
    <w:pPr>
      <w:spacing w:after="100"/>
      <w:ind w:left="220"/>
    </w:pPr>
    <w:rPr>
      <w:rFonts w:eastAsia="Times New Roman" w:cs="Times New Roman"/>
      <w:lang w:val="pt-BR"/>
    </w:rPr>
  </w:style>
  <w:style w:type="paragraph" w:styleId="Sumrio1">
    <w:name w:val="toc 1"/>
    <w:basedOn w:val="Normal"/>
    <w:next w:val="Normal"/>
    <w:pPr>
      <w:spacing w:after="100"/>
    </w:pPr>
    <w:rPr>
      <w:rFonts w:eastAsia="Times New Roman" w:cs="Times New Roman"/>
      <w:lang w:val="pt-BR"/>
    </w:rPr>
  </w:style>
  <w:style w:type="paragraph" w:styleId="Sumrio3">
    <w:name w:val="toc 3"/>
    <w:basedOn w:val="Normal"/>
    <w:next w:val="Normal"/>
    <w:pPr>
      <w:spacing w:after="100"/>
      <w:ind w:left="440"/>
    </w:pPr>
    <w:rPr>
      <w:rFonts w:eastAsia="Times New Roman" w:cs="Times New Roman"/>
      <w:lang w:val="pt-BR"/>
    </w:rPr>
  </w:style>
  <w:style w:type="character" w:customStyle="1" w:styleId="TextodebaloChar">
    <w:name w:val="Texto de balão Char"/>
    <w:rPr>
      <w:rFonts w:ascii="Tahoma" w:eastAsia="SimSu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zh-CN" w:bidi="ar-SA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eastAsia="SimSun" w:hAnsi="Tahoma" w:cs="Tahoma"/>
      <w:sz w:val="16"/>
      <w:szCs w:val="16"/>
      <w:lang w:val="pt-BR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/>
    </w:rPr>
  </w:style>
  <w:style w:type="character" w:customStyle="1" w:styleId="Pr-formataoHTMLChar">
    <w:name w:val="Pré-formatação HTML Char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  <w:lang w:val="pt-BR" w:eastAsia="pt-BR" w:bidi="ar-SA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GT-N8000</dc:creator>
  <cp:lastModifiedBy>Myrcia</cp:lastModifiedBy>
  <cp:revision>2</cp:revision>
  <dcterms:created xsi:type="dcterms:W3CDTF">2019-10-29T01:34:00Z</dcterms:created>
  <dcterms:modified xsi:type="dcterms:W3CDTF">2019-10-29T01:34:00Z</dcterms:modified>
</cp:coreProperties>
</file>