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E2" w:rsidRDefault="00FA76E2">
      <w:pPr>
        <w:jc w:val="right"/>
        <w:rPr>
          <w:rFonts w:ascii="Times New Roman" w:eastAsia="Times New Roman" w:hAnsi="Times New Roman" w:cs="Times New Roman"/>
        </w:rPr>
      </w:pPr>
    </w:p>
    <w:p w:rsidR="00FA76E2" w:rsidRDefault="00CD24BF">
      <w:pPr>
        <w:jc w:val="center"/>
        <w:rPr>
          <w:rFonts w:ascii="Times New Roman" w:eastAsia="Times New Roman" w:hAnsi="Times New Roman" w:cs="Times New Roman"/>
          <w:b/>
        </w:rPr>
      </w:pPr>
      <w:r>
        <w:rPr>
          <w:rFonts w:ascii="Times New Roman" w:eastAsia="Times New Roman" w:hAnsi="Times New Roman" w:cs="Times New Roman"/>
          <w:b/>
        </w:rPr>
        <w:t>“QUANDO EU FICAR MENINO</w:t>
      </w:r>
      <w:r w:rsidR="005F6A09">
        <w:rPr>
          <w:rFonts w:ascii="Times New Roman" w:eastAsia="Times New Roman" w:hAnsi="Times New Roman" w:cs="Times New Roman"/>
          <w:b/>
        </w:rPr>
        <w:t xml:space="preserve"> </w:t>
      </w:r>
      <w:r>
        <w:rPr>
          <w:rFonts w:ascii="Times New Roman" w:eastAsia="Times New Roman" w:hAnsi="Times New Roman" w:cs="Times New Roman"/>
          <w:b/>
        </w:rPr>
        <w:t>GRANDE AINDA VOU TOCAR MUITO ATABAQUE”</w:t>
      </w:r>
      <w:r w:rsidR="007C65E5">
        <w:rPr>
          <w:rFonts w:ascii="Times New Roman" w:eastAsia="Times New Roman" w:hAnsi="Times New Roman" w:cs="Times New Roman"/>
          <w:b/>
        </w:rPr>
        <w:t>:</w:t>
      </w:r>
      <w:r w:rsidR="007757CB">
        <w:rPr>
          <w:rFonts w:ascii="Times New Roman" w:eastAsia="Times New Roman" w:hAnsi="Times New Roman" w:cs="Times New Roman"/>
          <w:b/>
        </w:rPr>
        <w:t xml:space="preserve"> O TERREIRO COMO FORMA DE ESPERANÇAR</w:t>
      </w:r>
      <w:bookmarkStart w:id="0" w:name="_GoBack"/>
      <w:bookmarkEnd w:id="0"/>
    </w:p>
    <w:p w:rsidR="00FA76E2" w:rsidRDefault="00FA76E2">
      <w:pPr>
        <w:jc w:val="center"/>
        <w:rPr>
          <w:rFonts w:ascii="Times New Roman" w:eastAsia="Times New Roman" w:hAnsi="Times New Roman" w:cs="Times New Roman"/>
          <w:b/>
        </w:rPr>
      </w:pPr>
    </w:p>
    <w:p w:rsidR="00FA76E2" w:rsidRDefault="005F6A09">
      <w:pPr>
        <w:jc w:val="right"/>
        <w:rPr>
          <w:rFonts w:ascii="Times New Roman" w:eastAsia="Times New Roman" w:hAnsi="Times New Roman" w:cs="Times New Roman"/>
        </w:rPr>
      </w:pPr>
      <w:r>
        <w:rPr>
          <w:rFonts w:ascii="Times New Roman" w:eastAsia="Times New Roman" w:hAnsi="Times New Roman" w:cs="Times New Roman"/>
        </w:rPr>
        <w:t>Renato Alves de Carvalho Junior / Doutorando pelo PROPED/UERJ, Membro do Grupo de Pesquisa Kékeré/UERJ e bolsista CAPES</w:t>
      </w:r>
    </w:p>
    <w:p w:rsidR="00FA76E2" w:rsidRDefault="00FA76E2">
      <w:pPr>
        <w:rPr>
          <w:rFonts w:ascii="Times New Roman" w:eastAsia="Times New Roman" w:hAnsi="Times New Roman" w:cs="Times New Roman"/>
        </w:rPr>
      </w:pPr>
    </w:p>
    <w:p w:rsidR="00FA76E2" w:rsidRDefault="00FA76E2">
      <w:pPr>
        <w:rPr>
          <w:rFonts w:ascii="Times New Roman" w:eastAsia="Times New Roman" w:hAnsi="Times New Roman" w:cs="Times New Roman"/>
        </w:rPr>
      </w:pPr>
    </w:p>
    <w:p w:rsidR="00B839FE" w:rsidRDefault="007C4F6D" w:rsidP="005B19D3">
      <w:pPr>
        <w:pBdr>
          <w:top w:val="nil"/>
          <w:left w:val="nil"/>
          <w:bottom w:val="nil"/>
          <w:right w:val="nil"/>
          <w:between w:val="nil"/>
        </w:pBdr>
        <w:spacing w:line="360" w:lineRule="auto"/>
        <w:ind w:firstLine="720"/>
        <w:jc w:val="both"/>
        <w:rPr>
          <w:rFonts w:ascii="Times New Roman" w:hAnsi="Times New Roman"/>
          <w:bCs/>
        </w:rPr>
      </w:pPr>
      <w:r>
        <w:rPr>
          <w:rFonts w:ascii="Times New Roman" w:eastAsia="Times New Roman" w:hAnsi="Times New Roman" w:cs="Times New Roman"/>
          <w:color w:val="000000"/>
        </w:rPr>
        <w:t xml:space="preserve">A frase que intitula o texto foi soprada pelo Vicente, 5 anos, no </w:t>
      </w:r>
      <w:r w:rsidR="00FE2E43">
        <w:rPr>
          <w:rFonts w:ascii="Times New Roman" w:hAnsi="Times New Roman"/>
          <w:bCs/>
          <w:i/>
        </w:rPr>
        <w:t>Ilé Àṣẹ Àiyé Ọbalúwáiyé</w:t>
      </w:r>
      <w:r w:rsidR="00FE2E43">
        <w:rPr>
          <w:rFonts w:ascii="Times New Roman" w:hAnsi="Times New Roman"/>
          <w:bCs/>
        </w:rPr>
        <w:t>, terreiro de candomblé frequentado por mim e minha família. Localizado no bairro de Pedra de Guaratiba, zona oeste do</w:t>
      </w:r>
      <w:r w:rsidR="00490819">
        <w:rPr>
          <w:rFonts w:ascii="Times New Roman" w:hAnsi="Times New Roman"/>
          <w:bCs/>
        </w:rPr>
        <w:t xml:space="preserve"> Rio de Janeiro, este também é meu</w:t>
      </w:r>
      <w:r w:rsidR="00FE2E43">
        <w:rPr>
          <w:rFonts w:ascii="Times New Roman" w:hAnsi="Times New Roman"/>
          <w:bCs/>
        </w:rPr>
        <w:t xml:space="preserve"> principal campo de pesquisa desde a graduação. Vicente é irmão gêmeo do João e os dois amam tocar atabaque </w:t>
      </w:r>
      <w:r w:rsidR="00344C4C">
        <w:rPr>
          <w:rFonts w:ascii="Times New Roman" w:hAnsi="Times New Roman"/>
          <w:bCs/>
        </w:rPr>
        <w:t xml:space="preserve">e dançar para os orixás. </w:t>
      </w:r>
      <w:r w:rsidR="00014C49">
        <w:rPr>
          <w:rFonts w:ascii="Times New Roman" w:hAnsi="Times New Roman"/>
          <w:bCs/>
        </w:rPr>
        <w:t>Para os irmãos</w:t>
      </w:r>
      <w:r w:rsidR="00490819">
        <w:rPr>
          <w:rFonts w:ascii="Times New Roman" w:hAnsi="Times New Roman"/>
          <w:bCs/>
        </w:rPr>
        <w:t xml:space="preserve"> baldes e lixeiras</w:t>
      </w:r>
      <w:r w:rsidR="00344C4C">
        <w:rPr>
          <w:rFonts w:ascii="Times New Roman" w:hAnsi="Times New Roman"/>
          <w:bCs/>
        </w:rPr>
        <w:t xml:space="preserve"> se transformam em tambores improvisados sempre que as colheres de pau, réguas ou outros utensílios acentuam as notas percussivas tocadas pelos gêmeos.</w:t>
      </w:r>
      <w:r w:rsidR="00B839FE">
        <w:rPr>
          <w:rFonts w:ascii="Times New Roman" w:hAnsi="Times New Roman"/>
          <w:bCs/>
        </w:rPr>
        <w:t xml:space="preserve"> </w:t>
      </w:r>
      <w:r w:rsidR="00104069">
        <w:rPr>
          <w:rFonts w:ascii="Times New Roman" w:hAnsi="Times New Roman"/>
          <w:bCs/>
        </w:rPr>
        <w:t xml:space="preserve">Os conhecimentos soprados por Vicente, João, Mahê, Bernardo, Sofia e outras crianças do </w:t>
      </w:r>
      <w:r w:rsidR="00104069">
        <w:rPr>
          <w:rFonts w:ascii="Times New Roman" w:hAnsi="Times New Roman"/>
          <w:bCs/>
          <w:i/>
        </w:rPr>
        <w:t xml:space="preserve">Ilé Àṣẹ Àiyé </w:t>
      </w:r>
      <w:r w:rsidR="00104069" w:rsidRPr="00104069">
        <w:rPr>
          <w:rFonts w:ascii="Times New Roman" w:hAnsi="Times New Roman"/>
          <w:bCs/>
          <w:i/>
        </w:rPr>
        <w:t>Ọbalúwáiyé</w:t>
      </w:r>
      <w:r w:rsidR="004B2BF1">
        <w:rPr>
          <w:rFonts w:ascii="Times New Roman" w:hAnsi="Times New Roman"/>
          <w:bCs/>
        </w:rPr>
        <w:t xml:space="preserve"> fundamentam</w:t>
      </w:r>
      <w:r w:rsidR="00104069">
        <w:rPr>
          <w:rFonts w:ascii="Times New Roman" w:hAnsi="Times New Roman"/>
          <w:bCs/>
        </w:rPr>
        <w:t xml:space="preserve"> esta pesquisa. </w:t>
      </w:r>
      <w:r w:rsidR="00CE64BB">
        <w:rPr>
          <w:rFonts w:ascii="Times New Roman" w:hAnsi="Times New Roman"/>
          <w:bCs/>
        </w:rPr>
        <w:t>É a</w:t>
      </w:r>
      <w:r w:rsidR="00344C4C">
        <w:rPr>
          <w:rFonts w:ascii="Times New Roman" w:hAnsi="Times New Roman"/>
          <w:bCs/>
        </w:rPr>
        <w:t xml:space="preserve"> partir dos Estudos com Crianças de Terreiro (CAPUTO, 2012, 2018, 2020)</w:t>
      </w:r>
      <w:r w:rsidR="00104069">
        <w:rPr>
          <w:rFonts w:ascii="Times New Roman" w:hAnsi="Times New Roman"/>
          <w:bCs/>
        </w:rPr>
        <w:t xml:space="preserve"> e da </w:t>
      </w:r>
      <w:r w:rsidR="00CE64BB">
        <w:rPr>
          <w:rFonts w:ascii="Times New Roman" w:hAnsi="Times New Roman"/>
          <w:bCs/>
        </w:rPr>
        <w:t>percepção delas</w:t>
      </w:r>
      <w:r w:rsidR="00104069">
        <w:rPr>
          <w:rFonts w:ascii="Times New Roman" w:hAnsi="Times New Roman"/>
          <w:bCs/>
        </w:rPr>
        <w:t xml:space="preserve"> como protagonistas de suas próprias narrativas e produtoras culturais ativ</w:t>
      </w:r>
      <w:r w:rsidR="00304911">
        <w:rPr>
          <w:rFonts w:ascii="Times New Roman" w:hAnsi="Times New Roman"/>
          <w:bCs/>
        </w:rPr>
        <w:t>as (SARMENTO, 2008</w:t>
      </w:r>
      <w:r w:rsidR="00CE64BB">
        <w:rPr>
          <w:rFonts w:ascii="Times New Roman" w:hAnsi="Times New Roman"/>
          <w:bCs/>
        </w:rPr>
        <w:t>) que busco refletir em diálogo com outros referenciais teóricos importantes.</w:t>
      </w:r>
      <w:r w:rsidR="0007204B">
        <w:rPr>
          <w:rFonts w:ascii="Times New Roman" w:hAnsi="Times New Roman"/>
          <w:bCs/>
        </w:rPr>
        <w:t xml:space="preserve"> </w:t>
      </w:r>
    </w:p>
    <w:p w:rsidR="00371DA2" w:rsidRDefault="00CE65BE" w:rsidP="005B19D3">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As Casas</w:t>
      </w:r>
      <w:r w:rsidR="00D67538">
        <w:rPr>
          <w:rFonts w:ascii="Times New Roman" w:eastAsia="Times New Roman" w:hAnsi="Times New Roman" w:cs="Times New Roman"/>
          <w:color w:val="000000"/>
        </w:rPr>
        <w:t xml:space="preserve"> de matrizes africanas representaram pilares importantes no contexto da resistência negra à escravidão </w:t>
      </w:r>
      <w:r>
        <w:rPr>
          <w:rFonts w:ascii="Times New Roman" w:eastAsia="Times New Roman" w:hAnsi="Times New Roman" w:cs="Times New Roman"/>
          <w:color w:val="000000"/>
        </w:rPr>
        <w:t xml:space="preserve">ao </w:t>
      </w:r>
      <w:r w:rsidR="00D67538">
        <w:rPr>
          <w:rFonts w:ascii="Times New Roman" w:eastAsia="Times New Roman" w:hAnsi="Times New Roman" w:cs="Times New Roman"/>
          <w:color w:val="000000"/>
        </w:rPr>
        <w:t>amalgamarem e territorializarem as diferentes Áfricas existentes no B</w:t>
      </w:r>
      <w:r w:rsidR="005B4A9F">
        <w:rPr>
          <w:rFonts w:ascii="Times New Roman" w:eastAsia="Times New Roman" w:hAnsi="Times New Roman" w:cs="Times New Roman"/>
          <w:color w:val="000000"/>
        </w:rPr>
        <w:t xml:space="preserve">rasil. Embora a institucionalização dos terreiros tenha  ocorrido ao </w:t>
      </w:r>
      <w:r w:rsidR="00392713">
        <w:rPr>
          <w:rFonts w:ascii="Times New Roman" w:eastAsia="Times New Roman" w:hAnsi="Times New Roman" w:cs="Times New Roman"/>
          <w:color w:val="000000"/>
        </w:rPr>
        <w:t>longo do século XIX (PARÉS</w:t>
      </w:r>
      <w:r w:rsidR="00D67538">
        <w:rPr>
          <w:rFonts w:ascii="Times New Roman" w:eastAsia="Times New Roman" w:hAnsi="Times New Roman" w:cs="Times New Roman"/>
          <w:color w:val="000000"/>
        </w:rPr>
        <w:t xml:space="preserve">, 2008) é válido ressaltar </w:t>
      </w:r>
      <w:r>
        <w:rPr>
          <w:rFonts w:ascii="Times New Roman" w:eastAsia="Times New Roman" w:hAnsi="Times New Roman" w:cs="Times New Roman"/>
          <w:color w:val="000000"/>
        </w:rPr>
        <w:t xml:space="preserve">que </w:t>
      </w:r>
      <w:r w:rsidR="00D67538">
        <w:rPr>
          <w:rFonts w:ascii="Times New Roman" w:eastAsia="Times New Roman" w:hAnsi="Times New Roman" w:cs="Times New Roman"/>
          <w:color w:val="000000"/>
        </w:rPr>
        <w:t xml:space="preserve">a ideia de terreirizar está inserida também numa lógica que independe da fixidez do espaço físico. Simas e Rufino (2018) nos instigam a pensar </w:t>
      </w:r>
      <w:r w:rsidR="00371DA2">
        <w:rPr>
          <w:rFonts w:ascii="Times New Roman" w:eastAsia="Times New Roman" w:hAnsi="Times New Roman" w:cs="Times New Roman"/>
          <w:color w:val="000000"/>
        </w:rPr>
        <w:t xml:space="preserve">o terreiro como o saber que é praticado num determinado espaço/tempo a partir das possibilidades inventivas que burlavam o projeto de morte colonial </w:t>
      </w:r>
      <w:r w:rsidR="00E339D0">
        <w:rPr>
          <w:rFonts w:ascii="Times New Roman" w:eastAsia="Times New Roman" w:hAnsi="Times New Roman" w:cs="Times New Roman"/>
          <w:color w:val="000000"/>
        </w:rPr>
        <w:t>imposto pela</w:t>
      </w:r>
      <w:r w:rsidR="00371DA2">
        <w:rPr>
          <w:rFonts w:ascii="Times New Roman" w:eastAsia="Times New Roman" w:hAnsi="Times New Roman" w:cs="Times New Roman"/>
          <w:color w:val="000000"/>
        </w:rPr>
        <w:t xml:space="preserve"> escravização. Para os autores, os corpos pretos em constante movimento pelas encruzilhadas transatlânticas são os primeiros terreiros inventados na diáspora.</w:t>
      </w:r>
    </w:p>
    <w:p w:rsidR="00487E58" w:rsidRDefault="00487E58" w:rsidP="005B19D3">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p>
    <w:p w:rsidR="002E3BDB" w:rsidRPr="002E3BDB" w:rsidRDefault="00371DA2" w:rsidP="002E3BDB">
      <w:pPr>
        <w:pBdr>
          <w:top w:val="nil"/>
          <w:left w:val="nil"/>
          <w:bottom w:val="nil"/>
          <w:right w:val="nil"/>
          <w:between w:val="nil"/>
        </w:pBdr>
        <w:ind w:left="1440"/>
        <w:jc w:val="both"/>
        <w:rPr>
          <w:rFonts w:ascii="Times New Roman" w:eastAsia="Times New Roman" w:hAnsi="Times New Roman" w:cs="Times New Roman"/>
          <w:color w:val="000000"/>
          <w:sz w:val="22"/>
          <w:szCs w:val="22"/>
        </w:rPr>
      </w:pPr>
      <w:r w:rsidRPr="002E3BDB">
        <w:rPr>
          <w:rFonts w:ascii="Times New Roman" w:eastAsia="Times New Roman" w:hAnsi="Times New Roman" w:cs="Times New Roman"/>
          <w:color w:val="000000"/>
          <w:sz w:val="22"/>
          <w:szCs w:val="22"/>
        </w:rPr>
        <w:lastRenderedPageBreak/>
        <w:t xml:space="preserve">A inscrição da noção de terreiro como algo trasncendente às dimensões físicas o redefine, possibilitando pensá-lo </w:t>
      </w:r>
      <w:r w:rsidR="002014B6">
        <w:rPr>
          <w:rFonts w:ascii="Times New Roman" w:eastAsia="Times New Roman" w:hAnsi="Times New Roman" w:cs="Times New Roman"/>
          <w:color w:val="000000"/>
          <w:sz w:val="22"/>
          <w:szCs w:val="22"/>
        </w:rPr>
        <w:t xml:space="preserve">como mundo que inventa e cruza </w:t>
      </w:r>
      <w:r w:rsidRPr="002E3BDB">
        <w:rPr>
          <w:rFonts w:ascii="Times New Roman" w:eastAsia="Times New Roman" w:hAnsi="Times New Roman" w:cs="Times New Roman"/>
          <w:color w:val="000000"/>
          <w:sz w:val="22"/>
          <w:szCs w:val="22"/>
        </w:rPr>
        <w:t>múltiplas possibilidades de ressignificação da vida f</w:t>
      </w:r>
      <w:r w:rsidR="002014B6">
        <w:rPr>
          <w:rFonts w:ascii="Times New Roman" w:eastAsia="Times New Roman" w:hAnsi="Times New Roman" w:cs="Times New Roman"/>
          <w:color w:val="000000"/>
          <w:sz w:val="22"/>
          <w:szCs w:val="22"/>
        </w:rPr>
        <w:t xml:space="preserve">rente à experiência trágica da </w:t>
      </w:r>
      <w:r w:rsidRPr="002E3BDB">
        <w:rPr>
          <w:rFonts w:ascii="Times New Roman" w:eastAsia="Times New Roman" w:hAnsi="Times New Roman" w:cs="Times New Roman"/>
          <w:color w:val="000000"/>
          <w:sz w:val="22"/>
          <w:szCs w:val="22"/>
        </w:rPr>
        <w:t>desterritorialização forçada. Os terreiros, termo que compreende as mais diversas possibilidades de invenção dos cotidianos em sociedade, não se configura como um mundo particular à deriva nos trânsitos da diáspora. O mesmo codifica-se</w:t>
      </w:r>
      <w:r w:rsidR="002E3BDB" w:rsidRPr="002E3BDB">
        <w:rPr>
          <w:rFonts w:ascii="Times New Roman" w:eastAsia="Times New Roman" w:hAnsi="Times New Roman" w:cs="Times New Roman"/>
          <w:color w:val="000000"/>
          <w:sz w:val="22"/>
          <w:szCs w:val="22"/>
        </w:rPr>
        <w:t xml:space="preserve"> como uma experiência inventiva que inscreve modos em coexistência e interação com as  </w:t>
      </w:r>
      <w:r w:rsidR="00275D4E">
        <w:rPr>
          <w:rFonts w:ascii="Times New Roman" w:eastAsia="Times New Roman" w:hAnsi="Times New Roman" w:cs="Times New Roman"/>
          <w:color w:val="000000"/>
          <w:sz w:val="22"/>
          <w:szCs w:val="22"/>
        </w:rPr>
        <w:t>m</w:t>
      </w:r>
      <w:r w:rsidR="002E3BDB" w:rsidRPr="002E3BDB">
        <w:rPr>
          <w:rFonts w:ascii="Times New Roman" w:eastAsia="Times New Roman" w:hAnsi="Times New Roman" w:cs="Times New Roman"/>
          <w:color w:val="000000"/>
          <w:sz w:val="22"/>
          <w:szCs w:val="22"/>
        </w:rPr>
        <w:t>ais diversas formas de organização d</w:t>
      </w:r>
      <w:r w:rsidR="00A400AB">
        <w:rPr>
          <w:rFonts w:ascii="Times New Roman" w:eastAsia="Times New Roman" w:hAnsi="Times New Roman" w:cs="Times New Roman"/>
          <w:color w:val="000000"/>
          <w:sz w:val="22"/>
          <w:szCs w:val="22"/>
        </w:rPr>
        <w:t xml:space="preserve">a vida. (SIMAS e RUFINO, </w:t>
      </w:r>
      <w:r w:rsidR="002E3BDB" w:rsidRPr="002E3BDB">
        <w:rPr>
          <w:rFonts w:ascii="Times New Roman" w:eastAsia="Times New Roman" w:hAnsi="Times New Roman" w:cs="Times New Roman"/>
          <w:color w:val="000000"/>
          <w:sz w:val="22"/>
          <w:szCs w:val="22"/>
        </w:rPr>
        <w:t>2018</w:t>
      </w:r>
      <w:r w:rsidR="00A400AB">
        <w:rPr>
          <w:rFonts w:ascii="Times New Roman" w:eastAsia="Times New Roman" w:hAnsi="Times New Roman" w:cs="Times New Roman"/>
          <w:color w:val="000000"/>
          <w:sz w:val="22"/>
          <w:szCs w:val="22"/>
        </w:rPr>
        <w:t>, p. 45</w:t>
      </w:r>
      <w:r w:rsidR="002E3BDB" w:rsidRPr="002E3BDB">
        <w:rPr>
          <w:rFonts w:ascii="Times New Roman" w:eastAsia="Times New Roman" w:hAnsi="Times New Roman" w:cs="Times New Roman"/>
          <w:color w:val="000000"/>
          <w:sz w:val="22"/>
          <w:szCs w:val="22"/>
        </w:rPr>
        <w:t>)</w:t>
      </w:r>
    </w:p>
    <w:p w:rsidR="00CE65BE" w:rsidRDefault="004C34D8" w:rsidP="00CE65BE">
      <w:pPr>
        <w:pBdr>
          <w:top w:val="nil"/>
          <w:left w:val="nil"/>
          <w:bottom w:val="nil"/>
          <w:right w:val="nil"/>
          <w:between w:val="nil"/>
        </w:pBdr>
        <w:spacing w:line="360" w:lineRule="auto"/>
        <w:jc w:val="both"/>
        <w:rPr>
          <w:rFonts w:ascii="Times New Roman" w:hAnsi="Times New Roman" w:cs="Times New Roman"/>
        </w:rPr>
      </w:pPr>
      <w:r w:rsidRPr="004C34D8">
        <w:rPr>
          <w:rFonts w:ascii="Times New Roman" w:hAnsi="Times New Roman" w:cs="Times New Roman"/>
        </w:rPr>
        <w:t xml:space="preserve"> </w:t>
      </w:r>
    </w:p>
    <w:p w:rsidR="006F1A3C" w:rsidRDefault="004C34D8" w:rsidP="00487E58">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sidRPr="004C34D8">
        <w:rPr>
          <w:rFonts w:ascii="Times New Roman" w:hAnsi="Times New Roman" w:cs="Times New Roman"/>
        </w:rPr>
        <w:t>Um</w:t>
      </w:r>
      <w:r w:rsidR="00014C49">
        <w:rPr>
          <w:rFonts w:ascii="Times New Roman" w:hAnsi="Times New Roman" w:cs="Times New Roman"/>
        </w:rPr>
        <w:t xml:space="preserve"> dos objetivos</w:t>
      </w:r>
      <w:r w:rsidR="00487E58">
        <w:rPr>
          <w:rFonts w:ascii="Times New Roman" w:hAnsi="Times New Roman" w:cs="Times New Roman"/>
        </w:rPr>
        <w:t xml:space="preserve"> deste texto</w:t>
      </w:r>
      <w:r w:rsidRPr="004C34D8">
        <w:rPr>
          <w:rFonts w:ascii="Times New Roman" w:hAnsi="Times New Roman" w:cs="Times New Roman"/>
        </w:rPr>
        <w:t xml:space="preserve"> é perceber as comunidades tradicionais de matrizes africanas como t</w:t>
      </w:r>
      <w:r w:rsidR="00014C49">
        <w:rPr>
          <w:rFonts w:ascii="Times New Roman" w:hAnsi="Times New Roman" w:cs="Times New Roman"/>
        </w:rPr>
        <w:t xml:space="preserve">erritórios que potencializam </w:t>
      </w:r>
      <w:r w:rsidRPr="004C34D8">
        <w:rPr>
          <w:rFonts w:ascii="Times New Roman" w:hAnsi="Times New Roman" w:cs="Times New Roman"/>
        </w:rPr>
        <w:t>experiências</w:t>
      </w:r>
      <w:r w:rsidR="00014C49">
        <w:rPr>
          <w:rFonts w:ascii="Times New Roman" w:hAnsi="Times New Roman" w:cs="Times New Roman"/>
        </w:rPr>
        <w:t xml:space="preserve"> de vida e encatamento do mundo</w:t>
      </w:r>
      <w:r w:rsidR="00487E58">
        <w:rPr>
          <w:rFonts w:ascii="Times New Roman" w:hAnsi="Times New Roman" w:cs="Times New Roman"/>
        </w:rPr>
        <w:t>, especialmente</w:t>
      </w:r>
      <w:r w:rsidRPr="004C34D8">
        <w:rPr>
          <w:rFonts w:ascii="Times New Roman" w:hAnsi="Times New Roman" w:cs="Times New Roman"/>
        </w:rPr>
        <w:t xml:space="preserve"> dos</w:t>
      </w:r>
      <w:r w:rsidR="00487E58">
        <w:rPr>
          <w:rFonts w:ascii="Times New Roman" w:hAnsi="Times New Roman" w:cs="Times New Roman"/>
        </w:rPr>
        <w:t xml:space="preserve"> meninos e</w:t>
      </w:r>
      <w:r w:rsidRPr="004C34D8">
        <w:rPr>
          <w:rFonts w:ascii="Times New Roman" w:hAnsi="Times New Roman" w:cs="Times New Roman"/>
        </w:rPr>
        <w:t xml:space="preserve"> homens negros</w:t>
      </w:r>
      <w:r w:rsidR="00487E58">
        <w:rPr>
          <w:rFonts w:ascii="Times New Roman" w:hAnsi="Times New Roman" w:cs="Times New Roman"/>
        </w:rPr>
        <w:t>,</w:t>
      </w:r>
      <w:r w:rsidRPr="004C34D8">
        <w:rPr>
          <w:rFonts w:ascii="Times New Roman" w:hAnsi="Times New Roman" w:cs="Times New Roman"/>
        </w:rPr>
        <w:t xml:space="preserve"> e suas subjetividades na contramão daquilo que o ocidente</w:t>
      </w:r>
      <w:r>
        <w:rPr>
          <w:rFonts w:ascii="Times New Roman" w:hAnsi="Times New Roman" w:cs="Times New Roman"/>
        </w:rPr>
        <w:t xml:space="preserve"> nos</w:t>
      </w:r>
      <w:r w:rsidRPr="004C34D8">
        <w:rPr>
          <w:rFonts w:ascii="Times New Roman" w:hAnsi="Times New Roman" w:cs="Times New Roman"/>
        </w:rPr>
        <w:t xml:space="preserve"> </w:t>
      </w:r>
      <w:r>
        <w:rPr>
          <w:rFonts w:ascii="Times New Roman" w:hAnsi="Times New Roman" w:cs="Times New Roman"/>
        </w:rPr>
        <w:t>definiu como regra.</w:t>
      </w:r>
      <w:r w:rsidR="00FA7E77">
        <w:rPr>
          <w:rFonts w:ascii="Times New Roman" w:hAnsi="Times New Roman" w:cs="Times New Roman"/>
        </w:rPr>
        <w:t xml:space="preserve"> </w:t>
      </w:r>
    </w:p>
    <w:p w:rsidR="00487E58" w:rsidRDefault="00487E58" w:rsidP="00487E58">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p>
    <w:p w:rsidR="005B19D3" w:rsidRDefault="006F1A3C" w:rsidP="00487E58">
      <w:pPr>
        <w:pBdr>
          <w:top w:val="nil"/>
          <w:left w:val="nil"/>
          <w:bottom w:val="nil"/>
          <w:right w:val="nil"/>
          <w:between w:val="nil"/>
        </w:pBdr>
        <w:spacing w:line="360" w:lineRule="auto"/>
        <w:jc w:val="both"/>
        <w:rPr>
          <w:rFonts w:ascii="Times New Roman" w:eastAsia="Times New Roman" w:hAnsi="Times New Roman" w:cs="Times New Roman"/>
          <w:b/>
          <w:color w:val="000000"/>
        </w:rPr>
      </w:pPr>
      <w:r w:rsidRPr="00487E58">
        <w:rPr>
          <w:rFonts w:ascii="Times New Roman" w:eastAsia="Times New Roman" w:hAnsi="Times New Roman" w:cs="Times New Roman"/>
          <w:b/>
          <w:color w:val="000000"/>
        </w:rPr>
        <w:t>“O Orixá espanta o ladrão”</w:t>
      </w:r>
      <w:r w:rsidR="00487E58" w:rsidRPr="00487E58">
        <w:rPr>
          <w:rFonts w:ascii="Times New Roman" w:eastAsia="Times New Roman" w:hAnsi="Times New Roman" w:cs="Times New Roman"/>
          <w:b/>
          <w:color w:val="000000"/>
        </w:rPr>
        <w:t xml:space="preserve">: fundamentos de Ibejí, terreiro e proteção da infância. </w:t>
      </w:r>
    </w:p>
    <w:p w:rsidR="00487E58" w:rsidRDefault="00487E58" w:rsidP="00487E58">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487E58" w:rsidRDefault="00487E58" w:rsidP="00487E58">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b/>
      </w:r>
      <w:r w:rsidR="004174F2">
        <w:rPr>
          <w:rFonts w:ascii="Times New Roman" w:eastAsia="Times New Roman" w:hAnsi="Times New Roman" w:cs="Times New Roman"/>
          <w:color w:val="000000"/>
        </w:rPr>
        <w:t xml:space="preserve">A frase </w:t>
      </w:r>
      <w:r w:rsidR="009A0B1B">
        <w:rPr>
          <w:rFonts w:ascii="Times New Roman" w:eastAsia="Times New Roman" w:hAnsi="Times New Roman" w:cs="Times New Roman"/>
          <w:color w:val="000000"/>
        </w:rPr>
        <w:t>acima</w:t>
      </w:r>
      <w:r>
        <w:rPr>
          <w:rFonts w:ascii="Times New Roman" w:eastAsia="Times New Roman" w:hAnsi="Times New Roman" w:cs="Times New Roman"/>
          <w:color w:val="000000"/>
        </w:rPr>
        <w:t xml:space="preserve"> foi soprada pelo João, 5 anos, </w:t>
      </w:r>
      <w:r w:rsidR="004174F2">
        <w:rPr>
          <w:rFonts w:ascii="Times New Roman" w:eastAsia="Times New Roman" w:hAnsi="Times New Roman" w:cs="Times New Roman"/>
          <w:color w:val="000000"/>
        </w:rPr>
        <w:t xml:space="preserve">irmão gêmeo do Vicente já mencionado anteriormente. Vicente e João são dois meninos negros de terreiro que subjetivam a vida a partir de um eixo civilizatório no qual a ancestralidade, o respeito aos mais velhos e </w:t>
      </w:r>
      <w:r w:rsidR="00AA6B1C">
        <w:rPr>
          <w:rFonts w:ascii="Times New Roman" w:eastAsia="Times New Roman" w:hAnsi="Times New Roman" w:cs="Times New Roman"/>
          <w:color w:val="000000"/>
        </w:rPr>
        <w:t xml:space="preserve">às </w:t>
      </w:r>
      <w:r w:rsidR="004174F2">
        <w:rPr>
          <w:rFonts w:ascii="Times New Roman" w:eastAsia="Times New Roman" w:hAnsi="Times New Roman" w:cs="Times New Roman"/>
          <w:color w:val="000000"/>
        </w:rPr>
        <w:t>mais velhas são pilares importantes.</w:t>
      </w:r>
    </w:p>
    <w:p w:rsidR="0077578B" w:rsidRDefault="00490E31" w:rsidP="00487E58">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2D2870">
        <w:rPr>
          <w:rFonts w:ascii="Times New Roman" w:eastAsia="Times New Roman" w:hAnsi="Times New Roman" w:cs="Times New Roman"/>
          <w:color w:val="000000"/>
        </w:rPr>
        <w:t>Nossos gêmeos</w:t>
      </w:r>
      <w:r>
        <w:rPr>
          <w:rFonts w:ascii="Times New Roman" w:eastAsia="Times New Roman" w:hAnsi="Times New Roman" w:cs="Times New Roman"/>
          <w:color w:val="000000"/>
        </w:rPr>
        <w:t xml:space="preserve"> são detentores de saberes ancestrais que atravessaram o atlântico e muitas gerações por meio da oralidade e da resistência de quem nos antecedeu. Seus baldinhos de praia, panelas, potes de sorvete</w:t>
      </w:r>
      <w:r w:rsidR="005D75B5">
        <w:rPr>
          <w:rFonts w:ascii="Times New Roman" w:eastAsia="Times New Roman" w:hAnsi="Times New Roman" w:cs="Times New Roman"/>
          <w:color w:val="000000"/>
        </w:rPr>
        <w:t xml:space="preserve"> e tampas de panela</w:t>
      </w:r>
      <w:r>
        <w:rPr>
          <w:rFonts w:ascii="Times New Roman" w:eastAsia="Times New Roman" w:hAnsi="Times New Roman" w:cs="Times New Roman"/>
          <w:color w:val="000000"/>
        </w:rPr>
        <w:t xml:space="preserve"> se transformam em tambores mág</w:t>
      </w:r>
      <w:r w:rsidR="00317BD1">
        <w:rPr>
          <w:rFonts w:ascii="Times New Roman" w:eastAsia="Times New Roman" w:hAnsi="Times New Roman" w:cs="Times New Roman"/>
          <w:color w:val="000000"/>
        </w:rPr>
        <w:t>icos sempre que percutidos por suas pequeninas mãos</w:t>
      </w:r>
      <w:r>
        <w:rPr>
          <w:rFonts w:ascii="Times New Roman" w:eastAsia="Times New Roman" w:hAnsi="Times New Roman" w:cs="Times New Roman"/>
          <w:color w:val="000000"/>
        </w:rPr>
        <w:t>. Nos cotidianos dos terreiros, assim como na “velha África” das memórias do malinês Amadou Hâmpate Bâ</w:t>
      </w:r>
      <w:r w:rsidR="006F4F9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6F4F98">
        <w:rPr>
          <w:rFonts w:ascii="Times New Roman" w:eastAsia="Times New Roman" w:hAnsi="Times New Roman" w:cs="Times New Roman"/>
          <w:i/>
          <w:color w:val="000000"/>
        </w:rPr>
        <w:t>“tudo fala, tudo é palavra, tudo procura nos comunicar um conhecimento</w:t>
      </w:r>
      <w:r w:rsidR="006F4F98" w:rsidRPr="006F4F98">
        <w:rPr>
          <w:rFonts w:ascii="Times New Roman" w:eastAsia="Times New Roman" w:hAnsi="Times New Roman" w:cs="Times New Roman"/>
          <w:i/>
          <w:color w:val="000000"/>
        </w:rPr>
        <w:t xml:space="preserve">” </w:t>
      </w:r>
      <w:r w:rsidR="006F4F98">
        <w:rPr>
          <w:rFonts w:ascii="Times New Roman" w:eastAsia="Times New Roman" w:hAnsi="Times New Roman" w:cs="Times New Roman"/>
          <w:color w:val="000000"/>
        </w:rPr>
        <w:t>(BÂ, p. 3</w:t>
      </w:r>
      <w:r w:rsidR="000A1956">
        <w:rPr>
          <w:rFonts w:ascii="Times New Roman" w:eastAsia="Times New Roman" w:hAnsi="Times New Roman" w:cs="Times New Roman"/>
          <w:color w:val="000000"/>
        </w:rPr>
        <w:t>1, 2003).</w:t>
      </w:r>
    </w:p>
    <w:p w:rsidR="004727A1" w:rsidRDefault="0077578B" w:rsidP="00487E58">
      <w:pPr>
        <w:pBdr>
          <w:top w:val="nil"/>
          <w:left w:val="nil"/>
          <w:bottom w:val="nil"/>
          <w:right w:val="nil"/>
          <w:between w:val="nil"/>
        </w:pBdr>
        <w:spacing w:line="360" w:lineRule="auto"/>
        <w:jc w:val="both"/>
        <w:rPr>
          <w:rFonts w:ascii="Times New Roman" w:hAnsi="Times New Roman" w:cs="Times New Roman"/>
        </w:rPr>
      </w:pPr>
      <w:r>
        <w:rPr>
          <w:rFonts w:ascii="Times New Roman" w:eastAsia="Times New Roman" w:hAnsi="Times New Roman" w:cs="Times New Roman"/>
          <w:color w:val="000000"/>
        </w:rPr>
        <w:tab/>
        <w:t>O conhecimento comunicado por meio da orquestra ritual permite que as narrativas míticas sobrevivam ao te</w:t>
      </w:r>
      <w:r w:rsidR="0018794E">
        <w:rPr>
          <w:rFonts w:ascii="Times New Roman" w:eastAsia="Times New Roman" w:hAnsi="Times New Roman" w:cs="Times New Roman"/>
          <w:color w:val="000000"/>
        </w:rPr>
        <w:t>mpo. C</w:t>
      </w:r>
      <w:r>
        <w:rPr>
          <w:rFonts w:ascii="Times New Roman" w:eastAsia="Times New Roman" w:hAnsi="Times New Roman" w:cs="Times New Roman"/>
          <w:color w:val="000000"/>
        </w:rPr>
        <w:t xml:space="preserve">ada toque dos atabaques conta uma história e enaltece as memórias </w:t>
      </w:r>
      <w:r w:rsidR="0018794E">
        <w:rPr>
          <w:rFonts w:ascii="Times New Roman" w:eastAsia="Times New Roman" w:hAnsi="Times New Roman" w:cs="Times New Roman"/>
          <w:color w:val="000000"/>
        </w:rPr>
        <w:t>ancestrais daquela comunidade.</w:t>
      </w:r>
      <w:r>
        <w:rPr>
          <w:rFonts w:ascii="Times New Roman" w:eastAsia="Times New Roman" w:hAnsi="Times New Roman" w:cs="Times New Roman"/>
          <w:color w:val="000000"/>
        </w:rPr>
        <w:t xml:space="preserve"> </w:t>
      </w:r>
      <w:r w:rsidR="0018794E">
        <w:rPr>
          <w:rFonts w:ascii="Times New Roman" w:eastAsia="Times New Roman" w:hAnsi="Times New Roman" w:cs="Times New Roman"/>
          <w:color w:val="000000"/>
        </w:rPr>
        <w:t>H</w:t>
      </w:r>
      <w:r w:rsidR="004000CD">
        <w:rPr>
          <w:rFonts w:ascii="Times New Roman" w:eastAsia="Times New Roman" w:hAnsi="Times New Roman" w:cs="Times New Roman"/>
          <w:color w:val="000000"/>
        </w:rPr>
        <w:t xml:space="preserve">á uma sequência de toques rituais que remontam as investidas de </w:t>
      </w:r>
      <w:r w:rsidR="004000CD">
        <w:rPr>
          <w:rFonts w:ascii="Times New Roman" w:hAnsi="Times New Roman" w:cs="Times New Roman"/>
          <w:i/>
        </w:rPr>
        <w:t>Ṣàngó</w:t>
      </w:r>
      <w:r w:rsidR="004000CD">
        <w:rPr>
          <w:rFonts w:ascii="Times New Roman" w:hAnsi="Times New Roman" w:cs="Times New Roman"/>
        </w:rPr>
        <w:t xml:space="preserve">, o </w:t>
      </w:r>
      <w:r w:rsidR="004000CD">
        <w:rPr>
          <w:rFonts w:ascii="Times New Roman" w:hAnsi="Times New Roman" w:cs="Times New Roman"/>
          <w:i/>
        </w:rPr>
        <w:t>Òrìṣà</w:t>
      </w:r>
      <w:r w:rsidR="004000CD">
        <w:rPr>
          <w:rFonts w:ascii="Times New Roman" w:hAnsi="Times New Roman" w:cs="Times New Roman"/>
        </w:rPr>
        <w:t xml:space="preserve"> do fogo e do trovão, contra seus </w:t>
      </w:r>
      <w:r w:rsidR="004000CD">
        <w:rPr>
          <w:rFonts w:ascii="Times New Roman" w:hAnsi="Times New Roman" w:cs="Times New Roman"/>
        </w:rPr>
        <w:lastRenderedPageBreak/>
        <w:t xml:space="preserve">inimigos. Geralmente quando esta divindade se faz presente nas cerimônias públicas é homenageada a partir da execução </w:t>
      </w:r>
      <w:r w:rsidR="00D9103F">
        <w:rPr>
          <w:rFonts w:ascii="Times New Roman" w:hAnsi="Times New Roman" w:cs="Times New Roman"/>
        </w:rPr>
        <w:t xml:space="preserve">de </w:t>
      </w:r>
      <w:r w:rsidR="0097189E">
        <w:rPr>
          <w:rFonts w:ascii="Times New Roman" w:hAnsi="Times New Roman" w:cs="Times New Roman"/>
        </w:rPr>
        <w:t>seus ritmos</w:t>
      </w:r>
      <w:r w:rsidR="00D9103F">
        <w:rPr>
          <w:rFonts w:ascii="Times New Roman" w:hAnsi="Times New Roman" w:cs="Times New Roman"/>
        </w:rPr>
        <w:t xml:space="preserve"> característicos, como observado adiante.</w:t>
      </w:r>
    </w:p>
    <w:p w:rsidR="009755A3" w:rsidRDefault="009755A3" w:rsidP="004A19C5">
      <w:pPr>
        <w:pBdr>
          <w:top w:val="nil"/>
          <w:left w:val="nil"/>
          <w:bottom w:val="nil"/>
          <w:right w:val="nil"/>
          <w:between w:val="nil"/>
        </w:pBdr>
        <w:jc w:val="both"/>
        <w:rPr>
          <w:rFonts w:ascii="Times New Roman" w:hAnsi="Times New Roman" w:cs="Times New Roman"/>
          <w:sz w:val="22"/>
          <w:szCs w:val="22"/>
        </w:rPr>
      </w:pPr>
    </w:p>
    <w:p w:rsidR="009755A3" w:rsidRDefault="00DC18DB" w:rsidP="009755A3">
      <w:pPr>
        <w:pStyle w:val="Citao"/>
      </w:pPr>
      <w:r>
        <w:t>O ritmo forte e cadenciado do Tonibobé invade o barracão. Sem canto, sua função é laudatória, e é quando Xangô realiza sua dança guerreira para os presentes. As mãos, em contínuo movimento à altura do rosto punhos cerrados, com exceção dos indicadores, que descrevem círculos intercalados de gestos rápidos para o alto que simulam o lançamento dos raios e das pedras-de-fogo (...) Xangô, com gestos vigorosos, onde os calcanhares batem fortemente no solo e as mãos, a cada novo passo, vão se cerrando progressivamente até que, fechadas, executam repetidas vezes, um gesto semelhante ao da mão de pilão que esmaga os inimigos. (PESSOA DE BARROS, 2009, p. 151</w:t>
      </w:r>
      <w:r w:rsidR="009755A3">
        <w:t>).</w:t>
      </w:r>
    </w:p>
    <w:p w:rsidR="009755A3" w:rsidRDefault="004A19C5" w:rsidP="004A19C5">
      <w:pPr>
        <w:pBdr>
          <w:top w:val="nil"/>
          <w:left w:val="nil"/>
          <w:bottom w:val="nil"/>
          <w:right w:val="nil"/>
          <w:between w:val="nil"/>
        </w:pBd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4B3BFE" w:rsidRDefault="006026DD" w:rsidP="005B19D3">
      <w:pPr>
        <w:pBdr>
          <w:top w:val="nil"/>
          <w:left w:val="nil"/>
          <w:bottom w:val="nil"/>
          <w:right w:val="nil"/>
          <w:between w:val="nil"/>
        </w:pBdr>
        <w:spacing w:line="360" w:lineRule="auto"/>
        <w:ind w:firstLine="720"/>
        <w:jc w:val="both"/>
        <w:rPr>
          <w:rFonts w:ascii="Times New Roman" w:hAnsi="Times New Roman" w:cs="Times New Roman"/>
        </w:rPr>
      </w:pPr>
      <w:r>
        <w:rPr>
          <w:rFonts w:ascii="Times New Roman" w:hAnsi="Times New Roman" w:cs="Times New Roman"/>
        </w:rPr>
        <w:t>A cidade</w:t>
      </w:r>
      <w:r w:rsidR="005D75B5">
        <w:rPr>
          <w:rFonts w:ascii="Times New Roman" w:hAnsi="Times New Roman" w:cs="Times New Roman"/>
        </w:rPr>
        <w:t xml:space="preserve"> onde </w:t>
      </w:r>
      <w:r w:rsidR="0098709A">
        <w:rPr>
          <w:rFonts w:ascii="Times New Roman" w:hAnsi="Times New Roman" w:cs="Times New Roman"/>
          <w:i/>
        </w:rPr>
        <w:t>Ṣàngó</w:t>
      </w:r>
      <w:r w:rsidR="0098709A">
        <w:rPr>
          <w:rFonts w:ascii="Times New Roman" w:hAnsi="Times New Roman" w:cs="Times New Roman"/>
        </w:rPr>
        <w:t xml:space="preserve"> reinou em vida antes de se tornar um ancestral divinizado, foi uma das mais importantes </w:t>
      </w:r>
      <w:r>
        <w:rPr>
          <w:rFonts w:ascii="Times New Roman" w:hAnsi="Times New Roman" w:cs="Times New Roman"/>
        </w:rPr>
        <w:t>do iorubo</w:t>
      </w:r>
      <w:r w:rsidR="0098709A">
        <w:rPr>
          <w:rFonts w:ascii="Times New Roman" w:hAnsi="Times New Roman" w:cs="Times New Roman"/>
        </w:rPr>
        <w:t xml:space="preserve"> entre os anos de 1400 e 1835, aproximadamente. </w:t>
      </w:r>
      <w:r w:rsidR="0098709A" w:rsidRPr="00BB1F11">
        <w:rPr>
          <w:rFonts w:ascii="Times New Roman" w:hAnsi="Times New Roman" w:cs="Times New Roman"/>
          <w:i/>
        </w:rPr>
        <w:t xml:space="preserve">“As riquezas de Ọ̀yọ foram adquiridas através do comércio e de sua grande e poderosa cavalaria. Graças ao seu poderio, Ọ̀yọ dominou várias monarquias africanas, tornando-se muito importante politicamente.” </w:t>
      </w:r>
      <w:r w:rsidR="0098709A">
        <w:rPr>
          <w:rFonts w:ascii="Times New Roman" w:hAnsi="Times New Roman" w:cs="Times New Roman"/>
        </w:rPr>
        <w:t>(JAGUN</w:t>
      </w:r>
      <w:r w:rsidR="003B45DC">
        <w:rPr>
          <w:rFonts w:ascii="Times New Roman" w:hAnsi="Times New Roman" w:cs="Times New Roman"/>
        </w:rPr>
        <w:t xml:space="preserve">, </w:t>
      </w:r>
      <w:r w:rsidR="0098709A">
        <w:rPr>
          <w:rFonts w:ascii="Times New Roman" w:hAnsi="Times New Roman" w:cs="Times New Roman"/>
        </w:rPr>
        <w:t>2015</w:t>
      </w:r>
      <w:r w:rsidR="003B45DC">
        <w:rPr>
          <w:rFonts w:ascii="Times New Roman" w:hAnsi="Times New Roman" w:cs="Times New Roman"/>
        </w:rPr>
        <w:t>, p. 177</w:t>
      </w:r>
      <w:r w:rsidR="00723804">
        <w:rPr>
          <w:rFonts w:ascii="Times New Roman" w:hAnsi="Times New Roman" w:cs="Times New Roman"/>
        </w:rPr>
        <w:t>)</w:t>
      </w:r>
      <w:r w:rsidR="004B3BFE">
        <w:rPr>
          <w:rFonts w:ascii="Times New Roman" w:hAnsi="Times New Roman" w:cs="Times New Roman"/>
        </w:rPr>
        <w:t xml:space="preserve">. Desse modo, sempre que os nossos gêmeos tocam o </w:t>
      </w:r>
      <w:r w:rsidR="004B3BFE" w:rsidRPr="00C630D6">
        <w:rPr>
          <w:rFonts w:ascii="Times New Roman" w:hAnsi="Times New Roman" w:cs="Times New Roman"/>
          <w:i/>
        </w:rPr>
        <w:t>àlùjá</w:t>
      </w:r>
      <w:r w:rsidR="00032875">
        <w:rPr>
          <w:rFonts w:ascii="Times New Roman" w:hAnsi="Times New Roman" w:cs="Times New Roman"/>
        </w:rPr>
        <w:t>, por exemplo, recontam</w:t>
      </w:r>
      <w:r w:rsidR="00BC1FB6">
        <w:rPr>
          <w:rFonts w:ascii="Times New Roman" w:hAnsi="Times New Roman" w:cs="Times New Roman"/>
        </w:rPr>
        <w:t xml:space="preserve"> </w:t>
      </w:r>
      <w:r w:rsidR="004B3BFE">
        <w:rPr>
          <w:rFonts w:ascii="Times New Roman" w:hAnsi="Times New Roman" w:cs="Times New Roman"/>
        </w:rPr>
        <w:t>histórias de sucesso</w:t>
      </w:r>
      <w:r w:rsidR="00BC1FB6">
        <w:rPr>
          <w:rFonts w:ascii="Times New Roman" w:hAnsi="Times New Roman" w:cs="Times New Roman"/>
        </w:rPr>
        <w:t xml:space="preserve"> e vitória</w:t>
      </w:r>
      <w:r w:rsidR="00A7492A">
        <w:rPr>
          <w:rFonts w:ascii="Times New Roman" w:hAnsi="Times New Roman" w:cs="Times New Roman"/>
        </w:rPr>
        <w:t>s</w:t>
      </w:r>
      <w:r w:rsidR="004B3BFE">
        <w:rPr>
          <w:rFonts w:ascii="Times New Roman" w:hAnsi="Times New Roman" w:cs="Times New Roman"/>
        </w:rPr>
        <w:t xml:space="preserve"> de </w:t>
      </w:r>
      <w:r w:rsidR="004B3BFE">
        <w:rPr>
          <w:rFonts w:ascii="Times New Roman" w:hAnsi="Times New Roman" w:cs="Times New Roman"/>
          <w:i/>
        </w:rPr>
        <w:t>Ṣàngó</w:t>
      </w:r>
      <w:r w:rsidR="00A7492A">
        <w:rPr>
          <w:rFonts w:ascii="Times New Roman" w:hAnsi="Times New Roman" w:cs="Times New Roman"/>
        </w:rPr>
        <w:t>.</w:t>
      </w:r>
      <w:r w:rsidR="004B3BFE">
        <w:rPr>
          <w:rFonts w:ascii="Times New Roman" w:hAnsi="Times New Roman" w:cs="Times New Roman"/>
        </w:rPr>
        <w:t xml:space="preserve"> Cantar e dançar para </w:t>
      </w:r>
      <w:r w:rsidR="004B3BFE">
        <w:rPr>
          <w:rFonts w:ascii="Times New Roman" w:hAnsi="Times New Roman" w:cs="Times New Roman"/>
          <w:i/>
        </w:rPr>
        <w:t>Ṣàngó</w:t>
      </w:r>
      <w:r w:rsidR="004B3BFE">
        <w:rPr>
          <w:rFonts w:ascii="Times New Roman" w:hAnsi="Times New Roman" w:cs="Times New Roman"/>
        </w:rPr>
        <w:t xml:space="preserve"> alude aos feitos históricos do deus iorubano que se mantém vivo nas cumeeiras e celebrações dos cultos de matrizes africanas. </w:t>
      </w:r>
      <w:r w:rsidR="00BC25BF">
        <w:rPr>
          <w:rFonts w:ascii="Times New Roman" w:hAnsi="Times New Roman" w:cs="Times New Roman"/>
        </w:rPr>
        <w:t xml:space="preserve">Sempre que João e Vicente conversam conosco por meio dos atabaques temos </w:t>
      </w:r>
      <w:r w:rsidR="009B5627">
        <w:rPr>
          <w:rFonts w:ascii="Times New Roman" w:hAnsi="Times New Roman" w:cs="Times New Roman"/>
        </w:rPr>
        <w:t>a esperança de imortalizar nosso</w:t>
      </w:r>
      <w:r w:rsidR="00BC25BF">
        <w:rPr>
          <w:rFonts w:ascii="Times New Roman" w:hAnsi="Times New Roman" w:cs="Times New Roman"/>
        </w:rPr>
        <w:t>s registros e mantermos nossos símbolos vivos</w:t>
      </w:r>
      <w:r w:rsidR="00835BE6">
        <w:rPr>
          <w:rFonts w:ascii="Times New Roman" w:hAnsi="Times New Roman" w:cs="Times New Roman"/>
        </w:rPr>
        <w:t xml:space="preserve"> como nos sugere </w:t>
      </w:r>
      <w:r w:rsidR="00C31BC5">
        <w:rPr>
          <w:rFonts w:ascii="Times New Roman" w:hAnsi="Times New Roman" w:cs="Times New Roman"/>
        </w:rPr>
        <w:t xml:space="preserve">Conceição Evaristo. </w:t>
      </w:r>
    </w:p>
    <w:p w:rsidR="00C31BC5" w:rsidRDefault="00C31BC5" w:rsidP="00C31BC5">
      <w:pPr>
        <w:pStyle w:val="Citao"/>
      </w:pPr>
      <w:r>
        <w:t>[...] a memória dos povos afrodescendentes nas Américas situa o sujeito na África e na diáspora, recompondo esses espaços e tempos múltiplos e diversos, devolvendo ao afro-descendente a sua origem pelo reconhecimento de seu passado</w:t>
      </w:r>
      <w:r>
        <w:rPr>
          <w:i/>
        </w:rPr>
        <w:t xml:space="preserve"> </w:t>
      </w:r>
      <w:r>
        <w:t>(EVARISTO, 2008, p. 5)</w:t>
      </w:r>
      <w:r>
        <w:rPr>
          <w:i/>
        </w:rPr>
        <w:t>.</w:t>
      </w:r>
    </w:p>
    <w:p w:rsidR="00BC25BF" w:rsidRDefault="00BC25BF" w:rsidP="005B19D3">
      <w:pPr>
        <w:pBdr>
          <w:top w:val="nil"/>
          <w:left w:val="nil"/>
          <w:bottom w:val="nil"/>
          <w:right w:val="nil"/>
          <w:between w:val="nil"/>
        </w:pBdr>
        <w:spacing w:line="360" w:lineRule="auto"/>
        <w:ind w:firstLine="720"/>
        <w:jc w:val="both"/>
        <w:rPr>
          <w:rFonts w:ascii="Times New Roman" w:hAnsi="Times New Roman" w:cs="Times New Roman"/>
        </w:rPr>
      </w:pPr>
    </w:p>
    <w:p w:rsidR="00BC25BF" w:rsidRDefault="00020C7E" w:rsidP="005B19D3">
      <w:pPr>
        <w:pBdr>
          <w:top w:val="nil"/>
          <w:left w:val="nil"/>
          <w:bottom w:val="nil"/>
          <w:right w:val="nil"/>
          <w:between w:val="nil"/>
        </w:pBdr>
        <w:spacing w:line="360" w:lineRule="auto"/>
        <w:ind w:firstLine="720"/>
        <w:jc w:val="both"/>
        <w:rPr>
          <w:rFonts w:ascii="Times New Roman" w:hAnsi="Times New Roman" w:cs="Times New Roman"/>
        </w:rPr>
      </w:pPr>
      <w:r>
        <w:rPr>
          <w:rFonts w:ascii="Times New Roman" w:hAnsi="Times New Roman" w:cs="Times New Roman"/>
        </w:rPr>
        <w:t xml:space="preserve">Os </w:t>
      </w:r>
      <w:r>
        <w:rPr>
          <w:rFonts w:ascii="Times New Roman" w:hAnsi="Times New Roman" w:cs="Times New Roman"/>
          <w:i/>
        </w:rPr>
        <w:t>ìtán</w:t>
      </w:r>
      <w:r>
        <w:rPr>
          <w:rFonts w:ascii="Times New Roman" w:hAnsi="Times New Roman" w:cs="Times New Roman"/>
        </w:rPr>
        <w:t xml:space="preserve"> são narrativas orais de extrema importância nos cotidianos dos terreiros utilizadas na transmissão e manutenção </w:t>
      </w:r>
      <w:r w:rsidR="00D076AF">
        <w:rPr>
          <w:rFonts w:ascii="Times New Roman" w:hAnsi="Times New Roman" w:cs="Times New Roman"/>
        </w:rPr>
        <w:t>dos</w:t>
      </w:r>
      <w:r>
        <w:rPr>
          <w:rFonts w:ascii="Times New Roman" w:hAnsi="Times New Roman" w:cs="Times New Roman"/>
        </w:rPr>
        <w:t xml:space="preserve"> saberes. Um</w:t>
      </w:r>
      <w:r w:rsidR="00824E9F">
        <w:rPr>
          <w:rFonts w:ascii="Times New Roman" w:hAnsi="Times New Roman" w:cs="Times New Roman"/>
        </w:rPr>
        <w:t>a dessa</w:t>
      </w:r>
      <w:r>
        <w:rPr>
          <w:rFonts w:ascii="Times New Roman" w:hAnsi="Times New Roman" w:cs="Times New Roman"/>
        </w:rPr>
        <w:t xml:space="preserve">s </w:t>
      </w:r>
      <w:r w:rsidR="00824E9F">
        <w:rPr>
          <w:rFonts w:ascii="Times New Roman" w:hAnsi="Times New Roman" w:cs="Times New Roman"/>
          <w:i/>
        </w:rPr>
        <w:t>narrativas</w:t>
      </w:r>
      <w:r>
        <w:rPr>
          <w:rFonts w:ascii="Times New Roman" w:hAnsi="Times New Roman" w:cs="Times New Roman"/>
        </w:rPr>
        <w:t xml:space="preserve"> nos revela como os </w:t>
      </w:r>
      <w:r>
        <w:rPr>
          <w:rFonts w:ascii="Times New Roman" w:hAnsi="Times New Roman" w:cs="Times New Roman"/>
          <w:i/>
        </w:rPr>
        <w:t>Ibéjì</w:t>
      </w:r>
      <w:r>
        <w:rPr>
          <w:rFonts w:ascii="Times New Roman" w:hAnsi="Times New Roman" w:cs="Times New Roman"/>
        </w:rPr>
        <w:t xml:space="preserve"> enganaram </w:t>
      </w:r>
      <w:r w:rsidRPr="00A72EEB">
        <w:rPr>
          <w:rFonts w:ascii="Times New Roman" w:hAnsi="Times New Roman" w:cs="Times New Roman"/>
          <w:i/>
        </w:rPr>
        <w:t>Ikú</w:t>
      </w:r>
      <w:r>
        <w:rPr>
          <w:rFonts w:ascii="Times New Roman" w:hAnsi="Times New Roman" w:cs="Times New Roman"/>
        </w:rPr>
        <w:t xml:space="preserve">, a morte.  </w:t>
      </w:r>
      <w:r w:rsidR="00A72EEB">
        <w:rPr>
          <w:rFonts w:ascii="Times New Roman" w:hAnsi="Times New Roman" w:cs="Times New Roman"/>
        </w:rPr>
        <w:t xml:space="preserve">Para os iorubas a Morte é a divindade mais leal e fiel ao Criador, pois não falha </w:t>
      </w:r>
      <w:r w:rsidR="00EB0A7E">
        <w:rPr>
          <w:rFonts w:ascii="Times New Roman" w:hAnsi="Times New Roman" w:cs="Times New Roman"/>
        </w:rPr>
        <w:t xml:space="preserve">jamais na realização de sua </w:t>
      </w:r>
      <w:r w:rsidR="005A2095">
        <w:rPr>
          <w:rFonts w:ascii="Times New Roman" w:hAnsi="Times New Roman" w:cs="Times New Roman"/>
        </w:rPr>
        <w:t>tarefa</w:t>
      </w:r>
      <w:r w:rsidR="00A72EEB">
        <w:rPr>
          <w:rFonts w:ascii="Times New Roman" w:hAnsi="Times New Roman" w:cs="Times New Roman"/>
        </w:rPr>
        <w:t xml:space="preserve">. Sempre que </w:t>
      </w:r>
      <w:r w:rsidR="00A72EEB" w:rsidRPr="00A72EEB">
        <w:rPr>
          <w:rFonts w:ascii="Times New Roman" w:hAnsi="Times New Roman" w:cs="Times New Roman"/>
          <w:i/>
        </w:rPr>
        <w:t>Ikú</w:t>
      </w:r>
      <w:r w:rsidR="00A72EEB">
        <w:rPr>
          <w:rFonts w:ascii="Times New Roman" w:hAnsi="Times New Roman" w:cs="Times New Roman"/>
        </w:rPr>
        <w:t xml:space="preserve"> toca com seu bastão nos indivíduos o ciclo da vida física se encerra. </w:t>
      </w:r>
      <w:r w:rsidR="007D2B75">
        <w:rPr>
          <w:rFonts w:ascii="Times New Roman" w:hAnsi="Times New Roman" w:cs="Times New Roman"/>
        </w:rPr>
        <w:t xml:space="preserve">A oralidade nos ensina </w:t>
      </w:r>
      <w:r w:rsidR="007D2B75">
        <w:rPr>
          <w:rFonts w:ascii="Times New Roman" w:hAnsi="Times New Roman" w:cs="Times New Roman"/>
        </w:rPr>
        <w:lastRenderedPageBreak/>
        <w:t xml:space="preserve">que num determinado período </w:t>
      </w:r>
      <w:r w:rsidR="007D2B75" w:rsidRPr="00A72EEB">
        <w:rPr>
          <w:rFonts w:ascii="Times New Roman" w:hAnsi="Times New Roman" w:cs="Times New Roman"/>
          <w:i/>
        </w:rPr>
        <w:t>Ikú</w:t>
      </w:r>
      <w:r w:rsidR="007D2B75">
        <w:rPr>
          <w:rFonts w:ascii="Times New Roman" w:hAnsi="Times New Roman" w:cs="Times New Roman"/>
        </w:rPr>
        <w:t xml:space="preserve"> levava todos os humanos que caíam em suas armadilhas</w:t>
      </w:r>
      <w:r w:rsidR="005A2095">
        <w:rPr>
          <w:rFonts w:ascii="Times New Roman" w:hAnsi="Times New Roman" w:cs="Times New Roman"/>
        </w:rPr>
        <w:t xml:space="preserve"> e</w:t>
      </w:r>
      <w:r w:rsidR="007D2B75">
        <w:rPr>
          <w:rFonts w:ascii="Times New Roman" w:hAnsi="Times New Roman" w:cs="Times New Roman"/>
        </w:rPr>
        <w:t xml:space="preserve"> se tornou temida até mesmo pelas outras divindades que não conseguiam cessar as mortes</w:t>
      </w:r>
      <w:r w:rsidR="003056B7">
        <w:rPr>
          <w:rFonts w:ascii="Times New Roman" w:hAnsi="Times New Roman" w:cs="Times New Roman"/>
        </w:rPr>
        <w:t xml:space="preserve"> em demasia</w:t>
      </w:r>
      <w:r w:rsidR="005A2095">
        <w:rPr>
          <w:rFonts w:ascii="Times New Roman" w:hAnsi="Times New Roman" w:cs="Times New Roman"/>
        </w:rPr>
        <w:t xml:space="preserve">. Sendo assim, os gêmeos </w:t>
      </w:r>
      <w:r w:rsidR="005A2095">
        <w:rPr>
          <w:rFonts w:ascii="Times New Roman" w:hAnsi="Times New Roman" w:cs="Times New Roman"/>
          <w:i/>
        </w:rPr>
        <w:t>Ibéjì</w:t>
      </w:r>
      <w:r w:rsidR="005A2095">
        <w:rPr>
          <w:rFonts w:ascii="Times New Roman" w:hAnsi="Times New Roman" w:cs="Times New Roman"/>
        </w:rPr>
        <w:t xml:space="preserve"> traçaram um plano: enquanto um deles tocasse seu tambor mágico </w:t>
      </w:r>
      <w:r w:rsidR="00CB097C">
        <w:rPr>
          <w:rFonts w:ascii="Times New Roman" w:hAnsi="Times New Roman" w:cs="Times New Roman"/>
        </w:rPr>
        <w:t>ao percorrer</w:t>
      </w:r>
      <w:r w:rsidR="005A2095">
        <w:rPr>
          <w:rFonts w:ascii="Times New Roman" w:hAnsi="Times New Roman" w:cs="Times New Roman"/>
        </w:rPr>
        <w:t xml:space="preserve"> os caminhos pelos quais </w:t>
      </w:r>
      <w:r w:rsidR="005A2095" w:rsidRPr="005A2095">
        <w:rPr>
          <w:rFonts w:ascii="Times New Roman" w:hAnsi="Times New Roman" w:cs="Times New Roman"/>
          <w:i/>
        </w:rPr>
        <w:t>Ikú</w:t>
      </w:r>
      <w:r w:rsidR="00CB097C">
        <w:rPr>
          <w:rFonts w:ascii="Times New Roman" w:hAnsi="Times New Roman" w:cs="Times New Roman"/>
        </w:rPr>
        <w:t xml:space="preserve"> transitava o</w:t>
      </w:r>
      <w:r w:rsidR="005A2095">
        <w:rPr>
          <w:rFonts w:ascii="Times New Roman" w:hAnsi="Times New Roman" w:cs="Times New Roman"/>
        </w:rPr>
        <w:t xml:space="preserve"> outro estaria escondido nas matas</w:t>
      </w:r>
      <w:r w:rsidR="00CB097C">
        <w:rPr>
          <w:rFonts w:ascii="Times New Roman" w:hAnsi="Times New Roman" w:cs="Times New Roman"/>
        </w:rPr>
        <w:t xml:space="preserve"> e observando de longe</w:t>
      </w:r>
      <w:r w:rsidR="005A2095">
        <w:rPr>
          <w:rFonts w:ascii="Times New Roman" w:hAnsi="Times New Roman" w:cs="Times New Roman"/>
        </w:rPr>
        <w:t xml:space="preserve">. Quando se deu conta </w:t>
      </w:r>
      <w:r w:rsidR="005A2095" w:rsidRPr="00473C61">
        <w:rPr>
          <w:rFonts w:ascii="Times New Roman" w:hAnsi="Times New Roman" w:cs="Times New Roman"/>
          <w:i/>
        </w:rPr>
        <w:t>Ikú</w:t>
      </w:r>
      <w:r w:rsidR="005A2095">
        <w:rPr>
          <w:rFonts w:ascii="Times New Roman" w:hAnsi="Times New Roman" w:cs="Times New Roman"/>
        </w:rPr>
        <w:t xml:space="preserve"> estava dançando a música tocada pelos gêmeos por horas a fio, que se revezavam no toque dos atabaques sem que a Morte percebesse seus movimentos de troca e esconderijo na floresta. Bastante cansada </w:t>
      </w:r>
      <w:r w:rsidR="005A2095">
        <w:rPr>
          <w:rFonts w:ascii="Times New Roman" w:hAnsi="Times New Roman" w:cs="Times New Roman"/>
          <w:i/>
        </w:rPr>
        <w:t>Ikú</w:t>
      </w:r>
      <w:r w:rsidR="005A2095">
        <w:rPr>
          <w:rFonts w:ascii="Times New Roman" w:hAnsi="Times New Roman" w:cs="Times New Roman"/>
        </w:rPr>
        <w:t xml:space="preserve"> pediu que a música parasse</w:t>
      </w:r>
      <w:r w:rsidR="000829F9">
        <w:rPr>
          <w:rFonts w:ascii="Times New Roman" w:hAnsi="Times New Roman" w:cs="Times New Roman"/>
        </w:rPr>
        <w:t xml:space="preserve"> e os gêmeos então propuseram um pacto: cessariam os tambores se </w:t>
      </w:r>
      <w:r w:rsidR="000829F9" w:rsidRPr="000829F9">
        <w:rPr>
          <w:rFonts w:ascii="Times New Roman" w:hAnsi="Times New Roman" w:cs="Times New Roman"/>
          <w:i/>
        </w:rPr>
        <w:t>Ikú</w:t>
      </w:r>
      <w:r w:rsidR="000829F9">
        <w:rPr>
          <w:rFonts w:ascii="Times New Roman" w:hAnsi="Times New Roman" w:cs="Times New Roman"/>
        </w:rPr>
        <w:t xml:space="preserve"> desarmasse suas armadilhas e não mais tocasse precocemente os humanos com seu bastão.</w:t>
      </w:r>
      <w:r w:rsidR="002B45B3">
        <w:rPr>
          <w:rFonts w:ascii="Times New Roman" w:hAnsi="Times New Roman" w:cs="Times New Roman"/>
        </w:rPr>
        <w:t xml:space="preserve"> E foi assim que </w:t>
      </w:r>
      <w:r w:rsidR="00490FE2">
        <w:rPr>
          <w:rFonts w:ascii="Times New Roman" w:hAnsi="Times New Roman" w:cs="Times New Roman"/>
        </w:rPr>
        <w:t>a alegria e musica</w:t>
      </w:r>
      <w:r w:rsidR="00807287">
        <w:rPr>
          <w:rFonts w:ascii="Times New Roman" w:hAnsi="Times New Roman" w:cs="Times New Roman"/>
        </w:rPr>
        <w:t xml:space="preserve"> </w:t>
      </w:r>
      <w:r w:rsidR="00490FE2">
        <w:rPr>
          <w:rFonts w:ascii="Times New Roman" w:hAnsi="Times New Roman" w:cs="Times New Roman"/>
        </w:rPr>
        <w:t>dos gêmeos venceu a morte.</w:t>
      </w:r>
    </w:p>
    <w:p w:rsidR="00015C85" w:rsidRDefault="0094355E" w:rsidP="005B19D3">
      <w:pPr>
        <w:pBdr>
          <w:top w:val="nil"/>
          <w:left w:val="nil"/>
          <w:bottom w:val="nil"/>
          <w:right w:val="nil"/>
          <w:between w:val="nil"/>
        </w:pBdr>
        <w:spacing w:line="360" w:lineRule="auto"/>
        <w:ind w:firstLine="720"/>
        <w:jc w:val="both"/>
        <w:rPr>
          <w:rFonts w:ascii="Times New Roman" w:hAnsi="Times New Roman" w:cs="Times New Roman"/>
        </w:rPr>
      </w:pPr>
      <w:r>
        <w:rPr>
          <w:rFonts w:ascii="Times New Roman" w:hAnsi="Times New Roman" w:cs="Times New Roman"/>
        </w:rPr>
        <w:t xml:space="preserve">Desse modo, as crianças representadas pelos </w:t>
      </w:r>
      <w:r>
        <w:rPr>
          <w:rFonts w:ascii="Times New Roman" w:hAnsi="Times New Roman" w:cs="Times New Roman"/>
          <w:i/>
        </w:rPr>
        <w:t>Ibéjì</w:t>
      </w:r>
      <w:r w:rsidR="00BD52B9">
        <w:rPr>
          <w:rFonts w:ascii="Times New Roman" w:hAnsi="Times New Roman" w:cs="Times New Roman"/>
        </w:rPr>
        <w:t xml:space="preserve"> simbolizam a alegria, </w:t>
      </w:r>
      <w:r>
        <w:rPr>
          <w:rFonts w:ascii="Times New Roman" w:hAnsi="Times New Roman" w:cs="Times New Roman"/>
        </w:rPr>
        <w:t xml:space="preserve">o encantamento e a potencialização da vida. Os terreiros, portanto, são espaços de proteção da infância e, principalmente, das crianças negras que costumam ser maioria nesses territórios. </w:t>
      </w:r>
      <w:r w:rsidR="00BD0C20">
        <w:rPr>
          <w:rFonts w:ascii="Times New Roman" w:hAnsi="Times New Roman" w:cs="Times New Roman"/>
        </w:rPr>
        <w:t xml:space="preserve">Há um famoso provérbio africano que sugere a necessidade de toda uma comunidade para se educar uma criança. A possibilidade das crianças terem vários pais e várias mães fortalecem as redes de sociabilidade </w:t>
      </w:r>
      <w:r w:rsidR="00807287">
        <w:rPr>
          <w:rFonts w:ascii="Times New Roman" w:hAnsi="Times New Roman" w:cs="Times New Roman"/>
        </w:rPr>
        <w:t xml:space="preserve">consolidadas nas casas de santo. </w:t>
      </w:r>
      <w:r w:rsidR="00D124B9">
        <w:rPr>
          <w:rFonts w:ascii="Times New Roman" w:hAnsi="Times New Roman" w:cs="Times New Roman"/>
        </w:rPr>
        <w:t>O parentes</w:t>
      </w:r>
      <w:r w:rsidR="001D5EED">
        <w:rPr>
          <w:rFonts w:ascii="Times New Roman" w:hAnsi="Times New Roman" w:cs="Times New Roman"/>
        </w:rPr>
        <w:t>c</w:t>
      </w:r>
      <w:r w:rsidR="00D124B9">
        <w:rPr>
          <w:rFonts w:ascii="Times New Roman" w:hAnsi="Times New Roman" w:cs="Times New Roman"/>
        </w:rPr>
        <w:t>o constituído</w:t>
      </w:r>
      <w:r w:rsidR="00BD0C20">
        <w:rPr>
          <w:rFonts w:ascii="Times New Roman" w:hAnsi="Times New Roman" w:cs="Times New Roman"/>
        </w:rPr>
        <w:t xml:space="preserve"> nos terreiros vai ao encontro do que a autora nos ensina: </w:t>
      </w:r>
    </w:p>
    <w:p w:rsidR="00015C85" w:rsidRDefault="00015C85" w:rsidP="005B19D3">
      <w:pPr>
        <w:pBdr>
          <w:top w:val="nil"/>
          <w:left w:val="nil"/>
          <w:bottom w:val="nil"/>
          <w:right w:val="nil"/>
          <w:between w:val="nil"/>
        </w:pBdr>
        <w:spacing w:line="360" w:lineRule="auto"/>
        <w:ind w:firstLine="720"/>
        <w:jc w:val="both"/>
        <w:rPr>
          <w:rFonts w:ascii="Times New Roman" w:hAnsi="Times New Roman" w:cs="Times New Roman"/>
        </w:rPr>
      </w:pPr>
    </w:p>
    <w:p w:rsidR="00BD0C20" w:rsidRDefault="00BD0C20" w:rsidP="00BD0C20">
      <w:pPr>
        <w:pStyle w:val="Citao"/>
      </w:pPr>
      <w:r>
        <w:t>Esse conceito de grande família realmente ajuda muito. Lembro-me de quando era criança: podia escolher um pai diferente todos os dias, dependendo do meu humor. Assim, se eu quisesse que um dos meus tios fosse meu pai naquele dia, concentrava toda a minha atenção naquela pessoa e ignorava as outras. E ninguém tomava isso como ofensa pessoal; antes, consideravam isso como uma oportunidade para eu decidir o que queria. Essa prática também permite que um grande número de pessoas na aldeia conheça a crian</w:t>
      </w:r>
      <w:r w:rsidR="00F9073F">
        <w:t xml:space="preserve">ça e veja seu espírito (SOMÉ, </w:t>
      </w:r>
      <w:r>
        <w:t>p. 24</w:t>
      </w:r>
      <w:r w:rsidR="00F9073F">
        <w:t>, 2003</w:t>
      </w:r>
      <w:r>
        <w:t>).</w:t>
      </w:r>
    </w:p>
    <w:p w:rsidR="00BD0C20" w:rsidRDefault="00BD0C20" w:rsidP="005B19D3">
      <w:pPr>
        <w:pBdr>
          <w:top w:val="nil"/>
          <w:left w:val="nil"/>
          <w:bottom w:val="nil"/>
          <w:right w:val="nil"/>
          <w:between w:val="nil"/>
        </w:pBdr>
        <w:spacing w:line="360" w:lineRule="auto"/>
        <w:ind w:firstLine="720"/>
        <w:jc w:val="both"/>
        <w:rPr>
          <w:rFonts w:ascii="Times New Roman" w:hAnsi="Times New Roman" w:cs="Times New Roman"/>
        </w:rPr>
      </w:pPr>
    </w:p>
    <w:p w:rsidR="0094355E" w:rsidRDefault="00BD0C20" w:rsidP="005B19D3">
      <w:pPr>
        <w:pBdr>
          <w:top w:val="nil"/>
          <w:left w:val="nil"/>
          <w:bottom w:val="nil"/>
          <w:right w:val="nil"/>
          <w:between w:val="nil"/>
        </w:pBdr>
        <w:spacing w:line="360" w:lineRule="auto"/>
        <w:ind w:firstLine="720"/>
        <w:jc w:val="both"/>
        <w:rPr>
          <w:rFonts w:ascii="Times New Roman" w:hAnsi="Times New Roman" w:cs="Times New Roman"/>
        </w:rPr>
      </w:pPr>
      <w:r>
        <w:rPr>
          <w:rFonts w:ascii="Times New Roman" w:hAnsi="Times New Roman" w:cs="Times New Roman"/>
        </w:rPr>
        <w:t xml:space="preserve">Ouvir nossos gêmeos João e Vicente batucarem, dançarem e cantarem a plenos pulmões é sinal </w:t>
      </w:r>
      <w:r w:rsidR="009A5CE3">
        <w:rPr>
          <w:rFonts w:ascii="Times New Roman" w:hAnsi="Times New Roman" w:cs="Times New Roman"/>
        </w:rPr>
        <w:t xml:space="preserve">de infância preservada e potencialização da vida. Se para as crianças ter vários pais e várias mães é sinônimo de cuidado para o restante da comunidade ter diversos filhos e filhas significa também fortalecimento e continuidade. </w:t>
      </w:r>
    </w:p>
    <w:p w:rsidR="00014C49" w:rsidRDefault="00014C49" w:rsidP="005B19D3">
      <w:pPr>
        <w:pBdr>
          <w:top w:val="nil"/>
          <w:left w:val="nil"/>
          <w:bottom w:val="nil"/>
          <w:right w:val="nil"/>
          <w:between w:val="nil"/>
        </w:pBdr>
        <w:spacing w:line="360" w:lineRule="auto"/>
        <w:ind w:firstLine="720"/>
        <w:jc w:val="both"/>
        <w:rPr>
          <w:rFonts w:ascii="Times New Roman" w:hAnsi="Times New Roman" w:cs="Times New Roman"/>
        </w:rPr>
      </w:pPr>
    </w:p>
    <w:p w:rsidR="009A5CE3" w:rsidRDefault="009A5CE3" w:rsidP="009A5CE3">
      <w:pPr>
        <w:pStyle w:val="Citao"/>
      </w:pPr>
      <w:r>
        <w:t>Se a chibate é grito de morte, o tambor é discurso de vida. Eles, os tambores rituais, possuem gramáticas próprias: contam histórias, conversam com as mulheres, homens e crianças, modelam condutas e ampliam os horizontes do mundo. Foram eles que muitas vezes expressaram o que a palavra não poderia dizer e contaram as histórias que os livros não poderiam contar e as línguas não poderiam exprimir. Os tocadores dos tambores rituais, normalmente preparados para essa função desde crianças, são alfabetizados nos alfabetos da percussão para aprender o toque adequado de cada orixá, vodum ou inquice. Há, portanto, uma pedagogia do tambor, feita dos silêncios das falas e da resposta dos corpos fundamentada nas maneiras de ler o mundo sugeridas pelos mitos primordiais. (SIMAS e RUFINO</w:t>
      </w:r>
      <w:r w:rsidR="00F9073F">
        <w:t>, 2018</w:t>
      </w:r>
      <w:r w:rsidR="00DA6A8A">
        <w:t>, p. 58</w:t>
      </w:r>
      <w:r>
        <w:t>).</w:t>
      </w:r>
    </w:p>
    <w:p w:rsidR="00191FE2" w:rsidRDefault="00191FE2">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Que as crianças negras não sejam interrompidas. Que elas possam crescer e realizar os sonhos.  Que todos os meninos e meninas possam se tornar grandes, tocar seus tambores mágicos, vencerem as adversidades com alegria, assim como os votos de João e Vicente.</w:t>
      </w:r>
    </w:p>
    <w:p w:rsidR="00FA76E2" w:rsidRDefault="005642CE">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rsidR="00304911" w:rsidRDefault="00304911" w:rsidP="00304911">
      <w:pPr>
        <w:tabs>
          <w:tab w:val="center" w:pos="4252"/>
        </w:tabs>
        <w:rPr>
          <w:rFonts w:ascii="Times New Roman" w:hAnsi="Times New Roman" w:cs="Times New Roman"/>
        </w:rPr>
      </w:pPr>
      <w:r>
        <w:rPr>
          <w:rFonts w:ascii="Times New Roman" w:hAnsi="Times New Roman" w:cs="Times New Roman"/>
        </w:rPr>
        <w:t xml:space="preserve">BÂ, Amadou Hâmpate. </w:t>
      </w:r>
      <w:r>
        <w:rPr>
          <w:rFonts w:ascii="Times New Roman" w:hAnsi="Times New Roman" w:cs="Times New Roman"/>
          <w:i/>
        </w:rPr>
        <w:t>Amkoullel</w:t>
      </w:r>
      <w:r>
        <w:rPr>
          <w:rFonts w:ascii="Times New Roman" w:hAnsi="Times New Roman" w:cs="Times New Roman"/>
          <w:iCs/>
        </w:rPr>
        <w:t>:</w:t>
      </w:r>
      <w:r>
        <w:rPr>
          <w:rFonts w:ascii="Times New Roman" w:hAnsi="Times New Roman" w:cs="Times New Roman"/>
          <w:i/>
        </w:rPr>
        <w:t xml:space="preserve"> </w:t>
      </w:r>
      <w:r>
        <w:rPr>
          <w:rFonts w:ascii="Times New Roman" w:hAnsi="Times New Roman" w:cs="Times New Roman"/>
          <w:iCs/>
        </w:rPr>
        <w:t>o menino fula</w:t>
      </w:r>
      <w:r>
        <w:rPr>
          <w:rFonts w:ascii="Times New Roman" w:hAnsi="Times New Roman" w:cs="Times New Roman"/>
        </w:rPr>
        <w:t>. São Paulo: Palas Athena; Casa das Áfricas, 2003.</w:t>
      </w:r>
    </w:p>
    <w:p w:rsidR="00FA76E2" w:rsidRDefault="00FA76E2">
      <w:pPr>
        <w:rPr>
          <w:rFonts w:ascii="Times New Roman" w:eastAsia="Times New Roman" w:hAnsi="Times New Roman" w:cs="Times New Roman"/>
        </w:rPr>
      </w:pPr>
    </w:p>
    <w:p w:rsidR="00304911" w:rsidRDefault="00304911" w:rsidP="00304911">
      <w:pPr>
        <w:tabs>
          <w:tab w:val="center" w:pos="4252"/>
        </w:tabs>
        <w:rPr>
          <w:rFonts w:ascii="Times New Roman" w:hAnsi="Times New Roman" w:cs="Times New Roman"/>
        </w:rPr>
      </w:pPr>
      <w:r>
        <w:rPr>
          <w:rFonts w:ascii="Times New Roman" w:hAnsi="Times New Roman" w:cs="Times New Roman"/>
        </w:rPr>
        <w:t xml:space="preserve">BARROS, José Flávio Pessoa de. </w:t>
      </w:r>
      <w:r>
        <w:rPr>
          <w:rFonts w:ascii="Times New Roman" w:hAnsi="Times New Roman" w:cs="Times New Roman"/>
          <w:i/>
          <w:iCs/>
        </w:rPr>
        <w:t>A fogueira de Xangô</w:t>
      </w:r>
      <w:r>
        <w:rPr>
          <w:rFonts w:ascii="Times New Roman" w:hAnsi="Times New Roman" w:cs="Times New Roman"/>
        </w:rPr>
        <w:t>. 3 ed. Rio de Janeiro, Pallas, 2009.</w:t>
      </w:r>
    </w:p>
    <w:p w:rsidR="00304911" w:rsidRDefault="00304911">
      <w:pPr>
        <w:rPr>
          <w:rFonts w:ascii="Times New Roman" w:eastAsia="Times New Roman" w:hAnsi="Times New Roman" w:cs="Times New Roman"/>
        </w:rPr>
      </w:pPr>
    </w:p>
    <w:p w:rsidR="00304911" w:rsidRDefault="00304911" w:rsidP="00304911">
      <w:pPr>
        <w:rPr>
          <w:rFonts w:ascii="Times New Roman" w:hAnsi="Times New Roman" w:cs="Times New Roman"/>
        </w:rPr>
      </w:pPr>
      <w:r>
        <w:rPr>
          <w:rFonts w:ascii="Times New Roman" w:hAnsi="Times New Roman" w:cs="Times New Roman"/>
        </w:rPr>
        <w:t xml:space="preserve">CAPUTO, Stela Guedes. </w:t>
      </w:r>
      <w:r>
        <w:rPr>
          <w:rFonts w:ascii="Times New Roman" w:hAnsi="Times New Roman" w:cs="Times New Roman"/>
          <w:i/>
        </w:rPr>
        <w:t>Educação nos terreiros e como a escola se relaciona com crianças de candomblé</w:t>
      </w:r>
      <w:r>
        <w:rPr>
          <w:rFonts w:ascii="Times New Roman" w:hAnsi="Times New Roman" w:cs="Times New Roman"/>
        </w:rPr>
        <w:t>. Rio de Janeiro: Pallas, 2012.</w:t>
      </w:r>
    </w:p>
    <w:p w:rsidR="00304911" w:rsidRDefault="00304911" w:rsidP="00304911">
      <w:pPr>
        <w:rPr>
          <w:rFonts w:ascii="Times New Roman" w:hAnsi="Times New Roman" w:cs="Times New Roman"/>
        </w:rPr>
      </w:pPr>
    </w:p>
    <w:p w:rsidR="00304911" w:rsidRDefault="00304911" w:rsidP="00304911">
      <w:pPr>
        <w:rPr>
          <w:rFonts w:ascii="Times New Roman" w:hAnsi="Times New Roman" w:cs="Times New Roman"/>
        </w:rPr>
      </w:pPr>
      <w:r>
        <w:rPr>
          <w:rFonts w:ascii="Times New Roman" w:hAnsi="Times New Roman" w:cs="Times New Roman"/>
        </w:rPr>
        <w:t xml:space="preserve">CAPUTO, Stela Guedes. </w:t>
      </w:r>
      <w:r>
        <w:rPr>
          <w:rFonts w:ascii="Times New Roman" w:hAnsi="Times New Roman" w:cs="Times New Roman"/>
          <w:iCs/>
        </w:rPr>
        <w:t>Reparar miúdo, narrar Kékeré: notas sobre nossa fotoetnopoética com crianças de terreiros</w:t>
      </w:r>
      <w:r>
        <w:rPr>
          <w:rFonts w:ascii="Times New Roman" w:hAnsi="Times New Roman" w:cs="Times New Roman"/>
        </w:rPr>
        <w:t xml:space="preserve">. </w:t>
      </w:r>
      <w:r>
        <w:rPr>
          <w:rFonts w:ascii="Times New Roman" w:hAnsi="Times New Roman" w:cs="Times New Roman"/>
          <w:i/>
          <w:iCs/>
        </w:rPr>
        <w:t>Revista Teias</w:t>
      </w:r>
      <w:r>
        <w:rPr>
          <w:rFonts w:ascii="Times New Roman" w:hAnsi="Times New Roman" w:cs="Times New Roman"/>
        </w:rPr>
        <w:t>, Rio de Janeiro, v. 9, n. 53, p. 36-63, abr./jun., 2018a.</w:t>
      </w:r>
    </w:p>
    <w:p w:rsidR="00304911" w:rsidRDefault="00304911" w:rsidP="00304911">
      <w:pPr>
        <w:rPr>
          <w:rFonts w:ascii="Times New Roman" w:hAnsi="Times New Roman" w:cs="Times New Roman"/>
        </w:rPr>
      </w:pPr>
    </w:p>
    <w:p w:rsidR="00304911" w:rsidRDefault="00304911" w:rsidP="00304911">
      <w:pPr>
        <w:rPr>
          <w:rFonts w:ascii="Times New Roman" w:hAnsi="Times New Roman" w:cs="Times New Roman"/>
        </w:rPr>
      </w:pPr>
      <w:r>
        <w:rPr>
          <w:rFonts w:ascii="Times New Roman" w:hAnsi="Times New Roman" w:cs="Times New Roman"/>
        </w:rPr>
        <w:t xml:space="preserve">CAPUTO, Stela Guedes. “As crianças de terreiro somos nós, as importantes”: mais algumas questões sobre os Estudos com Crianças de Terreiros. </w:t>
      </w:r>
      <w:r>
        <w:rPr>
          <w:rFonts w:ascii="Times New Roman" w:hAnsi="Times New Roman" w:cs="Times New Roman"/>
          <w:i/>
        </w:rPr>
        <w:t>Revista de Educação e Cultura Contemporânea.</w:t>
      </w:r>
      <w:r>
        <w:rPr>
          <w:rFonts w:ascii="Times New Roman" w:hAnsi="Times New Roman" w:cs="Times New Roman"/>
        </w:rPr>
        <w:t xml:space="preserve"> PPGE/UNESA. Rio de Janeiro, v. 17, n. 48, p. 383-407, 2020.</w:t>
      </w:r>
    </w:p>
    <w:p w:rsidR="00304911" w:rsidRDefault="00304911">
      <w:pPr>
        <w:rPr>
          <w:rFonts w:ascii="Times New Roman" w:eastAsia="Times New Roman" w:hAnsi="Times New Roman" w:cs="Times New Roman"/>
        </w:rPr>
      </w:pPr>
    </w:p>
    <w:p w:rsidR="00304911" w:rsidRDefault="00304911" w:rsidP="00304911">
      <w:pPr>
        <w:rPr>
          <w:rFonts w:ascii="Times New Roman" w:hAnsi="Times New Roman" w:cs="Times New Roman"/>
        </w:rPr>
      </w:pPr>
      <w:r>
        <w:rPr>
          <w:rFonts w:ascii="Times New Roman" w:hAnsi="Times New Roman" w:cs="Times New Roman"/>
        </w:rPr>
        <w:t xml:space="preserve">EVARISTO, Conceição. Escrevivências da afro-brasilidade: história e memória. </w:t>
      </w:r>
      <w:r>
        <w:rPr>
          <w:rFonts w:ascii="Times New Roman" w:hAnsi="Times New Roman" w:cs="Times New Roman"/>
          <w:shd w:val="clear" w:color="auto" w:fill="FFFFFF"/>
        </w:rPr>
        <w:t>In: </w:t>
      </w:r>
      <w:r>
        <w:rPr>
          <w:rStyle w:val="nfase"/>
          <w:rFonts w:ascii="Times New Roman" w:hAnsi="Times New Roman" w:cs="Times New Roman"/>
          <w:shd w:val="clear" w:color="auto" w:fill="FFFFFF"/>
        </w:rPr>
        <w:t>Releitura</w:t>
      </w:r>
      <w:r>
        <w:rPr>
          <w:rFonts w:ascii="Times New Roman" w:hAnsi="Times New Roman" w:cs="Times New Roman"/>
          <w:shd w:val="clear" w:color="auto" w:fill="FFFFFF"/>
        </w:rPr>
        <w:t>, Belo Horizonte, Fundação Municipal de Cultura, nº 23, novembro 2008.</w:t>
      </w:r>
      <w:r>
        <w:rPr>
          <w:rFonts w:ascii="Times New Roman" w:hAnsi="Times New Roman" w:cs="Times New Roman"/>
        </w:rPr>
        <w:t xml:space="preserve"> </w:t>
      </w:r>
    </w:p>
    <w:p w:rsidR="00304911" w:rsidRDefault="00304911" w:rsidP="00304911">
      <w:pPr>
        <w:rPr>
          <w:rFonts w:ascii="Times New Roman" w:hAnsi="Times New Roman" w:cs="Times New Roman"/>
        </w:rPr>
      </w:pPr>
    </w:p>
    <w:p w:rsidR="00304911" w:rsidRDefault="00304911" w:rsidP="00304911">
      <w:pPr>
        <w:rPr>
          <w:rFonts w:ascii="Times New Roman" w:hAnsi="Times New Roman" w:cs="Times New Roman"/>
        </w:rPr>
      </w:pPr>
      <w:r>
        <w:rPr>
          <w:rFonts w:ascii="Times New Roman" w:hAnsi="Times New Roman" w:cs="Times New Roman"/>
        </w:rPr>
        <w:t xml:space="preserve">JAGUN, Márcio de. </w:t>
      </w:r>
      <w:r>
        <w:rPr>
          <w:rFonts w:ascii="Times New Roman" w:hAnsi="Times New Roman" w:cs="Times New Roman"/>
          <w:i/>
          <w:iCs/>
        </w:rPr>
        <w:t>Orí</w:t>
      </w:r>
      <w:r>
        <w:rPr>
          <w:rFonts w:ascii="Times New Roman" w:hAnsi="Times New Roman" w:cs="Times New Roman"/>
        </w:rPr>
        <w:t>: a cabeça como divindade. Rio de Janeiro: Litteris, 2015.</w:t>
      </w:r>
    </w:p>
    <w:p w:rsidR="00304911" w:rsidRDefault="00304911" w:rsidP="00304911">
      <w:pPr>
        <w:rPr>
          <w:rFonts w:ascii="Times New Roman" w:hAnsi="Times New Roman" w:cs="Times New Roman"/>
        </w:rPr>
      </w:pPr>
    </w:p>
    <w:p w:rsidR="00304911" w:rsidRDefault="00304911" w:rsidP="00304911">
      <w:pPr>
        <w:rPr>
          <w:rFonts w:ascii="Times New Roman" w:hAnsi="Times New Roman" w:cs="Times New Roman"/>
        </w:rPr>
      </w:pPr>
      <w:r>
        <w:rPr>
          <w:rFonts w:ascii="Times New Roman" w:hAnsi="Times New Roman" w:cs="Times New Roman"/>
        </w:rPr>
        <w:t xml:space="preserve">JAGUN, Márcio de. </w:t>
      </w:r>
      <w:r>
        <w:rPr>
          <w:rFonts w:ascii="Times New Roman" w:hAnsi="Times New Roman" w:cs="Times New Roman"/>
          <w:i/>
          <w:iCs/>
        </w:rPr>
        <w:t>Yorùbá</w:t>
      </w:r>
      <w:r>
        <w:rPr>
          <w:rFonts w:ascii="Times New Roman" w:hAnsi="Times New Roman" w:cs="Times New Roman"/>
        </w:rPr>
        <w:t>: vocabulário temático do candomblé. Rio de Janeiro: Litteris, 2017.</w:t>
      </w:r>
    </w:p>
    <w:p w:rsidR="00304911" w:rsidRDefault="00304911">
      <w:pPr>
        <w:rPr>
          <w:rFonts w:ascii="Times New Roman" w:eastAsia="Times New Roman" w:hAnsi="Times New Roman" w:cs="Times New Roman"/>
        </w:rPr>
      </w:pPr>
    </w:p>
    <w:p w:rsidR="00304911" w:rsidRDefault="00304911" w:rsidP="00304911">
      <w:pPr>
        <w:rPr>
          <w:rFonts w:ascii="Times New Roman" w:hAnsi="Times New Roman" w:cs="Times New Roman"/>
        </w:rPr>
      </w:pPr>
      <w:r>
        <w:rPr>
          <w:rFonts w:ascii="Times New Roman" w:hAnsi="Times New Roman" w:cs="Times New Roman"/>
        </w:rPr>
        <w:t xml:space="preserve">PARÉS, Luis Nicolau. </w:t>
      </w:r>
      <w:r>
        <w:rPr>
          <w:rFonts w:ascii="Times New Roman" w:hAnsi="Times New Roman" w:cs="Times New Roman"/>
          <w:i/>
          <w:iCs/>
        </w:rPr>
        <w:t>A formação do candomblé</w:t>
      </w:r>
      <w:r>
        <w:rPr>
          <w:rFonts w:ascii="Times New Roman" w:hAnsi="Times New Roman" w:cs="Times New Roman"/>
        </w:rPr>
        <w:t>: história e ritual da nação jeje na Bahia. 2. ed. rev. Campinas, SP: Unicamp, 2007.</w:t>
      </w:r>
    </w:p>
    <w:p w:rsidR="00304911" w:rsidRDefault="00304911">
      <w:pPr>
        <w:rPr>
          <w:rFonts w:ascii="Times New Roman" w:eastAsia="Times New Roman" w:hAnsi="Times New Roman" w:cs="Times New Roman"/>
        </w:rPr>
      </w:pPr>
    </w:p>
    <w:p w:rsidR="00304911" w:rsidRDefault="00304911" w:rsidP="00304911">
      <w:pPr>
        <w:jc w:val="both"/>
        <w:rPr>
          <w:rFonts w:ascii="Times New Roman" w:hAnsi="Times New Roman" w:cs="Times New Roman"/>
        </w:rPr>
      </w:pPr>
      <w:r>
        <w:rPr>
          <w:rFonts w:ascii="Times New Roman" w:hAnsi="Times New Roman" w:cs="Times New Roman"/>
        </w:rPr>
        <w:t xml:space="preserve">SARMENTO, Manuel Jacinto; GOUVEA, Maria Cristina Soares de. </w:t>
      </w:r>
      <w:r>
        <w:rPr>
          <w:rFonts w:ascii="Times New Roman" w:hAnsi="Times New Roman" w:cs="Times New Roman"/>
          <w:i/>
          <w:iCs/>
        </w:rPr>
        <w:t>Estudos da infância</w:t>
      </w:r>
      <w:r>
        <w:rPr>
          <w:rFonts w:ascii="Times New Roman" w:hAnsi="Times New Roman" w:cs="Times New Roman"/>
        </w:rPr>
        <w:t>: educação e práticas sociais. Petrópolis, RJ: Vozes, 2008.</w:t>
      </w:r>
    </w:p>
    <w:p w:rsidR="00304911" w:rsidRDefault="00304911">
      <w:pPr>
        <w:rPr>
          <w:rFonts w:ascii="Times New Roman" w:eastAsia="Times New Roman" w:hAnsi="Times New Roman" w:cs="Times New Roman"/>
        </w:rPr>
      </w:pPr>
    </w:p>
    <w:sectPr w:rsidR="0030491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D1" w:rsidRDefault="007B57D1">
      <w:r>
        <w:separator/>
      </w:r>
    </w:p>
  </w:endnote>
  <w:endnote w:type="continuationSeparator" w:id="0">
    <w:p w:rsidR="007B57D1" w:rsidRDefault="007B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E2" w:rsidRDefault="00FA76E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E2" w:rsidRDefault="00FA76E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E2" w:rsidRDefault="00FA76E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D1" w:rsidRDefault="007B57D1">
      <w:r>
        <w:separator/>
      </w:r>
    </w:p>
  </w:footnote>
  <w:footnote w:type="continuationSeparator" w:id="0">
    <w:p w:rsidR="007B57D1" w:rsidRDefault="007B5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E2" w:rsidRDefault="00FA76E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E2" w:rsidRDefault="005642CE">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E2" w:rsidRDefault="00FA76E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00837"/>
    <w:multiLevelType w:val="multilevel"/>
    <w:tmpl w:val="A8A08B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1FA6276"/>
    <w:multiLevelType w:val="multilevel"/>
    <w:tmpl w:val="44106A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A76E2"/>
    <w:rsid w:val="00014C49"/>
    <w:rsid w:val="00015C85"/>
    <w:rsid w:val="00020C7E"/>
    <w:rsid w:val="00032875"/>
    <w:rsid w:val="000369B0"/>
    <w:rsid w:val="0007204B"/>
    <w:rsid w:val="00074106"/>
    <w:rsid w:val="000829F9"/>
    <w:rsid w:val="00096C2C"/>
    <w:rsid w:val="000A1956"/>
    <w:rsid w:val="000D550A"/>
    <w:rsid w:val="00104069"/>
    <w:rsid w:val="0012139C"/>
    <w:rsid w:val="0018794E"/>
    <w:rsid w:val="00191FE2"/>
    <w:rsid w:val="001D5EED"/>
    <w:rsid w:val="001F49D4"/>
    <w:rsid w:val="002014B6"/>
    <w:rsid w:val="00242D4D"/>
    <w:rsid w:val="00242F2F"/>
    <w:rsid w:val="002571FA"/>
    <w:rsid w:val="00275D4E"/>
    <w:rsid w:val="002B45B3"/>
    <w:rsid w:val="002C1148"/>
    <w:rsid w:val="002D1F85"/>
    <w:rsid w:val="002D2870"/>
    <w:rsid w:val="002E3BDB"/>
    <w:rsid w:val="003010C4"/>
    <w:rsid w:val="00304911"/>
    <w:rsid w:val="003056B7"/>
    <w:rsid w:val="00317BD1"/>
    <w:rsid w:val="00344C4C"/>
    <w:rsid w:val="00371DA2"/>
    <w:rsid w:val="00392713"/>
    <w:rsid w:val="003B3D0D"/>
    <w:rsid w:val="003B45DC"/>
    <w:rsid w:val="004000CD"/>
    <w:rsid w:val="004174F2"/>
    <w:rsid w:val="004727A1"/>
    <w:rsid w:val="00473C61"/>
    <w:rsid w:val="00487E58"/>
    <w:rsid w:val="00490819"/>
    <w:rsid w:val="00490E31"/>
    <w:rsid w:val="00490FE2"/>
    <w:rsid w:val="004A19C5"/>
    <w:rsid w:val="004B2BF1"/>
    <w:rsid w:val="004B3BFE"/>
    <w:rsid w:val="004B797A"/>
    <w:rsid w:val="004C34D8"/>
    <w:rsid w:val="00537CC2"/>
    <w:rsid w:val="005642CE"/>
    <w:rsid w:val="005A2095"/>
    <w:rsid w:val="005B19D3"/>
    <w:rsid w:val="005B4A9F"/>
    <w:rsid w:val="005D75B5"/>
    <w:rsid w:val="005F6A09"/>
    <w:rsid w:val="006026DD"/>
    <w:rsid w:val="00640749"/>
    <w:rsid w:val="00663FAC"/>
    <w:rsid w:val="006F1A3C"/>
    <w:rsid w:val="006F4F98"/>
    <w:rsid w:val="00711490"/>
    <w:rsid w:val="00723804"/>
    <w:rsid w:val="0077578B"/>
    <w:rsid w:val="007757CB"/>
    <w:rsid w:val="00792263"/>
    <w:rsid w:val="007B57D1"/>
    <w:rsid w:val="007C4F6D"/>
    <w:rsid w:val="007C65E5"/>
    <w:rsid w:val="007D2B75"/>
    <w:rsid w:val="00807287"/>
    <w:rsid w:val="00824E9F"/>
    <w:rsid w:val="00835BE6"/>
    <w:rsid w:val="0086450D"/>
    <w:rsid w:val="008D4F56"/>
    <w:rsid w:val="008F33A1"/>
    <w:rsid w:val="0094355E"/>
    <w:rsid w:val="0097189E"/>
    <w:rsid w:val="009755A3"/>
    <w:rsid w:val="0098709A"/>
    <w:rsid w:val="009A0B1B"/>
    <w:rsid w:val="009A5CE3"/>
    <w:rsid w:val="009B5627"/>
    <w:rsid w:val="00A400AB"/>
    <w:rsid w:val="00A61C04"/>
    <w:rsid w:val="00A72EEB"/>
    <w:rsid w:val="00A7492A"/>
    <w:rsid w:val="00AA3010"/>
    <w:rsid w:val="00AA6B1C"/>
    <w:rsid w:val="00AD4C4F"/>
    <w:rsid w:val="00B14CDF"/>
    <w:rsid w:val="00B44AB4"/>
    <w:rsid w:val="00B839FE"/>
    <w:rsid w:val="00BB1F11"/>
    <w:rsid w:val="00BB2E48"/>
    <w:rsid w:val="00BC1FB6"/>
    <w:rsid w:val="00BC25BF"/>
    <w:rsid w:val="00BD0C20"/>
    <w:rsid w:val="00BD52B9"/>
    <w:rsid w:val="00BF33A2"/>
    <w:rsid w:val="00C31BC5"/>
    <w:rsid w:val="00C630D6"/>
    <w:rsid w:val="00C955BF"/>
    <w:rsid w:val="00CB097C"/>
    <w:rsid w:val="00CD24BF"/>
    <w:rsid w:val="00CE64BB"/>
    <w:rsid w:val="00CE65BE"/>
    <w:rsid w:val="00D076AF"/>
    <w:rsid w:val="00D124B9"/>
    <w:rsid w:val="00D67538"/>
    <w:rsid w:val="00D9103F"/>
    <w:rsid w:val="00DA6A8A"/>
    <w:rsid w:val="00DC18DB"/>
    <w:rsid w:val="00E339D0"/>
    <w:rsid w:val="00E436AF"/>
    <w:rsid w:val="00EB0A7E"/>
    <w:rsid w:val="00F519B0"/>
    <w:rsid w:val="00F9073F"/>
    <w:rsid w:val="00FA76E2"/>
    <w:rsid w:val="00FA7E77"/>
    <w:rsid w:val="00FE2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5F6A09"/>
    <w:rPr>
      <w:rFonts w:ascii="Tahoma" w:hAnsi="Tahoma" w:cs="Tahoma"/>
      <w:sz w:val="16"/>
      <w:szCs w:val="16"/>
    </w:rPr>
  </w:style>
  <w:style w:type="character" w:customStyle="1" w:styleId="TextodebaloChar">
    <w:name w:val="Texto de balão Char"/>
    <w:basedOn w:val="Fontepargpadro"/>
    <w:link w:val="Textodebalo"/>
    <w:uiPriority w:val="99"/>
    <w:semiHidden/>
    <w:rsid w:val="005F6A09"/>
    <w:rPr>
      <w:rFonts w:ascii="Tahoma" w:hAnsi="Tahoma" w:cs="Tahoma"/>
      <w:sz w:val="16"/>
      <w:szCs w:val="16"/>
    </w:rPr>
  </w:style>
  <w:style w:type="paragraph" w:styleId="Citao">
    <w:name w:val="Quote"/>
    <w:basedOn w:val="Normal"/>
    <w:next w:val="Normal"/>
    <w:link w:val="CitaoChar"/>
    <w:uiPriority w:val="29"/>
    <w:qFormat/>
    <w:rsid w:val="00BC25BF"/>
    <w:pPr>
      <w:ind w:left="2268"/>
      <w:jc w:val="both"/>
    </w:pPr>
    <w:rPr>
      <w:rFonts w:ascii="Times New Roman" w:eastAsiaTheme="minorHAnsi" w:hAnsi="Times New Roman" w:cs="Times New Roman"/>
      <w:sz w:val="20"/>
      <w:szCs w:val="20"/>
      <w:lang w:eastAsia="en-US"/>
    </w:rPr>
  </w:style>
  <w:style w:type="character" w:customStyle="1" w:styleId="CitaoChar">
    <w:name w:val="Citação Char"/>
    <w:basedOn w:val="Fontepargpadro"/>
    <w:link w:val="Citao"/>
    <w:uiPriority w:val="29"/>
    <w:rsid w:val="00BC25BF"/>
    <w:rPr>
      <w:rFonts w:ascii="Times New Roman" w:eastAsiaTheme="minorHAnsi" w:hAnsi="Times New Roman" w:cs="Times New Roman"/>
      <w:sz w:val="20"/>
      <w:szCs w:val="20"/>
      <w:lang w:eastAsia="en-US"/>
    </w:rPr>
  </w:style>
  <w:style w:type="character" w:styleId="nfase">
    <w:name w:val="Emphasis"/>
    <w:basedOn w:val="Fontepargpadro"/>
    <w:uiPriority w:val="20"/>
    <w:qFormat/>
    <w:rsid w:val="003049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5F6A09"/>
    <w:rPr>
      <w:rFonts w:ascii="Tahoma" w:hAnsi="Tahoma" w:cs="Tahoma"/>
      <w:sz w:val="16"/>
      <w:szCs w:val="16"/>
    </w:rPr>
  </w:style>
  <w:style w:type="character" w:customStyle="1" w:styleId="TextodebaloChar">
    <w:name w:val="Texto de balão Char"/>
    <w:basedOn w:val="Fontepargpadro"/>
    <w:link w:val="Textodebalo"/>
    <w:uiPriority w:val="99"/>
    <w:semiHidden/>
    <w:rsid w:val="005F6A09"/>
    <w:rPr>
      <w:rFonts w:ascii="Tahoma" w:hAnsi="Tahoma" w:cs="Tahoma"/>
      <w:sz w:val="16"/>
      <w:szCs w:val="16"/>
    </w:rPr>
  </w:style>
  <w:style w:type="paragraph" w:styleId="Citao">
    <w:name w:val="Quote"/>
    <w:basedOn w:val="Normal"/>
    <w:next w:val="Normal"/>
    <w:link w:val="CitaoChar"/>
    <w:uiPriority w:val="29"/>
    <w:qFormat/>
    <w:rsid w:val="00BC25BF"/>
    <w:pPr>
      <w:ind w:left="2268"/>
      <w:jc w:val="both"/>
    </w:pPr>
    <w:rPr>
      <w:rFonts w:ascii="Times New Roman" w:eastAsiaTheme="minorHAnsi" w:hAnsi="Times New Roman" w:cs="Times New Roman"/>
      <w:sz w:val="20"/>
      <w:szCs w:val="20"/>
      <w:lang w:eastAsia="en-US"/>
    </w:rPr>
  </w:style>
  <w:style w:type="character" w:customStyle="1" w:styleId="CitaoChar">
    <w:name w:val="Citação Char"/>
    <w:basedOn w:val="Fontepargpadro"/>
    <w:link w:val="Citao"/>
    <w:uiPriority w:val="29"/>
    <w:rsid w:val="00BC25BF"/>
    <w:rPr>
      <w:rFonts w:ascii="Times New Roman" w:eastAsiaTheme="minorHAnsi" w:hAnsi="Times New Roman" w:cs="Times New Roman"/>
      <w:sz w:val="20"/>
      <w:szCs w:val="20"/>
      <w:lang w:eastAsia="en-US"/>
    </w:rPr>
  </w:style>
  <w:style w:type="character" w:styleId="nfase">
    <w:name w:val="Emphasis"/>
    <w:basedOn w:val="Fontepargpadro"/>
    <w:uiPriority w:val="20"/>
    <w:qFormat/>
    <w:rsid w:val="003049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4383">
      <w:bodyDiv w:val="1"/>
      <w:marLeft w:val="0"/>
      <w:marRight w:val="0"/>
      <w:marTop w:val="0"/>
      <w:marBottom w:val="0"/>
      <w:divBdr>
        <w:top w:val="none" w:sz="0" w:space="0" w:color="auto"/>
        <w:left w:val="none" w:sz="0" w:space="0" w:color="auto"/>
        <w:bottom w:val="none" w:sz="0" w:space="0" w:color="auto"/>
        <w:right w:val="none" w:sz="0" w:space="0" w:color="auto"/>
      </w:divBdr>
    </w:div>
    <w:div w:id="513809467">
      <w:bodyDiv w:val="1"/>
      <w:marLeft w:val="0"/>
      <w:marRight w:val="0"/>
      <w:marTop w:val="0"/>
      <w:marBottom w:val="0"/>
      <w:divBdr>
        <w:top w:val="none" w:sz="0" w:space="0" w:color="auto"/>
        <w:left w:val="none" w:sz="0" w:space="0" w:color="auto"/>
        <w:bottom w:val="none" w:sz="0" w:space="0" w:color="auto"/>
        <w:right w:val="none" w:sz="0" w:space="0" w:color="auto"/>
      </w:divBdr>
    </w:div>
    <w:div w:id="560555554">
      <w:bodyDiv w:val="1"/>
      <w:marLeft w:val="0"/>
      <w:marRight w:val="0"/>
      <w:marTop w:val="0"/>
      <w:marBottom w:val="0"/>
      <w:divBdr>
        <w:top w:val="none" w:sz="0" w:space="0" w:color="auto"/>
        <w:left w:val="none" w:sz="0" w:space="0" w:color="auto"/>
        <w:bottom w:val="none" w:sz="0" w:space="0" w:color="auto"/>
        <w:right w:val="none" w:sz="0" w:space="0" w:color="auto"/>
      </w:divBdr>
    </w:div>
    <w:div w:id="615138026">
      <w:bodyDiv w:val="1"/>
      <w:marLeft w:val="0"/>
      <w:marRight w:val="0"/>
      <w:marTop w:val="0"/>
      <w:marBottom w:val="0"/>
      <w:divBdr>
        <w:top w:val="none" w:sz="0" w:space="0" w:color="auto"/>
        <w:left w:val="none" w:sz="0" w:space="0" w:color="auto"/>
        <w:bottom w:val="none" w:sz="0" w:space="0" w:color="auto"/>
        <w:right w:val="none" w:sz="0" w:space="0" w:color="auto"/>
      </w:divBdr>
    </w:div>
    <w:div w:id="858591926">
      <w:bodyDiv w:val="1"/>
      <w:marLeft w:val="0"/>
      <w:marRight w:val="0"/>
      <w:marTop w:val="0"/>
      <w:marBottom w:val="0"/>
      <w:divBdr>
        <w:top w:val="none" w:sz="0" w:space="0" w:color="auto"/>
        <w:left w:val="none" w:sz="0" w:space="0" w:color="auto"/>
        <w:bottom w:val="none" w:sz="0" w:space="0" w:color="auto"/>
        <w:right w:val="none" w:sz="0" w:space="0" w:color="auto"/>
      </w:divBdr>
    </w:div>
    <w:div w:id="1145507886">
      <w:bodyDiv w:val="1"/>
      <w:marLeft w:val="0"/>
      <w:marRight w:val="0"/>
      <w:marTop w:val="0"/>
      <w:marBottom w:val="0"/>
      <w:divBdr>
        <w:top w:val="none" w:sz="0" w:space="0" w:color="auto"/>
        <w:left w:val="none" w:sz="0" w:space="0" w:color="auto"/>
        <w:bottom w:val="none" w:sz="0" w:space="0" w:color="auto"/>
        <w:right w:val="none" w:sz="0" w:space="0" w:color="auto"/>
      </w:divBdr>
    </w:div>
    <w:div w:id="1403940537">
      <w:bodyDiv w:val="1"/>
      <w:marLeft w:val="0"/>
      <w:marRight w:val="0"/>
      <w:marTop w:val="0"/>
      <w:marBottom w:val="0"/>
      <w:divBdr>
        <w:top w:val="none" w:sz="0" w:space="0" w:color="auto"/>
        <w:left w:val="none" w:sz="0" w:space="0" w:color="auto"/>
        <w:bottom w:val="none" w:sz="0" w:space="0" w:color="auto"/>
        <w:right w:val="none" w:sz="0" w:space="0" w:color="auto"/>
      </w:divBdr>
    </w:div>
    <w:div w:id="1409812652">
      <w:bodyDiv w:val="1"/>
      <w:marLeft w:val="0"/>
      <w:marRight w:val="0"/>
      <w:marTop w:val="0"/>
      <w:marBottom w:val="0"/>
      <w:divBdr>
        <w:top w:val="none" w:sz="0" w:space="0" w:color="auto"/>
        <w:left w:val="none" w:sz="0" w:space="0" w:color="auto"/>
        <w:bottom w:val="none" w:sz="0" w:space="0" w:color="auto"/>
        <w:right w:val="none" w:sz="0" w:space="0" w:color="auto"/>
      </w:divBdr>
    </w:div>
    <w:div w:id="1670055561">
      <w:bodyDiv w:val="1"/>
      <w:marLeft w:val="0"/>
      <w:marRight w:val="0"/>
      <w:marTop w:val="0"/>
      <w:marBottom w:val="0"/>
      <w:divBdr>
        <w:top w:val="none" w:sz="0" w:space="0" w:color="auto"/>
        <w:left w:val="none" w:sz="0" w:space="0" w:color="auto"/>
        <w:bottom w:val="none" w:sz="0" w:space="0" w:color="auto"/>
        <w:right w:val="none" w:sz="0" w:space="0" w:color="auto"/>
      </w:divBdr>
    </w:div>
    <w:div w:id="1700666313">
      <w:bodyDiv w:val="1"/>
      <w:marLeft w:val="0"/>
      <w:marRight w:val="0"/>
      <w:marTop w:val="0"/>
      <w:marBottom w:val="0"/>
      <w:divBdr>
        <w:top w:val="none" w:sz="0" w:space="0" w:color="auto"/>
        <w:left w:val="none" w:sz="0" w:space="0" w:color="auto"/>
        <w:bottom w:val="none" w:sz="0" w:space="0" w:color="auto"/>
        <w:right w:val="none" w:sz="0" w:space="0" w:color="auto"/>
      </w:divBdr>
    </w:div>
    <w:div w:id="195632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6</Pages>
  <Words>1753</Words>
  <Characters>9471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Elaine</cp:lastModifiedBy>
  <cp:revision>92</cp:revision>
  <dcterms:created xsi:type="dcterms:W3CDTF">2024-05-27T20:41:00Z</dcterms:created>
  <dcterms:modified xsi:type="dcterms:W3CDTF">2024-06-01T01:08:00Z</dcterms:modified>
</cp:coreProperties>
</file>