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B6C5" w14:textId="29B26074" w:rsidR="002D38E6" w:rsidRPr="00AB61EB" w:rsidRDefault="00F17759" w:rsidP="00AB61EB">
      <w:pPr>
        <w:spacing w:line="240" w:lineRule="auto"/>
        <w:jc w:val="center"/>
        <w:rPr>
          <w:rFonts w:ascii="Times New Roman" w:hAnsi="Times New Roman" w:cs="Times New Roman"/>
          <w:b/>
          <w:bCs/>
          <w:sz w:val="24"/>
          <w:szCs w:val="24"/>
        </w:rPr>
      </w:pPr>
      <w:r w:rsidRPr="00F17759">
        <w:rPr>
          <w:rFonts w:ascii="Times New Roman" w:hAnsi="Times New Roman" w:cs="Times New Roman"/>
          <w:b/>
          <w:bCs/>
          <w:sz w:val="24"/>
          <w:szCs w:val="24"/>
        </w:rPr>
        <w:t xml:space="preserve">TUMOR VENÉREO TRANSMISSÍVEL </w:t>
      </w:r>
      <w:r w:rsidR="007F7200">
        <w:rPr>
          <w:rFonts w:ascii="Times New Roman" w:hAnsi="Times New Roman" w:cs="Times New Roman"/>
          <w:b/>
          <w:bCs/>
          <w:sz w:val="24"/>
          <w:szCs w:val="24"/>
        </w:rPr>
        <w:t xml:space="preserve">(TVT) METASTÁTICO EM SISTEMA NERVOSO </w:t>
      </w:r>
      <w:r w:rsidRPr="00F17759">
        <w:rPr>
          <w:rFonts w:ascii="Times New Roman" w:hAnsi="Times New Roman" w:cs="Times New Roman"/>
          <w:b/>
          <w:bCs/>
          <w:sz w:val="24"/>
          <w:szCs w:val="24"/>
        </w:rPr>
        <w:t xml:space="preserve">EM CÃO: RELATO DE CASO </w:t>
      </w:r>
    </w:p>
    <w:p w14:paraId="4E29BE35" w14:textId="77777777" w:rsidR="0057531F" w:rsidRDefault="0057531F" w:rsidP="0057531F">
      <w:pPr>
        <w:pStyle w:val="SemEspaamento"/>
        <w:rPr>
          <w:rFonts w:ascii="Times New Roman" w:hAnsi="Times New Roman" w:cs="Times New Roman"/>
          <w:color w:val="000000"/>
          <w:sz w:val="20"/>
          <w:szCs w:val="20"/>
          <w:u w:val="single"/>
        </w:rPr>
      </w:pPr>
    </w:p>
    <w:p w14:paraId="46F9D3F0" w14:textId="54BE0D93" w:rsidR="00F17759" w:rsidRPr="006835DE" w:rsidRDefault="00096391" w:rsidP="002057BF">
      <w:pPr>
        <w:pStyle w:val="SemEspaamento"/>
        <w:spacing w:after="240"/>
        <w:jc w:val="both"/>
        <w:rPr>
          <w:rFonts w:ascii="Times New Roman" w:hAnsi="Times New Roman" w:cs="Times New Roman"/>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Pr>
          <w:rFonts w:ascii="Times New Roman" w:hAnsi="Times New Roman" w:cs="Times New Roman"/>
          <w:b/>
          <w:sz w:val="24"/>
          <w:szCs w:val="24"/>
        </w:rPr>
        <w:t xml:space="preserve">: </w:t>
      </w:r>
      <w:r w:rsidR="00F17759" w:rsidRPr="00F17759">
        <w:rPr>
          <w:rFonts w:ascii="Times New Roman" w:hAnsi="Times New Roman" w:cs="Times New Roman"/>
        </w:rPr>
        <w:t xml:space="preserve">O tumor venéreo transmissível (TVT) é uma neoplasia de células redondas que acomete principalmente cães com </w:t>
      </w:r>
      <w:r w:rsidR="00147F84">
        <w:rPr>
          <w:rFonts w:ascii="Times New Roman" w:hAnsi="Times New Roman" w:cs="Times New Roman"/>
        </w:rPr>
        <w:t xml:space="preserve">livre </w:t>
      </w:r>
      <w:r w:rsidR="00F17759" w:rsidRPr="00F17759">
        <w:rPr>
          <w:rFonts w:ascii="Times New Roman" w:hAnsi="Times New Roman" w:cs="Times New Roman"/>
        </w:rPr>
        <w:t xml:space="preserve">acesso à rua, sendo transmitida principalmente por contato direto durante o coito. Embora geralmente se restrinja à genitália externa, em alguns casos pode ocorrer disseminação metastática para outros tecidos. O presente trabalho teve como objetivo relatar um caso de TVT com acometimento medular em um cão necropsiado no Hospital Veterinário Universitário Prof. Ivon Macêdo Tabosa, da Universidade Federal de Campina Grande. </w:t>
      </w:r>
      <w:r w:rsidR="00147F84">
        <w:rPr>
          <w:rFonts w:ascii="Times New Roman" w:hAnsi="Times New Roman" w:cs="Times New Roman"/>
        </w:rPr>
        <w:t>U</w:t>
      </w:r>
      <w:r w:rsidR="00F17759" w:rsidRPr="00F17759">
        <w:rPr>
          <w:rFonts w:ascii="Times New Roman" w:hAnsi="Times New Roman" w:cs="Times New Roman"/>
        </w:rPr>
        <w:t>m cão</w:t>
      </w:r>
      <w:r w:rsidR="00147F84">
        <w:rPr>
          <w:rFonts w:ascii="Times New Roman" w:hAnsi="Times New Roman" w:cs="Times New Roman"/>
        </w:rPr>
        <w:t xml:space="preserve"> errante</w:t>
      </w:r>
      <w:r w:rsidR="00F17759" w:rsidRPr="00F17759">
        <w:rPr>
          <w:rFonts w:ascii="Times New Roman" w:hAnsi="Times New Roman" w:cs="Times New Roman"/>
        </w:rPr>
        <w:t>, sem raça definida, macho, adulto, apresentando perda de movimentos dos membros pélvicos</w:t>
      </w:r>
      <w:r w:rsidR="00147F84">
        <w:rPr>
          <w:rFonts w:ascii="Times New Roman" w:hAnsi="Times New Roman" w:cs="Times New Roman"/>
        </w:rPr>
        <w:t xml:space="preserve"> e </w:t>
      </w:r>
      <w:r w:rsidR="00F17759" w:rsidRPr="00F17759">
        <w:rPr>
          <w:rFonts w:ascii="Times New Roman" w:hAnsi="Times New Roman" w:cs="Times New Roman"/>
        </w:rPr>
        <w:t>múltiplos nódulos cutâneos</w:t>
      </w:r>
      <w:r w:rsidR="00147F84">
        <w:rPr>
          <w:rFonts w:ascii="Times New Roman" w:hAnsi="Times New Roman" w:cs="Times New Roman"/>
        </w:rPr>
        <w:t>, além de</w:t>
      </w:r>
      <w:r w:rsidR="00F17759" w:rsidRPr="00F17759">
        <w:rPr>
          <w:rFonts w:ascii="Times New Roman" w:hAnsi="Times New Roman" w:cs="Times New Roman"/>
        </w:rPr>
        <w:t xml:space="preserve"> massa na região prostática e no prepúcio</w:t>
      </w:r>
      <w:r w:rsidR="00F136B7">
        <w:rPr>
          <w:rFonts w:ascii="Times New Roman" w:hAnsi="Times New Roman" w:cs="Times New Roman"/>
        </w:rPr>
        <w:t xml:space="preserve">. </w:t>
      </w:r>
      <w:r w:rsidR="00F17759" w:rsidRPr="00F17759">
        <w:rPr>
          <w:rFonts w:ascii="Times New Roman" w:hAnsi="Times New Roman" w:cs="Times New Roman"/>
        </w:rPr>
        <w:t xml:space="preserve">Devido ao prognóstico desfavorável, optou-se pela eutanásia e posterior realização de necropsia. Ao exame macroscópico foram identificados múltiplos nódulos cutâneos, massas na região genital e formações nodulares aderidas </w:t>
      </w:r>
      <w:r w:rsidR="00EB61EC">
        <w:rPr>
          <w:rFonts w:ascii="Times New Roman" w:hAnsi="Times New Roman" w:cs="Times New Roman"/>
        </w:rPr>
        <w:t>em múltiplos órgãos da cavidade abdominal</w:t>
      </w:r>
      <w:r w:rsidR="00F17759" w:rsidRPr="00F17759">
        <w:rPr>
          <w:rFonts w:ascii="Times New Roman" w:hAnsi="Times New Roman" w:cs="Times New Roman"/>
        </w:rPr>
        <w:t>. Também foi observada massa na medula espinal na região toracolombar. A análise histopatológica revelou proliferação de células redondas organizadas em mantos, sustentadas por estroma fibrovascular, com discreto pleomorfismo e baixa atividade mitótica, compatíveis</w:t>
      </w:r>
      <w:r w:rsidR="00EB61EC">
        <w:rPr>
          <w:rFonts w:ascii="Times New Roman" w:hAnsi="Times New Roman" w:cs="Times New Roman"/>
        </w:rPr>
        <w:t xml:space="preserve"> morfologicamente</w:t>
      </w:r>
      <w:r w:rsidR="00F17759" w:rsidRPr="00F17759">
        <w:rPr>
          <w:rFonts w:ascii="Times New Roman" w:hAnsi="Times New Roman" w:cs="Times New Roman"/>
        </w:rPr>
        <w:t xml:space="preserve"> com TVT. Com base nos achados macro e microscópicos, estabeleceu-se o diagnóstico de tumor venéreo transmissível acometendo pele, pênis</w:t>
      </w:r>
      <w:r w:rsidR="00EB61EC">
        <w:rPr>
          <w:rFonts w:ascii="Times New Roman" w:hAnsi="Times New Roman" w:cs="Times New Roman"/>
        </w:rPr>
        <w:t>, cavidade abdominal</w:t>
      </w:r>
      <w:r w:rsidR="00F17759" w:rsidRPr="00F17759">
        <w:rPr>
          <w:rFonts w:ascii="Times New Roman" w:hAnsi="Times New Roman" w:cs="Times New Roman"/>
        </w:rPr>
        <w:t xml:space="preserve"> e medula espinal. Conclui-se que, embora o TVT apresente comportamento predominantemente localizado, podem ocorrer metástases para diferentes tecidos, incluindo o sistema nervoso, resultando em manifestações clínicas graves, como déficit neurológico.</w:t>
      </w:r>
    </w:p>
    <w:p w14:paraId="71F734E6" w14:textId="79447AA5" w:rsidR="00332B6E" w:rsidRDefault="0081157E" w:rsidP="005F545F">
      <w:pPr>
        <w:spacing w:after="0" w:line="24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p>
    <w:p w14:paraId="4E35F3AD" w14:textId="2B34E7A8" w:rsidR="00C96F2D" w:rsidRPr="00332B6E" w:rsidRDefault="00F17759" w:rsidP="00F17759">
      <w:pPr>
        <w:spacing w:after="0" w:line="240" w:lineRule="auto"/>
        <w:jc w:val="both"/>
        <w:rPr>
          <w:rFonts w:ascii="Times New Roman" w:hAnsi="Times New Roman" w:cs="Times New Roman"/>
        </w:rPr>
      </w:pPr>
      <w:r>
        <w:rPr>
          <w:rFonts w:ascii="Times New Roman" w:hAnsi="Times New Roman" w:cs="Times New Roman"/>
        </w:rPr>
        <w:t>N</w:t>
      </w:r>
      <w:r w:rsidRPr="00F17759">
        <w:rPr>
          <w:rFonts w:ascii="Times New Roman" w:hAnsi="Times New Roman" w:cs="Times New Roman"/>
        </w:rPr>
        <w:t xml:space="preserve">eoplasia de células redondas; </w:t>
      </w:r>
      <w:r>
        <w:rPr>
          <w:rFonts w:ascii="Times New Roman" w:hAnsi="Times New Roman" w:cs="Times New Roman"/>
        </w:rPr>
        <w:t>M</w:t>
      </w:r>
      <w:r w:rsidRPr="00F17759">
        <w:rPr>
          <w:rFonts w:ascii="Times New Roman" w:hAnsi="Times New Roman" w:cs="Times New Roman"/>
        </w:rPr>
        <w:t xml:space="preserve">etástase; </w:t>
      </w:r>
      <w:r>
        <w:rPr>
          <w:rFonts w:ascii="Times New Roman" w:hAnsi="Times New Roman" w:cs="Times New Roman"/>
        </w:rPr>
        <w:t>Medula</w:t>
      </w:r>
      <w:r w:rsidRPr="00F17759">
        <w:rPr>
          <w:rFonts w:ascii="Times New Roman" w:hAnsi="Times New Roman" w:cs="Times New Roman"/>
        </w:rPr>
        <w:t xml:space="preserve">; </w:t>
      </w:r>
      <w:r>
        <w:rPr>
          <w:rFonts w:ascii="Times New Roman" w:hAnsi="Times New Roman" w:cs="Times New Roman"/>
        </w:rPr>
        <w:t>C</w:t>
      </w:r>
      <w:r w:rsidRPr="00F17759">
        <w:rPr>
          <w:rFonts w:ascii="Times New Roman" w:hAnsi="Times New Roman" w:cs="Times New Roman"/>
        </w:rPr>
        <w:t xml:space="preserve">ães; </w:t>
      </w:r>
      <w:r>
        <w:rPr>
          <w:rFonts w:ascii="Times New Roman" w:hAnsi="Times New Roman" w:cs="Times New Roman"/>
        </w:rPr>
        <w:t>P</w:t>
      </w:r>
      <w:r w:rsidRPr="00F17759">
        <w:rPr>
          <w:rFonts w:ascii="Times New Roman" w:hAnsi="Times New Roman" w:cs="Times New Roman"/>
        </w:rPr>
        <w:t xml:space="preserve">atologia </w:t>
      </w:r>
      <w:r>
        <w:rPr>
          <w:rFonts w:ascii="Times New Roman" w:hAnsi="Times New Roman" w:cs="Times New Roman"/>
        </w:rPr>
        <w:t>V</w:t>
      </w:r>
      <w:r w:rsidRPr="00F17759">
        <w:rPr>
          <w:rFonts w:ascii="Times New Roman" w:hAnsi="Times New Roman" w:cs="Times New Roman"/>
        </w:rPr>
        <w:t>eterinária</w:t>
      </w:r>
      <w:r>
        <w:rPr>
          <w:rFonts w:ascii="Times New Roman" w:hAnsi="Times New Roman" w:cs="Times New Roman"/>
        </w:rPr>
        <w:t>.</w:t>
      </w:r>
      <w:r w:rsidR="00332B6E" w:rsidRPr="00332B6E">
        <w:rPr>
          <w:rFonts w:ascii="Times New Roman" w:eastAsia="Helvetica Neue" w:hAnsi="Times New Roman" w:cs="Times New Roman"/>
          <w:color w:val="000000"/>
        </w:rPr>
        <w:t xml:space="preserve"> </w:t>
      </w:r>
    </w:p>
    <w:p w14:paraId="7EA5CD1C" w14:textId="77777777" w:rsidR="0081157E" w:rsidRPr="0081157E" w:rsidRDefault="0081157E" w:rsidP="005F545F">
      <w:pPr>
        <w:pStyle w:val="Normal1"/>
        <w:widowControl w:val="0"/>
        <w:pBdr>
          <w:top w:val="nil"/>
          <w:left w:val="nil"/>
          <w:bottom w:val="nil"/>
          <w:right w:val="nil"/>
          <w:between w:val="nil"/>
        </w:pBdr>
        <w:spacing w:before="100"/>
        <w:ind w:right="-1"/>
        <w:rPr>
          <w:rFonts w:ascii="Helvetica Neue" w:eastAsia="Helvetica Neue" w:hAnsi="Helvetica Neue" w:cs="Helvetica Neue"/>
          <w:color w:val="000000"/>
          <w:sz w:val="16"/>
          <w:szCs w:val="16"/>
        </w:rPr>
      </w:pPr>
    </w:p>
    <w:p w14:paraId="2CF8C1E6" w14:textId="3B81CB90" w:rsidR="001247F9" w:rsidRDefault="00BE61DE" w:rsidP="001247F9">
      <w:pPr>
        <w:spacing w:after="0" w:line="360" w:lineRule="auto"/>
        <w:jc w:val="both"/>
        <w:rPr>
          <w:rFonts w:ascii="Times New Roman" w:eastAsia="Helvetica Neue" w:hAnsi="Times New Roman" w:cs="Times New Roman"/>
          <w:color w:val="000000"/>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960060">
        <w:rPr>
          <w:rFonts w:ascii="Times New Roman" w:eastAsia="Arial" w:hAnsi="Times New Roman" w:cs="Times New Roman"/>
          <w:b/>
          <w:sz w:val="24"/>
          <w:szCs w:val="24"/>
        </w:rPr>
        <w:t xml:space="preserve"> </w:t>
      </w:r>
      <w:r w:rsidR="001247F9" w:rsidRPr="001247F9">
        <w:rPr>
          <w:rFonts w:ascii="Times New Roman" w:eastAsia="Helvetica Neue" w:hAnsi="Times New Roman" w:cs="Times New Roman"/>
          <w:color w:val="000000"/>
          <w:sz w:val="24"/>
          <w:szCs w:val="24"/>
        </w:rPr>
        <w:t>O tumor venéreo transmissível (TVT) é uma neoplasia pertencente ao grupo dos tumores de células redondas, acometendo principalmente cães errantes, com maior ocorrência em animais sem raça definida. Sua transmissão ocorre, sobretudo, durante o coito, sendo os órgãos genitais externos como vulva, pênis e prepúcio</w:t>
      </w:r>
      <w:r w:rsidR="002206E3">
        <w:rPr>
          <w:rFonts w:ascii="Times New Roman" w:eastAsia="Helvetica Neue" w:hAnsi="Times New Roman" w:cs="Times New Roman"/>
          <w:color w:val="000000"/>
          <w:sz w:val="24"/>
          <w:szCs w:val="24"/>
        </w:rPr>
        <w:t>,</w:t>
      </w:r>
      <w:r w:rsidR="001247F9" w:rsidRPr="001247F9">
        <w:rPr>
          <w:rFonts w:ascii="Times New Roman" w:eastAsia="Helvetica Neue" w:hAnsi="Times New Roman" w:cs="Times New Roman"/>
          <w:color w:val="000000"/>
          <w:sz w:val="24"/>
          <w:szCs w:val="24"/>
        </w:rPr>
        <w:t xml:space="preserve"> os principais locais de implantação tumoral (Costa; Castro, 2016).</w:t>
      </w:r>
    </w:p>
    <w:p w14:paraId="39BF3C8C" w14:textId="6998FB97" w:rsidR="001247F9" w:rsidRPr="001247F9" w:rsidRDefault="001247F9" w:rsidP="00E041C8">
      <w:pPr>
        <w:spacing w:after="0" w:line="360" w:lineRule="auto"/>
        <w:jc w:val="both"/>
        <w:rPr>
          <w:rFonts w:ascii="Times New Roman" w:eastAsia="Helvetica Neue" w:hAnsi="Times New Roman" w:cs="Times New Roman"/>
          <w:color w:val="000000"/>
          <w:sz w:val="24"/>
          <w:szCs w:val="24"/>
        </w:rPr>
      </w:pPr>
      <w:r w:rsidRPr="001247F9">
        <w:rPr>
          <w:rFonts w:ascii="Times New Roman" w:eastAsia="Helvetica Neue" w:hAnsi="Times New Roman" w:cs="Times New Roman"/>
          <w:color w:val="000000"/>
          <w:sz w:val="24"/>
          <w:szCs w:val="24"/>
        </w:rPr>
        <w:t>Além da via venérea, outras formas de transmissão são descritas, associadas a comportamentos típicos dos cães, como lamber e farejar, que podem favorecer a implantação de células neoplásicas em cavidades oral e nasal. Também há relatos de lesões em pele e olhos, que podem representar manifestações primárias ou metastáticas (Costa; Castro, 2016). A maior incidência da doença ocorre em cães entre dois e cinco anos, período de maior atividade reprodutiva (Fonseca, 2009)</w:t>
      </w:r>
      <w:r>
        <w:rPr>
          <w:rFonts w:ascii="Times New Roman" w:eastAsia="Helvetica Neue" w:hAnsi="Times New Roman" w:cs="Times New Roman"/>
          <w:color w:val="000000"/>
          <w:sz w:val="24"/>
          <w:szCs w:val="24"/>
        </w:rPr>
        <w:t>,</w:t>
      </w:r>
    </w:p>
    <w:p w14:paraId="06C1FD07" w14:textId="7E351171" w:rsidR="008B78FD" w:rsidRPr="008B78FD" w:rsidRDefault="001247F9" w:rsidP="00E041C8">
      <w:pPr>
        <w:spacing w:after="0" w:line="360" w:lineRule="auto"/>
        <w:jc w:val="both"/>
        <w:rPr>
          <w:rFonts w:ascii="Times New Roman" w:eastAsia="Helvetica Neue" w:hAnsi="Times New Roman" w:cs="Times New Roman"/>
          <w:color w:val="000000"/>
          <w:sz w:val="24"/>
          <w:szCs w:val="24"/>
        </w:rPr>
      </w:pPr>
      <w:r w:rsidRPr="001247F9">
        <w:rPr>
          <w:rFonts w:ascii="Times New Roman" w:eastAsia="Helvetica Neue" w:hAnsi="Times New Roman" w:cs="Times New Roman"/>
          <w:color w:val="000000"/>
          <w:sz w:val="24"/>
          <w:szCs w:val="24"/>
        </w:rPr>
        <w:t xml:space="preserve">As manifestações clínicas variam conforme a localização do tumor. Em fêmeas, observa-se aumento de volume vulvar, secreção </w:t>
      </w:r>
      <w:proofErr w:type="spellStart"/>
      <w:r w:rsidRPr="001247F9">
        <w:rPr>
          <w:rFonts w:ascii="Times New Roman" w:eastAsia="Helvetica Neue" w:hAnsi="Times New Roman" w:cs="Times New Roman"/>
          <w:color w:val="000000"/>
          <w:sz w:val="24"/>
          <w:szCs w:val="24"/>
        </w:rPr>
        <w:t>serossanguinolenta</w:t>
      </w:r>
      <w:proofErr w:type="spellEnd"/>
      <w:r w:rsidRPr="001247F9">
        <w:rPr>
          <w:rFonts w:ascii="Times New Roman" w:eastAsia="Helvetica Neue" w:hAnsi="Times New Roman" w:cs="Times New Roman"/>
          <w:color w:val="000000"/>
          <w:sz w:val="24"/>
          <w:szCs w:val="24"/>
        </w:rPr>
        <w:t xml:space="preserve"> e odor fétido. Em machos, podem ocorrer aumento de volume peniano ou prepucial, secreção, dificuldade de exteriorização do pênis, além de alterações como fimose, parafimose, disúria e hematúria (Costa; Castro, 2016). </w:t>
      </w:r>
      <w:r w:rsidRPr="001247F9">
        <w:rPr>
          <w:rFonts w:ascii="Times New Roman" w:eastAsia="Helvetica Neue" w:hAnsi="Times New Roman" w:cs="Times New Roman"/>
          <w:color w:val="000000"/>
          <w:sz w:val="24"/>
          <w:szCs w:val="24"/>
        </w:rPr>
        <w:lastRenderedPageBreak/>
        <w:t xml:space="preserve">O diagnóstico é realizado principalmente por </w:t>
      </w:r>
      <w:proofErr w:type="spellStart"/>
      <w:r w:rsidRPr="001247F9">
        <w:rPr>
          <w:rFonts w:ascii="Times New Roman" w:eastAsia="Helvetica Neue" w:hAnsi="Times New Roman" w:cs="Times New Roman"/>
          <w:color w:val="000000"/>
          <w:sz w:val="24"/>
          <w:szCs w:val="24"/>
        </w:rPr>
        <w:t>citopatologia</w:t>
      </w:r>
      <w:proofErr w:type="spellEnd"/>
      <w:r w:rsidRPr="001247F9">
        <w:rPr>
          <w:rFonts w:ascii="Times New Roman" w:eastAsia="Helvetica Neue" w:hAnsi="Times New Roman" w:cs="Times New Roman"/>
          <w:color w:val="000000"/>
          <w:sz w:val="24"/>
          <w:szCs w:val="24"/>
        </w:rPr>
        <w:t xml:space="preserve"> ou </w:t>
      </w:r>
      <w:proofErr w:type="spellStart"/>
      <w:r w:rsidRPr="001247F9">
        <w:rPr>
          <w:rFonts w:ascii="Times New Roman" w:eastAsia="Helvetica Neue" w:hAnsi="Times New Roman" w:cs="Times New Roman"/>
          <w:color w:val="000000"/>
          <w:sz w:val="24"/>
          <w:szCs w:val="24"/>
        </w:rPr>
        <w:t>histopatologia</w:t>
      </w:r>
      <w:proofErr w:type="spellEnd"/>
      <w:r w:rsidRPr="001247F9">
        <w:rPr>
          <w:rFonts w:ascii="Times New Roman" w:eastAsia="Helvetica Neue" w:hAnsi="Times New Roman" w:cs="Times New Roman"/>
          <w:color w:val="000000"/>
          <w:sz w:val="24"/>
          <w:szCs w:val="24"/>
        </w:rPr>
        <w:t>, sendo raramente necessária a imuno-histoquímica (Batista et al., 2007).</w:t>
      </w:r>
      <w:r>
        <w:rPr>
          <w:rFonts w:ascii="Times New Roman" w:eastAsia="Helvetica Neue" w:hAnsi="Times New Roman" w:cs="Times New Roman"/>
          <w:color w:val="000000"/>
          <w:sz w:val="24"/>
          <w:szCs w:val="24"/>
        </w:rPr>
        <w:t xml:space="preserve"> </w:t>
      </w:r>
      <w:r w:rsidR="008B78FD">
        <w:rPr>
          <w:rFonts w:ascii="Times New Roman" w:eastAsia="Helvetica Neue" w:hAnsi="Times New Roman" w:cs="Times New Roman"/>
          <w:color w:val="000000"/>
          <w:sz w:val="24"/>
          <w:szCs w:val="24"/>
        </w:rPr>
        <w:t xml:space="preserve">Dessa forma, o presente trabalho tem com finalidade, </w:t>
      </w:r>
      <w:r w:rsidR="00D865FC">
        <w:rPr>
          <w:rFonts w:ascii="Times New Roman" w:eastAsia="Helvetica Neue" w:hAnsi="Times New Roman" w:cs="Times New Roman"/>
          <w:color w:val="000000"/>
          <w:sz w:val="24"/>
          <w:szCs w:val="24"/>
        </w:rPr>
        <w:t>relatar</w:t>
      </w:r>
      <w:r w:rsidR="008B78FD">
        <w:rPr>
          <w:rFonts w:ascii="Times New Roman" w:eastAsia="Helvetica Neue" w:hAnsi="Times New Roman" w:cs="Times New Roman"/>
          <w:color w:val="000000"/>
          <w:sz w:val="24"/>
          <w:szCs w:val="24"/>
        </w:rPr>
        <w:t xml:space="preserve"> um caso de T</w:t>
      </w:r>
      <w:r w:rsidR="00D865FC">
        <w:rPr>
          <w:rFonts w:ascii="Times New Roman" w:eastAsia="Helvetica Neue" w:hAnsi="Times New Roman" w:cs="Times New Roman"/>
          <w:color w:val="000000"/>
          <w:sz w:val="24"/>
          <w:szCs w:val="24"/>
        </w:rPr>
        <w:t xml:space="preserve">umor </w:t>
      </w:r>
      <w:r w:rsidR="008B78FD">
        <w:rPr>
          <w:rFonts w:ascii="Times New Roman" w:eastAsia="Helvetica Neue" w:hAnsi="Times New Roman" w:cs="Times New Roman"/>
          <w:color w:val="000000"/>
          <w:sz w:val="24"/>
          <w:szCs w:val="24"/>
        </w:rPr>
        <w:t>V</w:t>
      </w:r>
      <w:r w:rsidR="00D865FC">
        <w:rPr>
          <w:rFonts w:ascii="Times New Roman" w:eastAsia="Helvetica Neue" w:hAnsi="Times New Roman" w:cs="Times New Roman"/>
          <w:color w:val="000000"/>
          <w:sz w:val="24"/>
          <w:szCs w:val="24"/>
        </w:rPr>
        <w:t xml:space="preserve">enéreo </w:t>
      </w:r>
      <w:r w:rsidR="008B78FD">
        <w:rPr>
          <w:rFonts w:ascii="Times New Roman" w:eastAsia="Helvetica Neue" w:hAnsi="Times New Roman" w:cs="Times New Roman"/>
          <w:color w:val="000000"/>
          <w:sz w:val="24"/>
          <w:szCs w:val="24"/>
        </w:rPr>
        <w:t>T</w:t>
      </w:r>
      <w:r w:rsidR="00D865FC">
        <w:rPr>
          <w:rFonts w:ascii="Times New Roman" w:eastAsia="Helvetica Neue" w:hAnsi="Times New Roman" w:cs="Times New Roman"/>
          <w:color w:val="000000"/>
          <w:sz w:val="24"/>
          <w:szCs w:val="24"/>
        </w:rPr>
        <w:t>ransmissível com acometimento</w:t>
      </w:r>
      <w:r w:rsidR="006835DE">
        <w:rPr>
          <w:rFonts w:ascii="Times New Roman" w:eastAsia="Helvetica Neue" w:hAnsi="Times New Roman" w:cs="Times New Roman"/>
          <w:color w:val="000000"/>
          <w:sz w:val="24"/>
          <w:szCs w:val="24"/>
        </w:rPr>
        <w:t xml:space="preserve"> no sistema nervoso</w:t>
      </w:r>
      <w:r>
        <w:rPr>
          <w:rFonts w:ascii="Times New Roman" w:eastAsia="Helvetica Neue" w:hAnsi="Times New Roman" w:cs="Times New Roman"/>
          <w:color w:val="000000"/>
          <w:sz w:val="24"/>
          <w:szCs w:val="24"/>
        </w:rPr>
        <w:t xml:space="preserve"> </w:t>
      </w:r>
      <w:r w:rsidR="008B78FD">
        <w:rPr>
          <w:rFonts w:ascii="Times New Roman" w:eastAsia="Helvetica Neue" w:hAnsi="Times New Roman" w:cs="Times New Roman"/>
          <w:color w:val="000000"/>
          <w:sz w:val="24"/>
          <w:szCs w:val="24"/>
        </w:rPr>
        <w:t xml:space="preserve">em </w:t>
      </w:r>
      <w:r w:rsidR="00D865FC">
        <w:rPr>
          <w:rFonts w:ascii="Times New Roman" w:eastAsia="Helvetica Neue" w:hAnsi="Times New Roman" w:cs="Times New Roman"/>
          <w:color w:val="000000"/>
          <w:sz w:val="24"/>
          <w:szCs w:val="24"/>
        </w:rPr>
        <w:t xml:space="preserve">um </w:t>
      </w:r>
      <w:r w:rsidR="008B78FD">
        <w:rPr>
          <w:rFonts w:ascii="Times New Roman" w:eastAsia="Helvetica Neue" w:hAnsi="Times New Roman" w:cs="Times New Roman"/>
          <w:color w:val="000000"/>
          <w:sz w:val="24"/>
          <w:szCs w:val="24"/>
        </w:rPr>
        <w:t xml:space="preserve">cão necropsiado no hospital veterinário universitário </w:t>
      </w:r>
      <w:r w:rsidR="008B78FD" w:rsidRPr="008B78FD">
        <w:rPr>
          <w:rFonts w:ascii="Times New Roman" w:hAnsi="Times New Roman" w:cs="Times New Roman"/>
          <w:sz w:val="24"/>
          <w:szCs w:val="24"/>
        </w:rPr>
        <w:t>Prof. Ivon Macêdo Tabosa, da Universidade Federal de Campina Grande</w:t>
      </w:r>
      <w:r w:rsidR="008B78FD">
        <w:rPr>
          <w:rFonts w:ascii="Times New Roman" w:hAnsi="Times New Roman" w:cs="Times New Roman"/>
          <w:sz w:val="24"/>
          <w:szCs w:val="24"/>
        </w:rPr>
        <w:t>.</w:t>
      </w:r>
    </w:p>
    <w:p w14:paraId="195AA95C" w14:textId="77777777" w:rsidR="005F545F" w:rsidRPr="005F545F" w:rsidRDefault="005F545F" w:rsidP="005F545F">
      <w:pPr>
        <w:pStyle w:val="Normal1"/>
        <w:widowControl w:val="0"/>
        <w:pBdr>
          <w:top w:val="nil"/>
          <w:left w:val="nil"/>
          <w:bottom w:val="nil"/>
          <w:right w:val="nil"/>
          <w:between w:val="nil"/>
        </w:pBdr>
        <w:spacing w:line="288" w:lineRule="auto"/>
        <w:ind w:right="-1" w:firstLine="300"/>
        <w:jc w:val="both"/>
        <w:rPr>
          <w:rFonts w:eastAsia="Helvetica Neue"/>
          <w:color w:val="000000"/>
        </w:rPr>
      </w:pPr>
    </w:p>
    <w:p w14:paraId="3AB8B735" w14:textId="77777777" w:rsidR="002206E3" w:rsidRDefault="00F82C46" w:rsidP="001247F9">
      <w:pPr>
        <w:spacing w:after="0" w:line="360" w:lineRule="auto"/>
        <w:jc w:val="both"/>
        <w:rPr>
          <w:rFonts w:ascii="Times New Roman" w:eastAsia="Helvetica Neue" w:hAnsi="Times New Roman" w:cs="Times New Roman"/>
          <w:color w:val="000000"/>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 xml:space="preserve">: </w:t>
      </w:r>
      <w:r w:rsidR="001247F9" w:rsidRPr="001247F9">
        <w:rPr>
          <w:rFonts w:ascii="Times New Roman" w:eastAsia="Helvetica Neue" w:hAnsi="Times New Roman" w:cs="Times New Roman"/>
          <w:color w:val="000000"/>
          <w:sz w:val="24"/>
          <w:szCs w:val="24"/>
        </w:rPr>
        <w:t>Um cão macho, adulto, sem raça definida, resgatado da rua em Patos (PB), foi atendido com histórico de perda de movimentos dos membros pélvicos há cerca de dois dias. Ao exame físico, observaram-se múltiplos nódulos cutâneos distribuídos pelo corpo, além de massas na região prostática e no prepúcio. Devido à gravidade do quadro e ao prognóstico desfavorável, optou-se pela eutanásia.</w:t>
      </w:r>
      <w:r w:rsidR="001247F9">
        <w:rPr>
          <w:rFonts w:ascii="Times New Roman" w:eastAsia="Helvetica Neue" w:hAnsi="Times New Roman" w:cs="Times New Roman"/>
          <w:color w:val="000000"/>
          <w:sz w:val="24"/>
          <w:szCs w:val="24"/>
        </w:rPr>
        <w:t xml:space="preserve"> </w:t>
      </w:r>
    </w:p>
    <w:p w14:paraId="307A3448" w14:textId="77777777" w:rsidR="002206E3" w:rsidRDefault="001247F9" w:rsidP="00E041C8">
      <w:pPr>
        <w:spacing w:after="0" w:line="360" w:lineRule="auto"/>
        <w:jc w:val="both"/>
        <w:rPr>
          <w:rFonts w:ascii="Times New Roman" w:eastAsia="Helvetica Neue" w:hAnsi="Times New Roman" w:cs="Times New Roman"/>
          <w:color w:val="000000"/>
          <w:sz w:val="24"/>
          <w:szCs w:val="24"/>
        </w:rPr>
      </w:pPr>
      <w:r w:rsidRPr="001247F9">
        <w:rPr>
          <w:rFonts w:ascii="Times New Roman" w:eastAsia="Helvetica Neue" w:hAnsi="Times New Roman" w:cs="Times New Roman"/>
          <w:color w:val="000000"/>
          <w:sz w:val="24"/>
          <w:szCs w:val="24"/>
        </w:rPr>
        <w:t>Na necropsia, foram identificados múltiplos nódulos firmes, irregulares e esbranquiçados na pele, principalmente nas regiões dorsal, abdominal média e cervical ventral. Também foram observadas massas no omento, mesentério, serosa intestinal e rim direito. No sistema genital, havia aumento de volume peniano com múltiplos nódulos, além de massas adjacentes ao pênis e próximas ao testículo esquerdo. No sistema nervoso, foi identificada uma massa na medula espinal toracolombar.</w:t>
      </w:r>
    </w:p>
    <w:p w14:paraId="196F7435" w14:textId="15A5C1B4" w:rsidR="005F545F" w:rsidRDefault="002206E3" w:rsidP="00E041C8">
      <w:pPr>
        <w:spacing w:after="0" w:line="360" w:lineRule="auto"/>
        <w:jc w:val="both"/>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 xml:space="preserve">Na avaliação </w:t>
      </w:r>
      <w:proofErr w:type="spellStart"/>
      <w:r>
        <w:rPr>
          <w:rFonts w:ascii="Times New Roman" w:eastAsia="Helvetica Neue" w:hAnsi="Times New Roman" w:cs="Times New Roman"/>
          <w:color w:val="000000"/>
          <w:sz w:val="24"/>
          <w:szCs w:val="24"/>
        </w:rPr>
        <w:t>histopatologica</w:t>
      </w:r>
      <w:proofErr w:type="spellEnd"/>
      <w:r w:rsidR="001247F9" w:rsidRPr="001247F9">
        <w:rPr>
          <w:rFonts w:ascii="Times New Roman" w:eastAsia="Helvetica Neue" w:hAnsi="Times New Roman" w:cs="Times New Roman"/>
          <w:color w:val="000000"/>
          <w:sz w:val="24"/>
          <w:szCs w:val="24"/>
        </w:rPr>
        <w:t>, os nódulos eram formados por proliferação de células redondas organizadas em manto, com citoplasma moderado, núcleos arredondados, cromatina grosseira e nucléolos evidentes, além de discreto pleomorfismo. Com base nos achados, estabeleceu-se o diagnóstico de tumor venéreo transmissível (TVT) metastático.</w:t>
      </w:r>
    </w:p>
    <w:p w14:paraId="1304E12C" w14:textId="77777777" w:rsidR="002206E3" w:rsidRDefault="002206E3" w:rsidP="002206E3">
      <w:pPr>
        <w:spacing w:after="0" w:line="360" w:lineRule="auto"/>
        <w:ind w:firstLine="720"/>
        <w:jc w:val="both"/>
        <w:rPr>
          <w:rFonts w:ascii="Times New Roman" w:eastAsia="Arial" w:hAnsi="Times New Roman" w:cs="Times New Roman"/>
          <w:b/>
          <w:sz w:val="24"/>
          <w:szCs w:val="24"/>
        </w:rPr>
      </w:pPr>
    </w:p>
    <w:p w14:paraId="36D779AB" w14:textId="13CC2369" w:rsidR="00D70931" w:rsidRPr="00D70931" w:rsidRDefault="001517A5" w:rsidP="00D70931">
      <w:pPr>
        <w:spacing w:after="0" w:line="360" w:lineRule="auto"/>
        <w:jc w:val="both"/>
        <w:rPr>
          <w:rFonts w:ascii="Times New Roman" w:eastAsia="Helvetica Neue" w:hAnsi="Times New Roman" w:cs="Times New Roman"/>
          <w:color w:val="000000"/>
          <w:sz w:val="24"/>
          <w:szCs w:val="24"/>
        </w:rPr>
      </w:pPr>
      <w:r>
        <w:rPr>
          <w:rFonts w:ascii="Times New Roman" w:eastAsia="Arial" w:hAnsi="Times New Roman" w:cs="Times New Roman"/>
          <w:b/>
          <w:sz w:val="24"/>
          <w:szCs w:val="24"/>
        </w:rPr>
        <w:t>Resultados e Discussão</w:t>
      </w:r>
      <w:r w:rsidR="005F545F">
        <w:rPr>
          <w:rFonts w:ascii="Times New Roman" w:eastAsia="Arial" w:hAnsi="Times New Roman" w:cs="Times New Roman"/>
          <w:b/>
          <w:sz w:val="24"/>
          <w:szCs w:val="24"/>
        </w:rPr>
        <w:t xml:space="preserve">: </w:t>
      </w:r>
      <w:r w:rsidR="00D70931" w:rsidRPr="00D70931">
        <w:rPr>
          <w:rFonts w:ascii="Times New Roman" w:eastAsia="Helvetica Neue" w:hAnsi="Times New Roman" w:cs="Times New Roman"/>
          <w:color w:val="000000"/>
          <w:sz w:val="24"/>
          <w:szCs w:val="24"/>
        </w:rPr>
        <w:t>De modo geral, o tumor venéreo transmissível apresenta comportamento biológico predominantemente localizado, acometendo principalmente a genitália externa de cães sexualmente ativos. Entretanto, em alguns casos pode ocorrer disseminação tumoral para outros tecidos, especialmente em animais imunossuprimidos ou com doença avançada. No presente caso, a presença de múltiplos nódulos cutâneos e a identificação de massa tumoral na medula espinal indicam disseminação metastática da neoplasia. O acometimento do sistema nervoso central é considerado incomum, sendo raramente descrito na literatura.</w:t>
      </w:r>
      <w:r w:rsidR="002206E3">
        <w:rPr>
          <w:rFonts w:ascii="Times New Roman" w:eastAsia="Helvetica Neue" w:hAnsi="Times New Roman" w:cs="Times New Roman"/>
          <w:color w:val="000000"/>
          <w:sz w:val="24"/>
          <w:szCs w:val="24"/>
        </w:rPr>
        <w:t xml:space="preserve"> Essas informações estão de acordo com o relatados por Costa e Castro (2016).</w:t>
      </w:r>
    </w:p>
    <w:p w14:paraId="6E985232" w14:textId="77777777" w:rsidR="005F545F" w:rsidRDefault="005F545F" w:rsidP="005F545F">
      <w:pPr>
        <w:pStyle w:val="Normal1"/>
        <w:widowControl w:val="0"/>
        <w:pBdr>
          <w:top w:val="nil"/>
          <w:left w:val="nil"/>
          <w:bottom w:val="nil"/>
          <w:right w:val="nil"/>
          <w:between w:val="nil"/>
        </w:pBdr>
        <w:spacing w:line="288" w:lineRule="auto"/>
        <w:ind w:right="-1"/>
        <w:jc w:val="both"/>
        <w:rPr>
          <w:rFonts w:ascii="Helvetica Neue" w:eastAsia="Helvetica Neue" w:hAnsi="Helvetica Neue" w:cs="Helvetica Neue"/>
          <w:color w:val="000000"/>
        </w:rPr>
      </w:pPr>
    </w:p>
    <w:p w14:paraId="17487239" w14:textId="59B3B07B" w:rsidR="005F545F" w:rsidRPr="00D70931" w:rsidRDefault="00096391" w:rsidP="00D70931">
      <w:pPr>
        <w:pStyle w:val="Normal1"/>
        <w:widowControl w:val="0"/>
        <w:pBdr>
          <w:top w:val="nil"/>
          <w:left w:val="nil"/>
          <w:bottom w:val="nil"/>
          <w:right w:val="nil"/>
          <w:between w:val="nil"/>
        </w:pBdr>
        <w:spacing w:line="360" w:lineRule="auto"/>
        <w:ind w:right="-1"/>
        <w:jc w:val="both"/>
        <w:rPr>
          <w:rFonts w:eastAsia="Helvetica Neue"/>
          <w:color w:val="000000"/>
          <w:lang w:val="pt-BR"/>
        </w:rPr>
      </w:pPr>
      <w:r w:rsidRPr="00C96F2D">
        <w:rPr>
          <w:b/>
          <w:color w:val="000000"/>
        </w:rPr>
        <w:lastRenderedPageBreak/>
        <w:t>Conclusão</w:t>
      </w:r>
      <w:r w:rsidR="005F545F">
        <w:rPr>
          <w:rFonts w:ascii="Helvetica Neue" w:eastAsia="Helvetica Neue" w:hAnsi="Helvetica Neue" w:cs="Helvetica Neue"/>
          <w:color w:val="000000"/>
        </w:rPr>
        <w:t xml:space="preserve">: </w:t>
      </w:r>
      <w:r w:rsidR="00D70931">
        <w:rPr>
          <w:rFonts w:eastAsia="Helvetica Neue"/>
          <w:color w:val="000000"/>
          <w:lang w:val="pt-BR"/>
        </w:rPr>
        <w:t>O</w:t>
      </w:r>
      <w:r w:rsidR="00D70931" w:rsidRPr="00D70931">
        <w:rPr>
          <w:rFonts w:eastAsia="Helvetica Neue"/>
          <w:color w:val="000000"/>
          <w:lang w:val="pt-BR"/>
        </w:rPr>
        <w:t xml:space="preserve"> caso descrito corresponde a um quadro de tumor venéreo transmissível com disseminação metastática envolvendo pele, </w:t>
      </w:r>
      <w:r w:rsidR="00E41082">
        <w:rPr>
          <w:rFonts w:eastAsia="Helvetica Neue"/>
          <w:color w:val="000000"/>
          <w:lang w:val="pt-BR"/>
        </w:rPr>
        <w:t xml:space="preserve">órgãos da cavidade abdominal, </w:t>
      </w:r>
      <w:r w:rsidR="00D70931" w:rsidRPr="00D70931">
        <w:rPr>
          <w:rFonts w:eastAsia="Helvetica Neue"/>
          <w:color w:val="000000"/>
          <w:lang w:val="pt-BR"/>
        </w:rPr>
        <w:t>genitália e medula espinal. Embora o TVT seja uma neoplasia frequentemente restrita à região genital, a ocorrência de metástases pode resultar em manifestações clínicas graves, como déficit neurológico decorrente do acometimento medular. Dessa forma, o diagnóstico precoce e a instituição rápida do tratamento são fundamentais para evitar a progressão da doença e possíveis complicações sistêmicas.</w:t>
      </w:r>
    </w:p>
    <w:p w14:paraId="5896F279" w14:textId="51D1DE14" w:rsidR="005F545F" w:rsidRDefault="005F545F" w:rsidP="00C96F2D">
      <w:pPr>
        <w:spacing w:after="0" w:line="360" w:lineRule="auto"/>
        <w:jc w:val="both"/>
        <w:rPr>
          <w:rFonts w:ascii="Times New Roman" w:hAnsi="Times New Roman" w:cs="Times New Roman"/>
          <w:b/>
          <w:bCs/>
          <w:color w:val="000000"/>
          <w:sz w:val="24"/>
          <w:szCs w:val="24"/>
        </w:rPr>
      </w:pPr>
    </w:p>
    <w:p w14:paraId="410461E2" w14:textId="77777777" w:rsidR="00006256" w:rsidRDefault="00771BAA" w:rsidP="00C96F2D">
      <w:pPr>
        <w:spacing w:after="0" w:line="360" w:lineRule="auto"/>
        <w:jc w:val="both"/>
        <w:rPr>
          <w:rFonts w:ascii="Times New Roman" w:hAnsi="Times New Roman" w:cs="Times New Roman"/>
          <w:b/>
          <w:bCs/>
          <w:color w:val="000000"/>
          <w:sz w:val="24"/>
          <w:szCs w:val="24"/>
        </w:rPr>
      </w:pPr>
      <w:r w:rsidRPr="00771BAA">
        <w:rPr>
          <w:rFonts w:ascii="Times New Roman" w:hAnsi="Times New Roman" w:cs="Times New Roman"/>
          <w:b/>
          <w:bCs/>
          <w:color w:val="000000"/>
          <w:sz w:val="24"/>
          <w:szCs w:val="24"/>
        </w:rPr>
        <w:t>Referências Bibliográficas</w:t>
      </w:r>
      <w:r w:rsidR="005F545F">
        <w:rPr>
          <w:rFonts w:ascii="Times New Roman" w:hAnsi="Times New Roman" w:cs="Times New Roman"/>
          <w:b/>
          <w:bCs/>
          <w:color w:val="000000"/>
          <w:sz w:val="24"/>
          <w:szCs w:val="24"/>
        </w:rPr>
        <w:t xml:space="preserve">: </w:t>
      </w:r>
    </w:p>
    <w:p w14:paraId="38939119" w14:textId="77777777" w:rsidR="002057BF" w:rsidRDefault="002057BF" w:rsidP="00C96F2D">
      <w:pPr>
        <w:spacing w:after="0" w:line="360" w:lineRule="auto"/>
        <w:jc w:val="both"/>
        <w:rPr>
          <w:rFonts w:ascii="Helvetica Neue" w:hAnsi="Helvetica Neue"/>
          <w:color w:val="222222"/>
          <w:shd w:val="clear" w:color="auto" w:fill="FFFFFF"/>
        </w:rPr>
      </w:pPr>
      <w:r w:rsidRPr="00006256">
        <w:rPr>
          <w:rFonts w:ascii="Helvetica Neue" w:hAnsi="Helvetica Neue"/>
          <w:color w:val="222222"/>
          <w:shd w:val="clear" w:color="auto" w:fill="FFFFFF"/>
        </w:rPr>
        <w:t xml:space="preserve">BATISTA, J. S.; SOARES, S. H; PERREIRA, R. H. M. A.; PETRI, A.; SOUZA, F. D. N.; NUNES, F. C. R. Tumor venéreo transmissível intraocular e metástase no baço. </w:t>
      </w:r>
      <w:r w:rsidRPr="00006256">
        <w:rPr>
          <w:rFonts w:ascii="Helvetica Neue" w:hAnsi="Helvetica Neue"/>
          <w:b/>
          <w:bCs/>
          <w:color w:val="222222"/>
          <w:shd w:val="clear" w:color="auto" w:fill="FFFFFF"/>
        </w:rPr>
        <w:t>Acta Veterinária Brasílica</w:t>
      </w:r>
      <w:r w:rsidRPr="00006256">
        <w:rPr>
          <w:rFonts w:ascii="Helvetica Neue" w:hAnsi="Helvetica Neue"/>
          <w:color w:val="222222"/>
          <w:shd w:val="clear" w:color="auto" w:fill="FFFFFF"/>
        </w:rPr>
        <w:t>, v. 1, n. 1, p. 45-48, 2007.</w:t>
      </w:r>
    </w:p>
    <w:p w14:paraId="10324BC5" w14:textId="77777777" w:rsidR="002057BF" w:rsidRDefault="002057BF" w:rsidP="00C96F2D">
      <w:pPr>
        <w:spacing w:after="0" w:line="360" w:lineRule="auto"/>
        <w:jc w:val="both"/>
        <w:rPr>
          <w:rFonts w:ascii="Helvetica Neue" w:hAnsi="Helvetica Neue"/>
          <w:color w:val="222222"/>
          <w:shd w:val="clear" w:color="auto" w:fill="FFFFFF"/>
        </w:rPr>
      </w:pPr>
      <w:r>
        <w:rPr>
          <w:rFonts w:ascii="Helvetica Neue" w:hAnsi="Helvetica Neue"/>
          <w:color w:val="222222"/>
          <w:shd w:val="clear" w:color="auto" w:fill="FFFFFF"/>
        </w:rPr>
        <w:t xml:space="preserve">COSTA, Mirela </w:t>
      </w:r>
      <w:proofErr w:type="spellStart"/>
      <w:r>
        <w:rPr>
          <w:rFonts w:ascii="Helvetica Neue" w:hAnsi="Helvetica Neue"/>
          <w:color w:val="222222"/>
          <w:shd w:val="clear" w:color="auto" w:fill="FFFFFF"/>
        </w:rPr>
        <w:t>Tinucci</w:t>
      </w:r>
      <w:proofErr w:type="spellEnd"/>
      <w:r>
        <w:rPr>
          <w:rFonts w:ascii="Helvetica Neue" w:hAnsi="Helvetica Neue"/>
          <w:color w:val="222222"/>
          <w:shd w:val="clear" w:color="auto" w:fill="FFFFFF"/>
        </w:rPr>
        <w:t xml:space="preserve">; CASTRO, Karina Ferreira de. Tumor Venéreo Transmissível Canino. In: DALECK, Carlos Roberto; NARDI, </w:t>
      </w:r>
      <w:proofErr w:type="spellStart"/>
      <w:r>
        <w:rPr>
          <w:rFonts w:ascii="Helvetica Neue" w:hAnsi="Helvetica Neue"/>
          <w:color w:val="222222"/>
          <w:shd w:val="clear" w:color="auto" w:fill="FFFFFF"/>
        </w:rPr>
        <w:t>Andrigo</w:t>
      </w:r>
      <w:proofErr w:type="spellEnd"/>
      <w:r>
        <w:rPr>
          <w:rFonts w:ascii="Helvetica Neue" w:hAnsi="Helvetica Neue"/>
          <w:color w:val="222222"/>
          <w:shd w:val="clear" w:color="auto" w:fill="FFFFFF"/>
        </w:rPr>
        <w:t xml:space="preserve"> Barboza de. </w:t>
      </w:r>
      <w:r>
        <w:rPr>
          <w:rStyle w:val="Forte"/>
          <w:rFonts w:ascii="Helvetica Neue" w:hAnsi="Helvetica Neue"/>
          <w:color w:val="222222"/>
          <w:shd w:val="clear" w:color="auto" w:fill="FFFFFF"/>
        </w:rPr>
        <w:t>Oncologia em cães e gatos</w:t>
      </w:r>
      <w:r>
        <w:rPr>
          <w:rFonts w:ascii="Helvetica Neue" w:hAnsi="Helvetica Neue"/>
          <w:color w:val="222222"/>
          <w:shd w:val="clear" w:color="auto" w:fill="FFFFFF"/>
        </w:rPr>
        <w:t>. 2. ed. Rio de Janeiro: Roca, 2016. Cap. 52. p. 991-1013.</w:t>
      </w:r>
    </w:p>
    <w:p w14:paraId="547AF4B0" w14:textId="0D4A99D5" w:rsidR="0075219E" w:rsidRPr="00C96F2D" w:rsidRDefault="002057BF" w:rsidP="00DA0A6C">
      <w:pPr>
        <w:spacing w:line="360" w:lineRule="auto"/>
        <w:jc w:val="both"/>
        <w:rPr>
          <w:rFonts w:ascii="Times New Roman" w:hAnsi="Times New Roman" w:cs="Times New Roman"/>
          <w:sz w:val="24"/>
          <w:szCs w:val="24"/>
        </w:rPr>
      </w:pPr>
      <w:r w:rsidRPr="00006256">
        <w:rPr>
          <w:rFonts w:ascii="Helvetica Neue" w:hAnsi="Helvetica Neue"/>
          <w:color w:val="222222"/>
          <w:shd w:val="clear" w:color="auto" w:fill="FFFFFF"/>
        </w:rPr>
        <w:t>FONSECA, L. S</w:t>
      </w:r>
      <w:r w:rsidRPr="00006256">
        <w:rPr>
          <w:rFonts w:ascii="Helvetica Neue" w:hAnsi="Helvetica Neue"/>
          <w:b/>
          <w:bCs/>
          <w:color w:val="222222"/>
          <w:shd w:val="clear" w:color="auto" w:fill="FFFFFF"/>
        </w:rPr>
        <w:t xml:space="preserve">. Tumor   venéreo   transmissível espontâneo canino:  A inserção do </w:t>
      </w:r>
      <w:proofErr w:type="spellStart"/>
      <w:r w:rsidRPr="00006256">
        <w:rPr>
          <w:rFonts w:ascii="Helvetica Neue" w:hAnsi="Helvetica Neue"/>
          <w:b/>
          <w:bCs/>
          <w:color w:val="222222"/>
          <w:shd w:val="clear" w:color="auto" w:fill="FFFFFF"/>
        </w:rPr>
        <w:t>transposon</w:t>
      </w:r>
      <w:proofErr w:type="spellEnd"/>
      <w:r w:rsidRPr="00006256">
        <w:rPr>
          <w:rFonts w:ascii="Helvetica Neue" w:hAnsi="Helvetica Neue"/>
          <w:b/>
          <w:bCs/>
          <w:color w:val="222222"/>
          <w:shd w:val="clear" w:color="auto" w:fill="FFFFFF"/>
        </w:rPr>
        <w:t xml:space="preserve"> line-1 no gene C-MYC e os critérios de malignidade</w:t>
      </w:r>
      <w:r w:rsidRPr="00006256">
        <w:rPr>
          <w:rFonts w:ascii="Helvetica Neue" w:hAnsi="Helvetica Neue"/>
          <w:color w:val="222222"/>
          <w:shd w:val="clear" w:color="auto" w:fill="FFFFFF"/>
        </w:rPr>
        <w:t>. Botucatu:   Universidade   Estadual   Paulista   Júlio   De Mesquita Filho, 2009.  p.  81.    Tese (Mestrado em Veterinária) -Faculdade   de   Ciências   Agrárias   e Veterinárias,</w:t>
      </w:r>
      <w:r>
        <w:rPr>
          <w:rFonts w:ascii="Helvetica Neue" w:hAnsi="Helvetica Neue"/>
          <w:color w:val="222222"/>
          <w:shd w:val="clear" w:color="auto" w:fill="FFFFFF"/>
        </w:rPr>
        <w:t xml:space="preserve"> </w:t>
      </w:r>
      <w:r w:rsidRPr="00006256">
        <w:rPr>
          <w:rFonts w:ascii="Helvetica Neue" w:hAnsi="Helvetica Neue"/>
          <w:color w:val="222222"/>
          <w:shd w:val="clear" w:color="auto" w:fill="FFFFFF"/>
        </w:rPr>
        <w:t>2009</w:t>
      </w:r>
      <w:r>
        <w:rPr>
          <w:rFonts w:ascii="Helvetica Neue" w:hAnsi="Helvetica Neue"/>
          <w:color w:val="222222"/>
          <w:shd w:val="clear" w:color="auto" w:fill="FFFFFF"/>
        </w:rPr>
        <w:t>.</w:t>
      </w:r>
    </w:p>
    <w:sectPr w:rsidR="0075219E" w:rsidRPr="00C96F2D" w:rsidSect="001B7267">
      <w:headerReference w:type="default" r:id="rId7"/>
      <w:footerReference w:type="default" r:id="rId8"/>
      <w:pgSz w:w="11906" w:h="16838" w:code="9"/>
      <w:pgMar w:top="2694"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3058" w14:textId="77777777" w:rsidR="005B6380" w:rsidRDefault="005B6380" w:rsidP="00AB75BD">
      <w:pPr>
        <w:spacing w:after="0" w:line="240" w:lineRule="auto"/>
      </w:pPr>
      <w:r>
        <w:separator/>
      </w:r>
    </w:p>
  </w:endnote>
  <w:endnote w:type="continuationSeparator" w:id="0">
    <w:p w14:paraId="05745174" w14:textId="77777777" w:rsidR="005B6380" w:rsidRDefault="005B6380"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428810"/>
      <w:docPartObj>
        <w:docPartGallery w:val="Page Numbers (Bottom of Page)"/>
        <w:docPartUnique/>
      </w:docPartObj>
    </w:sdtPr>
    <w:sdtEnd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2812E" w14:textId="77777777" w:rsidR="005B6380" w:rsidRDefault="005B6380" w:rsidP="00AB75BD">
      <w:pPr>
        <w:spacing w:after="0" w:line="240" w:lineRule="auto"/>
      </w:pPr>
      <w:r>
        <w:separator/>
      </w:r>
    </w:p>
  </w:footnote>
  <w:footnote w:type="continuationSeparator" w:id="0">
    <w:p w14:paraId="34E43FD4" w14:textId="77777777" w:rsidR="005B6380" w:rsidRDefault="005B6380"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735191"/>
      <w:docPartObj>
        <w:docPartGallery w:val="Page Numbers (Top of Page)"/>
        <w:docPartUnique/>
      </w:docPartObj>
    </w:sdtPr>
    <w:sdtEnd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5437ECB0">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06256"/>
    <w:rsid w:val="000141DC"/>
    <w:rsid w:val="000230FA"/>
    <w:rsid w:val="00033942"/>
    <w:rsid w:val="00044F1D"/>
    <w:rsid w:val="00051623"/>
    <w:rsid w:val="000738E7"/>
    <w:rsid w:val="00087BA3"/>
    <w:rsid w:val="00096391"/>
    <w:rsid w:val="000978FB"/>
    <w:rsid w:val="000C080C"/>
    <w:rsid w:val="000C44E9"/>
    <w:rsid w:val="000D200C"/>
    <w:rsid w:val="000D741E"/>
    <w:rsid w:val="000E7CC2"/>
    <w:rsid w:val="000F572A"/>
    <w:rsid w:val="001247F9"/>
    <w:rsid w:val="00132F53"/>
    <w:rsid w:val="00133F76"/>
    <w:rsid w:val="001359B8"/>
    <w:rsid w:val="00147F84"/>
    <w:rsid w:val="001517A5"/>
    <w:rsid w:val="00154A17"/>
    <w:rsid w:val="001719FC"/>
    <w:rsid w:val="0017524C"/>
    <w:rsid w:val="00187E72"/>
    <w:rsid w:val="00193F35"/>
    <w:rsid w:val="00197666"/>
    <w:rsid w:val="001B7267"/>
    <w:rsid w:val="001D2BFE"/>
    <w:rsid w:val="001D4FBB"/>
    <w:rsid w:val="001F77CF"/>
    <w:rsid w:val="002057BF"/>
    <w:rsid w:val="00207DD5"/>
    <w:rsid w:val="002206E3"/>
    <w:rsid w:val="002241DD"/>
    <w:rsid w:val="0024740F"/>
    <w:rsid w:val="00266DF0"/>
    <w:rsid w:val="00270BC3"/>
    <w:rsid w:val="002947DB"/>
    <w:rsid w:val="002A6AA0"/>
    <w:rsid w:val="002D38E6"/>
    <w:rsid w:val="002F117F"/>
    <w:rsid w:val="00326A9A"/>
    <w:rsid w:val="00332B6E"/>
    <w:rsid w:val="00332CAC"/>
    <w:rsid w:val="0033556E"/>
    <w:rsid w:val="003515C2"/>
    <w:rsid w:val="00371349"/>
    <w:rsid w:val="00374208"/>
    <w:rsid w:val="00381700"/>
    <w:rsid w:val="00383A79"/>
    <w:rsid w:val="003A40B1"/>
    <w:rsid w:val="003D561B"/>
    <w:rsid w:val="00407C06"/>
    <w:rsid w:val="004146B4"/>
    <w:rsid w:val="00421F5B"/>
    <w:rsid w:val="004417EC"/>
    <w:rsid w:val="0045468D"/>
    <w:rsid w:val="004656B6"/>
    <w:rsid w:val="00495242"/>
    <w:rsid w:val="0049645F"/>
    <w:rsid w:val="004B31C1"/>
    <w:rsid w:val="004C2666"/>
    <w:rsid w:val="004E6F8B"/>
    <w:rsid w:val="00512482"/>
    <w:rsid w:val="00530FAF"/>
    <w:rsid w:val="005349D6"/>
    <w:rsid w:val="005371F7"/>
    <w:rsid w:val="0057531F"/>
    <w:rsid w:val="005779D6"/>
    <w:rsid w:val="00581AAE"/>
    <w:rsid w:val="00594058"/>
    <w:rsid w:val="005A73B4"/>
    <w:rsid w:val="005B6380"/>
    <w:rsid w:val="005C2B12"/>
    <w:rsid w:val="005F545F"/>
    <w:rsid w:val="006057C5"/>
    <w:rsid w:val="00622858"/>
    <w:rsid w:val="006236E4"/>
    <w:rsid w:val="00664B38"/>
    <w:rsid w:val="0067087E"/>
    <w:rsid w:val="006835DE"/>
    <w:rsid w:val="006875EA"/>
    <w:rsid w:val="006B41C0"/>
    <w:rsid w:val="006C1804"/>
    <w:rsid w:val="006F5C08"/>
    <w:rsid w:val="0070355F"/>
    <w:rsid w:val="007144E5"/>
    <w:rsid w:val="0075219E"/>
    <w:rsid w:val="007524C2"/>
    <w:rsid w:val="00771BAA"/>
    <w:rsid w:val="00772BF7"/>
    <w:rsid w:val="00785AE0"/>
    <w:rsid w:val="007B686E"/>
    <w:rsid w:val="007F7200"/>
    <w:rsid w:val="0081157E"/>
    <w:rsid w:val="00822565"/>
    <w:rsid w:val="00836D73"/>
    <w:rsid w:val="00846746"/>
    <w:rsid w:val="0085652D"/>
    <w:rsid w:val="008636B8"/>
    <w:rsid w:val="008B78FD"/>
    <w:rsid w:val="008D66ED"/>
    <w:rsid w:val="0090054B"/>
    <w:rsid w:val="0090092D"/>
    <w:rsid w:val="00904400"/>
    <w:rsid w:val="00906F1D"/>
    <w:rsid w:val="00921FBF"/>
    <w:rsid w:val="00950F5D"/>
    <w:rsid w:val="00953E92"/>
    <w:rsid w:val="00955EF8"/>
    <w:rsid w:val="00960060"/>
    <w:rsid w:val="009621A2"/>
    <w:rsid w:val="00981A3D"/>
    <w:rsid w:val="009D52B2"/>
    <w:rsid w:val="009E23CD"/>
    <w:rsid w:val="00A7262E"/>
    <w:rsid w:val="00A878EF"/>
    <w:rsid w:val="00A90D44"/>
    <w:rsid w:val="00AA7EED"/>
    <w:rsid w:val="00AB3616"/>
    <w:rsid w:val="00AB61EB"/>
    <w:rsid w:val="00AB75BD"/>
    <w:rsid w:val="00AC4C9E"/>
    <w:rsid w:val="00AD21ED"/>
    <w:rsid w:val="00AD764A"/>
    <w:rsid w:val="00AE7494"/>
    <w:rsid w:val="00AF3B88"/>
    <w:rsid w:val="00B0066A"/>
    <w:rsid w:val="00B03E00"/>
    <w:rsid w:val="00B040C3"/>
    <w:rsid w:val="00B21C05"/>
    <w:rsid w:val="00B27DA7"/>
    <w:rsid w:val="00B40F63"/>
    <w:rsid w:val="00BC5E67"/>
    <w:rsid w:val="00BD3E40"/>
    <w:rsid w:val="00BD6EA9"/>
    <w:rsid w:val="00BE075D"/>
    <w:rsid w:val="00BE61DE"/>
    <w:rsid w:val="00BF2050"/>
    <w:rsid w:val="00C04C9C"/>
    <w:rsid w:val="00C05A68"/>
    <w:rsid w:val="00C34A7D"/>
    <w:rsid w:val="00C4304D"/>
    <w:rsid w:val="00C50B11"/>
    <w:rsid w:val="00C50D9B"/>
    <w:rsid w:val="00C512C2"/>
    <w:rsid w:val="00C74280"/>
    <w:rsid w:val="00C74AA8"/>
    <w:rsid w:val="00C836BB"/>
    <w:rsid w:val="00C86FE6"/>
    <w:rsid w:val="00C963A5"/>
    <w:rsid w:val="00C96F2D"/>
    <w:rsid w:val="00D20B04"/>
    <w:rsid w:val="00D25BF7"/>
    <w:rsid w:val="00D4484D"/>
    <w:rsid w:val="00D540F6"/>
    <w:rsid w:val="00D70931"/>
    <w:rsid w:val="00D865FC"/>
    <w:rsid w:val="00D97BAA"/>
    <w:rsid w:val="00DA0A6C"/>
    <w:rsid w:val="00DA2C3B"/>
    <w:rsid w:val="00DA4EE9"/>
    <w:rsid w:val="00DB5F2C"/>
    <w:rsid w:val="00DD45AC"/>
    <w:rsid w:val="00DD6AFE"/>
    <w:rsid w:val="00DD6BDC"/>
    <w:rsid w:val="00E041C8"/>
    <w:rsid w:val="00E41082"/>
    <w:rsid w:val="00E62894"/>
    <w:rsid w:val="00E736C0"/>
    <w:rsid w:val="00E8580D"/>
    <w:rsid w:val="00EB1855"/>
    <w:rsid w:val="00EB583C"/>
    <w:rsid w:val="00EB61EC"/>
    <w:rsid w:val="00ED2087"/>
    <w:rsid w:val="00ED48BA"/>
    <w:rsid w:val="00EE0517"/>
    <w:rsid w:val="00EE7265"/>
    <w:rsid w:val="00F048B1"/>
    <w:rsid w:val="00F136B7"/>
    <w:rsid w:val="00F14DD0"/>
    <w:rsid w:val="00F17759"/>
    <w:rsid w:val="00F519AF"/>
    <w:rsid w:val="00F56791"/>
    <w:rsid w:val="00F82C46"/>
    <w:rsid w:val="00FA1F4C"/>
    <w:rsid w:val="00FB5111"/>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semiHidden/>
    <w:unhideWhenUsed/>
    <w:rsid w:val="005779D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865FC"/>
    <w:rPr>
      <w:i/>
      <w:iCs/>
    </w:rPr>
  </w:style>
  <w:style w:type="character" w:styleId="MenoPendente">
    <w:name w:val="Unresolved Mention"/>
    <w:basedOn w:val="Fontepargpadro"/>
    <w:uiPriority w:val="99"/>
    <w:semiHidden/>
    <w:unhideWhenUsed/>
    <w:rsid w:val="0057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56568564">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365866655">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49825156">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João Pedro Menezes de Sousa</cp:lastModifiedBy>
  <cp:revision>2</cp:revision>
  <dcterms:created xsi:type="dcterms:W3CDTF">2026-04-10T11:15:00Z</dcterms:created>
  <dcterms:modified xsi:type="dcterms:W3CDTF">2026-04-10T11:15:00Z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