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4" w:rsidRPr="00987DE4" w:rsidRDefault="00A20EDC" w:rsidP="00987D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091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REPRESENTAÇÃO POSITIVA DAS CRIANÇAS NEGRAS NA LITERATURA</w:t>
      </w:r>
      <w:r w:rsidR="005B24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INFANTIL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O PERIGO DE UMA HISTÓRIA ÚNICA</w:t>
      </w:r>
    </w:p>
    <w:p w:rsidR="00CF5334" w:rsidRDefault="000918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Rayane Otilia Zuba de Oliveira</w:t>
      </w:r>
    </w:p>
    <w:p w:rsidR="00CF5334" w:rsidRDefault="00091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A37EA3" w:rsidRDefault="00A65BC4" w:rsidP="00A37EA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5B245C" w:rsidRPr="006B4DE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rayanezuba90@gmail.com</w:t>
        </w:r>
      </w:hyperlink>
    </w:p>
    <w:p w:rsidR="00A37EA3" w:rsidRDefault="00A37EA3" w:rsidP="00A3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Rafael Baioni do Nascimento</w:t>
      </w:r>
    </w:p>
    <w:p w:rsidR="00A37EA3" w:rsidRDefault="00A37EA3" w:rsidP="00A3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A37EA3" w:rsidRDefault="00A65BC4" w:rsidP="00A37EA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A37EA3" w:rsidRPr="00711D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baionirafael@gmail.com</w:t>
        </w:r>
      </w:hyperlink>
    </w:p>
    <w:p w:rsidR="00A37EA3" w:rsidRDefault="00A37EA3" w:rsidP="00A3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Mônica Maria Teixeira Amorim</w:t>
      </w:r>
    </w:p>
    <w:p w:rsidR="00A37EA3" w:rsidRDefault="00A37EA3" w:rsidP="00A3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A37EA3" w:rsidRDefault="00A65BC4" w:rsidP="00A37EA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5B245C" w:rsidRPr="006B4DE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</w:p>
    <w:p w:rsidR="005B245C" w:rsidRPr="00091804" w:rsidRDefault="001564E8" w:rsidP="002F0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66C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91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</w:p>
    <w:p w:rsidR="00E6615A" w:rsidRPr="00987DE4" w:rsidRDefault="001564E8" w:rsidP="002F0DD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91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Representação Positiva; Feminismo Negro; Literatura Infantil. </w:t>
      </w:r>
    </w:p>
    <w:p w:rsidR="00CF5334" w:rsidRDefault="001564E8" w:rsidP="002F0DD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CF5334" w:rsidRDefault="00D127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</w:t>
      </w:r>
      <w:r w:rsidR="00240F24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iteratura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nfantil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veiculada na educação escolar básica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epresentação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ositiva das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rianças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egra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>jetiva</w:t>
      </w:r>
      <w:r w:rsidR="00C66CBE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examinar a existência da representação positiva e negativa de crianças negras nesta literatura. 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Metodologicamente,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investigação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volve 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documental. 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 inclui </w:t>
      </w:r>
      <w:r w:rsidR="00C66CBE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de obras de autora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que abordam 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</w:t>
      </w:r>
      <w:r w:rsidR="00C66CB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C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de 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trabalhos 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catálogo de teses e dissertações da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Coordenação de Aperfeiçoamento de Pessoal de Nível Superior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(CAPES). 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documental incide sobre o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Nacional da Biblioteca na Escola (PNBE) e o Programa Nacional do Livro Didático e Literário (PNLD)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>focando</w:t>
      </w:r>
      <w:r w:rsidR="00E6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seus propósitos e acervos de literatura infantil</w:t>
      </w:r>
      <w:r w:rsidR="00E12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investigação, ainda em curso, aponta que p</w:t>
      </w:r>
      <w:r w:rsidR="00C93DF5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tempo</w:t>
      </w:r>
      <w:r w:rsidR="008233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37EA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2C13">
        <w:rPr>
          <w:rFonts w:ascii="Times New Roman" w:eastAsia="Times New Roman" w:hAnsi="Times New Roman" w:cs="Times New Roman"/>
          <w:sz w:val="24"/>
          <w:szCs w:val="24"/>
          <w:lang w:eastAsia="pt-BR"/>
        </w:rPr>
        <w:t>a história conta</w:t>
      </w:r>
      <w:r w:rsidR="009D5416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7B19"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r w:rsidR="00362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livros era apenas sobre a escravidão, modelo </w:t>
      </w:r>
      <w:r w:rsidR="006F29AD">
        <w:rPr>
          <w:rFonts w:ascii="Times New Roman" w:eastAsia="Times New Roman" w:hAnsi="Times New Roman" w:cs="Times New Roman"/>
          <w:sz w:val="24"/>
          <w:szCs w:val="24"/>
          <w:lang w:eastAsia="pt-BR"/>
        </w:rPr>
        <w:t>que ainda persiste</w:t>
      </w:r>
      <w:r w:rsidR="00362C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362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 não está em contar essa história, mas em contar apenas uma his</w:t>
      </w:r>
      <w:r w:rsidR="00987DE4">
        <w:rPr>
          <w:rFonts w:ascii="Times New Roman" w:eastAsia="Times New Roman" w:hAnsi="Times New Roman" w:cs="Times New Roman"/>
          <w:sz w:val="24"/>
          <w:szCs w:val="24"/>
          <w:lang w:eastAsia="pt-BR"/>
        </w:rPr>
        <w:t>tória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única, conforme </w:t>
      </w:r>
      <w:r w:rsidR="00C66CBE">
        <w:rPr>
          <w:rFonts w:ascii="Times New Roman" w:eastAsia="Times New Roman" w:hAnsi="Times New Roman" w:cs="Times New Roman"/>
          <w:sz w:val="24"/>
          <w:szCs w:val="24"/>
          <w:lang w:eastAsia="pt-BR"/>
        </w:rPr>
        <w:t>cita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0D53"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dichie (2019)</w:t>
      </w:r>
      <w:r w:rsidR="00B453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perigo de uma história única remete ao valor que se atribui as pessoas negras quando elas são sempre repres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entadas de forma pejorativa nas 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produções feitas numa visão colonizada (hooks, 2019). </w:t>
      </w:r>
      <w:r w:rsidR="000E5839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Lei nº 10.639/03</w:t>
      </w:r>
      <w:r w:rsid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obriga o ensino de 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istória e 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ultura 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fro-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520D53" w:rsidRPr="00520D53">
        <w:rPr>
          <w:rFonts w:ascii="Times New Roman" w:eastAsia="Times New Roman" w:hAnsi="Times New Roman" w:cs="Times New Roman"/>
          <w:sz w:val="24"/>
          <w:szCs w:val="24"/>
          <w:lang w:eastAsia="pt-BR"/>
        </w:rPr>
        <w:t>rasileira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todos os níveis da educação</w:t>
      </w:r>
      <w:r w:rsidR="000E5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37EA3">
        <w:rPr>
          <w:rFonts w:ascii="Times New Roman" w:eastAsia="Times New Roman" w:hAnsi="Times New Roman" w:cs="Times New Roman"/>
          <w:sz w:val="24"/>
          <w:szCs w:val="24"/>
          <w:lang w:eastAsia="pt-BR"/>
        </w:rPr>
        <w:t>houve</w:t>
      </w:r>
      <w:r w:rsidR="000E5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avanços </w:t>
      </w:r>
      <w:r w:rsidR="00727B19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A37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debates sobre o tema, 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recomendação </w:t>
      </w:r>
      <w:r w:rsidR="00343902">
        <w:rPr>
          <w:rFonts w:ascii="Times New Roman" w:eastAsia="Times New Roman" w:hAnsi="Times New Roman" w:cs="Times New Roman"/>
          <w:sz w:val="24"/>
          <w:szCs w:val="24"/>
          <w:lang w:eastAsia="pt-BR"/>
        </w:rPr>
        <w:t>do uso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literatura infantil para 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uma representação positiva das crianças negras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37EA3">
        <w:rPr>
          <w:rFonts w:ascii="Times New Roman" w:eastAsia="Times New Roman" w:hAnsi="Times New Roman" w:cs="Times New Roman"/>
          <w:sz w:val="24"/>
          <w:szCs w:val="24"/>
          <w:lang w:eastAsia="pt-BR"/>
        </w:rPr>
        <w:t>mas</w:t>
      </w:r>
      <w:r w:rsidR="002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6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registros de que 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conteúdo desta norma</w:t>
      </w:r>
      <w:r w:rsidR="00587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6A82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deixa a desejar ao ser aplicad</w:t>
      </w:r>
      <w:r w:rsidR="00CF10C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56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</w:t>
      </w:r>
      <w:r w:rsidR="00987DE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F2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</w:t>
      </w:r>
      <w:r w:rsidR="00B213BE">
        <w:rPr>
          <w:rFonts w:ascii="Times New Roman" w:eastAsia="Times New Roman" w:hAnsi="Times New Roman" w:cs="Times New Roman"/>
          <w:sz w:val="24"/>
          <w:szCs w:val="24"/>
          <w:lang w:eastAsia="pt-BR"/>
        </w:rPr>
        <w:t>omes e Jesus</w:t>
      </w:r>
      <w:r w:rsidR="006F29AD">
        <w:rPr>
          <w:rFonts w:ascii="Times New Roman" w:eastAsia="Times New Roman" w:hAnsi="Times New Roman" w:cs="Times New Roman"/>
          <w:sz w:val="24"/>
          <w:szCs w:val="24"/>
          <w:lang w:eastAsia="pt-BR"/>
        </w:rPr>
        <w:t>, 2013)</w:t>
      </w:r>
      <w:r w:rsidR="00756A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C03A48" w:rsidRPr="00C03A48" w:rsidRDefault="001564E8" w:rsidP="00C03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C03A48" w:rsidRPr="007A1E8B" w:rsidRDefault="00C03A48" w:rsidP="00C03A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>ADICHIE, Chimamanda N</w:t>
      </w:r>
      <w:r w:rsidR="005873E6">
        <w:rPr>
          <w:rFonts w:ascii="Times New Roman" w:eastAsia="Times New Roman" w:hAnsi="Times New Roman" w:cs="Times New Roman"/>
          <w:sz w:val="24"/>
          <w:szCs w:val="24"/>
          <w:lang w:eastAsia="pt-BR"/>
        </w:rPr>
        <w:t>gozi</w:t>
      </w:r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A1E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perigo de uma história única</w:t>
      </w:r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Tradução de Júlia Romeu. São Paulo: Companhia das Letras, 2019. </w:t>
      </w:r>
    </w:p>
    <w:p w:rsidR="00C03A48" w:rsidRPr="007A1E8B" w:rsidRDefault="00C03A48" w:rsidP="00C03A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BRASIL, Ministério da Educação. </w:t>
      </w:r>
      <w:r w:rsidRPr="007A1E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nº 10.639 de 9 de janeiro de 2003</w:t>
      </w:r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Dispõe sobre a obrigatoriedade da inclusão da “História e Cultura Afro-Brasileira” no currículo das redes de ensino. Brasília, DF, 2003. Disponível em: </w:t>
      </w:r>
      <w:hyperlink r:id="rId9" w:anchor=":~:text=Nos%20estabelecimentos%20de%20ensino%20fundamental,Hist%C3%B3ria%20e%20Cultura%20Afro%2DBrasileira" w:history="1">
        <w:r w:rsidRPr="007A1E8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https://www.planalto.gov.br/ccivil_03/leis/2003/l10.639.htm#:~:text=Nos%20estabelecimentos%20de%20ensino%20fundamental,Hist%C3%B3ria%20e%20Cultura%20Afro%2DBrasileira</w:t>
        </w:r>
      </w:hyperlink>
      <w:r w:rsidRPr="007A1E8B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24 abr. 2025.</w:t>
      </w:r>
    </w:p>
    <w:p w:rsidR="00C03A48" w:rsidRPr="007A1E8B" w:rsidRDefault="00C03A48" w:rsidP="00C03A4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8B">
        <w:rPr>
          <w:rFonts w:ascii="Times New Roman" w:hAnsi="Times New Roman" w:cs="Times New Roman"/>
          <w:sz w:val="24"/>
          <w:szCs w:val="24"/>
        </w:rPr>
        <w:t>GOMES, Nilma L</w:t>
      </w:r>
      <w:r w:rsidR="005873E6">
        <w:rPr>
          <w:rFonts w:ascii="Times New Roman" w:hAnsi="Times New Roman" w:cs="Times New Roman"/>
          <w:sz w:val="24"/>
          <w:szCs w:val="24"/>
        </w:rPr>
        <w:t>ino</w:t>
      </w:r>
      <w:r w:rsidRPr="007A1E8B">
        <w:rPr>
          <w:rFonts w:ascii="Times New Roman" w:hAnsi="Times New Roman" w:cs="Times New Roman"/>
          <w:sz w:val="24"/>
          <w:szCs w:val="24"/>
        </w:rPr>
        <w:t>. JESUS, Rodrigo E</w:t>
      </w:r>
      <w:r w:rsidR="005873E6">
        <w:rPr>
          <w:rFonts w:ascii="Times New Roman" w:hAnsi="Times New Roman" w:cs="Times New Roman"/>
          <w:sz w:val="24"/>
          <w:szCs w:val="24"/>
        </w:rPr>
        <w:t>dnilson</w:t>
      </w:r>
      <w:r w:rsidRPr="007A1E8B">
        <w:rPr>
          <w:rFonts w:ascii="Times New Roman" w:hAnsi="Times New Roman" w:cs="Times New Roman"/>
          <w:sz w:val="24"/>
          <w:szCs w:val="24"/>
        </w:rPr>
        <w:t xml:space="preserve">. As práticas pedagógicas de trabalho com relações étnico-raciais na escola na perspectiva de Lei 10.639/2003: desafios para a política educacional e indagações para a pesquisa. </w:t>
      </w:r>
      <w:r w:rsidRPr="007A1E8B">
        <w:rPr>
          <w:rFonts w:ascii="Times New Roman" w:hAnsi="Times New Roman" w:cs="Times New Roman"/>
          <w:b/>
          <w:sz w:val="24"/>
          <w:szCs w:val="24"/>
        </w:rPr>
        <w:t>Educar em Revista</w:t>
      </w:r>
      <w:r w:rsidRPr="007A1E8B">
        <w:rPr>
          <w:rFonts w:ascii="Times New Roman" w:hAnsi="Times New Roman" w:cs="Times New Roman"/>
          <w:sz w:val="24"/>
          <w:szCs w:val="24"/>
        </w:rPr>
        <w:t>, n. 47, p. 19-33, jan/mar 2013. Curitiba: Editora UFPR.</w:t>
      </w:r>
    </w:p>
    <w:p w:rsidR="00C03A48" w:rsidRPr="00C03A48" w:rsidRDefault="00C03A48" w:rsidP="00C03A4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8B">
        <w:rPr>
          <w:rFonts w:ascii="Times New Roman" w:hAnsi="Times New Roman" w:cs="Times New Roman"/>
          <w:sz w:val="24"/>
          <w:szCs w:val="24"/>
        </w:rPr>
        <w:t xml:space="preserve">HOOKS, bell. </w:t>
      </w:r>
      <w:r w:rsidRPr="007A1E8B">
        <w:rPr>
          <w:rFonts w:ascii="Times New Roman" w:hAnsi="Times New Roman" w:cs="Times New Roman"/>
          <w:b/>
          <w:sz w:val="24"/>
          <w:szCs w:val="24"/>
        </w:rPr>
        <w:t xml:space="preserve">Olhares negros: </w:t>
      </w:r>
      <w:r w:rsidRPr="007A1E8B">
        <w:rPr>
          <w:rFonts w:ascii="Times New Roman" w:hAnsi="Times New Roman" w:cs="Times New Roman"/>
          <w:sz w:val="24"/>
          <w:szCs w:val="24"/>
        </w:rPr>
        <w:t>raça e representação. Tradução de Stephanie Bor</w:t>
      </w:r>
      <w:r>
        <w:rPr>
          <w:rFonts w:ascii="Times New Roman" w:hAnsi="Times New Roman" w:cs="Times New Roman"/>
          <w:sz w:val="24"/>
          <w:szCs w:val="24"/>
        </w:rPr>
        <w:t>ges. São Paulo: Elefante, 2019.</w:t>
      </w:r>
    </w:p>
    <w:sectPr w:rsidR="00C03A48" w:rsidRPr="00C03A48" w:rsidSect="00CF5334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A8" w:rsidRDefault="003B1AA8">
      <w:pPr>
        <w:spacing w:line="240" w:lineRule="auto"/>
      </w:pPr>
      <w:r>
        <w:separator/>
      </w:r>
    </w:p>
  </w:endnote>
  <w:endnote w:type="continuationSeparator" w:id="1">
    <w:p w:rsidR="003B1AA8" w:rsidRDefault="003B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A8" w:rsidRDefault="003B1AA8">
      <w:pPr>
        <w:spacing w:after="0"/>
      </w:pPr>
      <w:r>
        <w:separator/>
      </w:r>
    </w:p>
  </w:footnote>
  <w:footnote w:type="continuationSeparator" w:id="1">
    <w:p w:rsidR="003B1AA8" w:rsidRDefault="003B1A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4" w:rsidRDefault="001564E8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91804"/>
    <w:rsid w:val="000B16D9"/>
    <w:rsid w:val="000B5FD0"/>
    <w:rsid w:val="000E5839"/>
    <w:rsid w:val="001564E8"/>
    <w:rsid w:val="00172A27"/>
    <w:rsid w:val="00240F24"/>
    <w:rsid w:val="002F0DD4"/>
    <w:rsid w:val="00343902"/>
    <w:rsid w:val="00362C13"/>
    <w:rsid w:val="003B1AA8"/>
    <w:rsid w:val="00520D53"/>
    <w:rsid w:val="005873E6"/>
    <w:rsid w:val="005B245C"/>
    <w:rsid w:val="0062233B"/>
    <w:rsid w:val="00677F30"/>
    <w:rsid w:val="006F29AD"/>
    <w:rsid w:val="00727B19"/>
    <w:rsid w:val="00741E2B"/>
    <w:rsid w:val="00756A82"/>
    <w:rsid w:val="007A2323"/>
    <w:rsid w:val="0082334D"/>
    <w:rsid w:val="008C7BE8"/>
    <w:rsid w:val="00987DE4"/>
    <w:rsid w:val="009D092B"/>
    <w:rsid w:val="009D5416"/>
    <w:rsid w:val="00A20EDC"/>
    <w:rsid w:val="00A37EA3"/>
    <w:rsid w:val="00A65BC4"/>
    <w:rsid w:val="00B017FB"/>
    <w:rsid w:val="00B213BE"/>
    <w:rsid w:val="00B453E8"/>
    <w:rsid w:val="00B82A8F"/>
    <w:rsid w:val="00C03A48"/>
    <w:rsid w:val="00C66CBE"/>
    <w:rsid w:val="00C93DF5"/>
    <w:rsid w:val="00CF10C2"/>
    <w:rsid w:val="00CF5334"/>
    <w:rsid w:val="00D1278C"/>
    <w:rsid w:val="00D470A7"/>
    <w:rsid w:val="00D60C76"/>
    <w:rsid w:val="00E1285E"/>
    <w:rsid w:val="00E6615A"/>
    <w:rsid w:val="00F53884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3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CF53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rsid w:val="00CF5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CF53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CF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804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24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amorim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ionirafae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anezuba90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2003/l10.63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Ray Otilia</cp:lastModifiedBy>
  <cp:revision>4</cp:revision>
  <dcterms:created xsi:type="dcterms:W3CDTF">2025-04-28T11:10:00Z</dcterms:created>
  <dcterms:modified xsi:type="dcterms:W3CDTF">2025-04-28T20:57:00Z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