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014" w:rsidRDefault="00E64BAF">
      <w:r>
        <w:rPr>
          <w:noProof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DF4" w:rsidRDefault="00042523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 LETRAMENTO CRÍTICO EM PRÁTICAS NÃO AUDIOCÊNTRICAS NO ENSINO DE INGLÊS PARA SURDAS/OS</w:t>
      </w:r>
      <w:r w:rsidR="001446C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BRASILEIRAS/OS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342DF4" w:rsidRDefault="00042523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Jorge Adriano Pires Silva</w:t>
      </w:r>
    </w:p>
    <w:p w:rsidR="00342DF4" w:rsidRDefault="00042523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Federal do Pará-UFPA/Universidade Federal do Ceará-UFC</w:t>
      </w:r>
    </w:p>
    <w:p w:rsidR="00342DF4" w:rsidRDefault="00042523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jorgeadriano@ufpa.br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42523" w:rsidRDefault="00042523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4252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Eixo 1 – </w:t>
      </w:r>
      <w:r w:rsidRPr="0004252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Educação Inclusiva, Acessibilidade e Tecnologias </w:t>
      </w:r>
      <w:proofErr w:type="spellStart"/>
      <w:r w:rsidRPr="0004252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Assistivas</w:t>
      </w:r>
      <w:proofErr w:type="spellEnd"/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04252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042523">
        <w:rPr>
          <w:rFonts w:ascii="Times New Roman" w:eastAsia="Times New Roman" w:hAnsi="Times New Roman" w:cs="Times New Roman"/>
          <w:sz w:val="24"/>
          <w:szCs w:val="24"/>
          <w:lang w:eastAsia="pt-BR"/>
        </w:rPr>
        <w:t>Letramento C</w:t>
      </w:r>
      <w:r w:rsidR="001446CB">
        <w:rPr>
          <w:rFonts w:ascii="Times New Roman" w:eastAsia="Times New Roman" w:hAnsi="Times New Roman" w:cs="Times New Roman"/>
          <w:sz w:val="24"/>
          <w:szCs w:val="24"/>
          <w:lang w:eastAsia="pt-BR"/>
        </w:rPr>
        <w:t>rítico, Ensino de inglês, Comunidade Surda,</w:t>
      </w:r>
      <w:r w:rsidR="0004252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Metodologia R</w:t>
      </w:r>
      <w:r w:rsidR="00042523" w:rsidRPr="00042523">
        <w:rPr>
          <w:rFonts w:ascii="Times New Roman" w:eastAsia="Times New Roman" w:hAnsi="Times New Roman" w:cs="Times New Roman"/>
          <w:sz w:val="24"/>
          <w:szCs w:val="24"/>
          <w:lang w:eastAsia="pt-BR"/>
        </w:rPr>
        <w:t>epresentativa.</w:t>
      </w:r>
    </w:p>
    <w:p w:rsidR="00342DF4" w:rsidRDefault="00342DF4"/>
    <w:p w:rsidR="00DC79A8" w:rsidRPr="003E709C" w:rsidRDefault="00342DF4" w:rsidP="00DC79A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3E1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Resumo </w:t>
      </w:r>
      <w:r w:rsidR="00FA4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Simples</w:t>
      </w:r>
      <w:r w:rsidR="005E7F3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bookmarkStart w:id="0" w:name="_GoBack"/>
      <w:r w:rsidR="00042523">
        <w:rPr>
          <w:rFonts w:ascii="Times New Roman" w:hAnsi="Times New Roman" w:cs="Times New Roman"/>
          <w:sz w:val="24"/>
        </w:rPr>
        <w:t xml:space="preserve">Esta proposta contempla minha pesquisa de doutorado (em andamento). </w:t>
      </w:r>
      <w:r w:rsidR="00042523" w:rsidRPr="007E1C5A">
        <w:rPr>
          <w:rFonts w:ascii="Times New Roman" w:hAnsi="Times New Roman" w:cs="Times New Roman"/>
          <w:sz w:val="24"/>
        </w:rPr>
        <w:t>N</w:t>
      </w:r>
      <w:r w:rsidR="00042523">
        <w:rPr>
          <w:rFonts w:ascii="Times New Roman" w:hAnsi="Times New Roman" w:cs="Times New Roman"/>
          <w:sz w:val="24"/>
        </w:rPr>
        <w:t>este</w:t>
      </w:r>
      <w:r w:rsidR="00042523" w:rsidRPr="007E1C5A">
        <w:rPr>
          <w:rFonts w:ascii="Times New Roman" w:hAnsi="Times New Roman" w:cs="Times New Roman"/>
          <w:sz w:val="24"/>
        </w:rPr>
        <w:t xml:space="preserve"> caso específico </w:t>
      </w:r>
      <w:r w:rsidR="00042523">
        <w:rPr>
          <w:rFonts w:ascii="Times New Roman" w:hAnsi="Times New Roman" w:cs="Times New Roman"/>
          <w:sz w:val="24"/>
        </w:rPr>
        <w:t>de</w:t>
      </w:r>
      <w:r w:rsidR="00042523" w:rsidRPr="007E1C5A">
        <w:rPr>
          <w:rFonts w:ascii="Times New Roman" w:hAnsi="Times New Roman" w:cs="Times New Roman"/>
          <w:sz w:val="24"/>
        </w:rPr>
        <w:t xml:space="preserve"> aprendizes surd</w:t>
      </w:r>
      <w:r w:rsidR="00042523">
        <w:rPr>
          <w:rFonts w:ascii="Times New Roman" w:hAnsi="Times New Roman" w:cs="Times New Roman"/>
          <w:sz w:val="24"/>
        </w:rPr>
        <w:t>as/</w:t>
      </w:r>
      <w:r w:rsidR="00042523" w:rsidRPr="007E1C5A">
        <w:rPr>
          <w:rFonts w:ascii="Times New Roman" w:hAnsi="Times New Roman" w:cs="Times New Roman"/>
          <w:sz w:val="24"/>
        </w:rPr>
        <w:t>os de uma língua oral estrangeira</w:t>
      </w:r>
      <w:r w:rsidR="00042523">
        <w:rPr>
          <w:rFonts w:ascii="Times New Roman" w:hAnsi="Times New Roman" w:cs="Times New Roman"/>
          <w:sz w:val="24"/>
        </w:rPr>
        <w:t xml:space="preserve"> como L3 (inglês)</w:t>
      </w:r>
      <w:r w:rsidR="00042523" w:rsidRPr="007E1C5A">
        <w:rPr>
          <w:rFonts w:ascii="Times New Roman" w:hAnsi="Times New Roman" w:cs="Times New Roman"/>
          <w:sz w:val="24"/>
        </w:rPr>
        <w:t xml:space="preserve">; </w:t>
      </w:r>
      <w:r w:rsidR="00042523">
        <w:rPr>
          <w:rFonts w:ascii="Times New Roman" w:hAnsi="Times New Roman" w:cs="Times New Roman"/>
          <w:sz w:val="24"/>
        </w:rPr>
        <w:t>propor uma metodologia representativa, significa romper com a</w:t>
      </w:r>
      <w:r w:rsidR="00042523" w:rsidRPr="007E1C5A">
        <w:rPr>
          <w:rFonts w:ascii="Times New Roman" w:hAnsi="Times New Roman" w:cs="Times New Roman"/>
          <w:sz w:val="24"/>
        </w:rPr>
        <w:t xml:space="preserve"> lógica ouvinte de ensinar/aprender</w:t>
      </w:r>
      <w:r w:rsidR="00042523">
        <w:rPr>
          <w:rFonts w:ascii="Times New Roman" w:hAnsi="Times New Roman" w:cs="Times New Roman"/>
          <w:sz w:val="24"/>
        </w:rPr>
        <w:t>, o que estabelece a</w:t>
      </w:r>
      <w:r w:rsidR="00042523" w:rsidRPr="007E1C5A">
        <w:rPr>
          <w:rFonts w:ascii="Times New Roman" w:hAnsi="Times New Roman" w:cs="Times New Roman"/>
          <w:sz w:val="24"/>
        </w:rPr>
        <w:t xml:space="preserve"> padroniza</w:t>
      </w:r>
      <w:r w:rsidR="00042523">
        <w:rPr>
          <w:rFonts w:ascii="Times New Roman" w:hAnsi="Times New Roman" w:cs="Times New Roman"/>
          <w:sz w:val="24"/>
        </w:rPr>
        <w:t>ção de</w:t>
      </w:r>
      <w:r w:rsidR="00042523" w:rsidRPr="007E1C5A">
        <w:rPr>
          <w:rFonts w:ascii="Times New Roman" w:hAnsi="Times New Roman" w:cs="Times New Roman"/>
          <w:sz w:val="24"/>
        </w:rPr>
        <w:t xml:space="preserve"> um processo de letramento que não contempla a tod</w:t>
      </w:r>
      <w:r w:rsidR="00042523">
        <w:rPr>
          <w:rFonts w:ascii="Times New Roman" w:hAnsi="Times New Roman" w:cs="Times New Roman"/>
          <w:sz w:val="24"/>
        </w:rPr>
        <w:t>as/</w:t>
      </w:r>
      <w:r w:rsidR="00042523" w:rsidRPr="007E1C5A">
        <w:rPr>
          <w:rFonts w:ascii="Times New Roman" w:hAnsi="Times New Roman" w:cs="Times New Roman"/>
          <w:sz w:val="24"/>
        </w:rPr>
        <w:t xml:space="preserve">os </w:t>
      </w:r>
      <w:r w:rsidR="00042523">
        <w:rPr>
          <w:rFonts w:ascii="Times New Roman" w:hAnsi="Times New Roman" w:cs="Times New Roman"/>
          <w:sz w:val="24"/>
        </w:rPr>
        <w:t>singularmente</w:t>
      </w:r>
      <w:r w:rsidR="00042523" w:rsidRPr="007E1C5A">
        <w:rPr>
          <w:rFonts w:ascii="Times New Roman" w:hAnsi="Times New Roman" w:cs="Times New Roman"/>
          <w:sz w:val="24"/>
        </w:rPr>
        <w:t>.</w:t>
      </w:r>
      <w:r w:rsidR="00042523">
        <w:rPr>
          <w:rFonts w:ascii="Times New Roman" w:hAnsi="Times New Roman" w:cs="Times New Roman"/>
          <w:sz w:val="24"/>
        </w:rPr>
        <w:t xml:space="preserve"> </w:t>
      </w:r>
      <w:r w:rsidR="00042523" w:rsidRPr="007E1C5A">
        <w:rPr>
          <w:rFonts w:ascii="Times New Roman" w:hAnsi="Times New Roman" w:cs="Times New Roman"/>
          <w:sz w:val="24"/>
        </w:rPr>
        <w:t xml:space="preserve">Diante </w:t>
      </w:r>
      <w:r w:rsidR="00042523">
        <w:rPr>
          <w:rFonts w:ascii="Times New Roman" w:hAnsi="Times New Roman" w:cs="Times New Roman"/>
          <w:sz w:val="24"/>
        </w:rPr>
        <w:t>disso</w:t>
      </w:r>
      <w:r w:rsidR="00042523" w:rsidRPr="007E1C5A">
        <w:rPr>
          <w:rFonts w:ascii="Times New Roman" w:hAnsi="Times New Roman" w:cs="Times New Roman"/>
          <w:sz w:val="24"/>
        </w:rPr>
        <w:t xml:space="preserve">, </w:t>
      </w:r>
      <w:r w:rsidR="00042523">
        <w:rPr>
          <w:rFonts w:ascii="Times New Roman" w:hAnsi="Times New Roman" w:cs="Times New Roman"/>
          <w:sz w:val="24"/>
        </w:rPr>
        <w:t>exploramos</w:t>
      </w:r>
      <w:r w:rsidR="00042523" w:rsidRPr="007E1C5A">
        <w:rPr>
          <w:rFonts w:ascii="Times New Roman" w:hAnsi="Times New Roman" w:cs="Times New Roman"/>
          <w:sz w:val="24"/>
        </w:rPr>
        <w:t xml:space="preserve"> uma metodologia de letramento crítico em inglês como LE/L3 para surd</w:t>
      </w:r>
      <w:r w:rsidR="00042523">
        <w:rPr>
          <w:rFonts w:ascii="Times New Roman" w:hAnsi="Times New Roman" w:cs="Times New Roman"/>
          <w:sz w:val="24"/>
        </w:rPr>
        <w:t>as/</w:t>
      </w:r>
      <w:r w:rsidR="00042523" w:rsidRPr="007E1C5A">
        <w:rPr>
          <w:rFonts w:ascii="Times New Roman" w:hAnsi="Times New Roman" w:cs="Times New Roman"/>
          <w:sz w:val="24"/>
        </w:rPr>
        <w:t>os brasileir</w:t>
      </w:r>
      <w:r w:rsidR="006636D9">
        <w:rPr>
          <w:rFonts w:ascii="Times New Roman" w:hAnsi="Times New Roman" w:cs="Times New Roman"/>
          <w:sz w:val="24"/>
        </w:rPr>
        <w:t>as/</w:t>
      </w:r>
      <w:r w:rsidR="00042523" w:rsidRPr="007E1C5A">
        <w:rPr>
          <w:rFonts w:ascii="Times New Roman" w:hAnsi="Times New Roman" w:cs="Times New Roman"/>
          <w:sz w:val="24"/>
        </w:rPr>
        <w:t>os</w:t>
      </w:r>
      <w:r w:rsidR="00042523">
        <w:rPr>
          <w:rFonts w:ascii="Times New Roman" w:hAnsi="Times New Roman" w:cs="Times New Roman"/>
          <w:sz w:val="24"/>
        </w:rPr>
        <w:t xml:space="preserve"> q</w:t>
      </w:r>
      <w:r w:rsidR="00042523" w:rsidRPr="007E1C5A">
        <w:rPr>
          <w:rFonts w:ascii="Times New Roman" w:hAnsi="Times New Roman" w:cs="Times New Roman"/>
          <w:sz w:val="24"/>
        </w:rPr>
        <w:t>ue vá ao encontro das necessidades de aprendizagem desse público alvo e, portanto, inclua-</w:t>
      </w:r>
      <w:r w:rsidR="00042523">
        <w:rPr>
          <w:rFonts w:ascii="Times New Roman" w:hAnsi="Times New Roman" w:cs="Times New Roman"/>
          <w:sz w:val="24"/>
        </w:rPr>
        <w:t>as/</w:t>
      </w:r>
      <w:r w:rsidR="00042523" w:rsidRPr="007E1C5A">
        <w:rPr>
          <w:rFonts w:ascii="Times New Roman" w:hAnsi="Times New Roman" w:cs="Times New Roman"/>
          <w:sz w:val="24"/>
        </w:rPr>
        <w:t xml:space="preserve">os significativamente. Convém esclarecer que no caso de aprendizes não ouvintes de uma língua oral como o inglês, das quatro habilidades tradicionalmente ensinadas, duas não se justificam, </w:t>
      </w:r>
      <w:r w:rsidR="00042523">
        <w:rPr>
          <w:rFonts w:ascii="Times New Roman" w:hAnsi="Times New Roman" w:cs="Times New Roman"/>
          <w:sz w:val="24"/>
        </w:rPr>
        <w:t>de forma inclusiva, para esse público; trata</w:t>
      </w:r>
      <w:r w:rsidR="00042523" w:rsidRPr="007E1C5A">
        <w:rPr>
          <w:rFonts w:ascii="Times New Roman" w:hAnsi="Times New Roman" w:cs="Times New Roman"/>
          <w:sz w:val="24"/>
        </w:rPr>
        <w:t>-se das habilidades de produção oral (</w:t>
      </w:r>
      <w:proofErr w:type="spellStart"/>
      <w:r w:rsidR="00042523" w:rsidRPr="00E90DF2">
        <w:rPr>
          <w:rFonts w:ascii="Times New Roman" w:hAnsi="Times New Roman" w:cs="Times New Roman"/>
          <w:i/>
          <w:sz w:val="24"/>
        </w:rPr>
        <w:t>speaking</w:t>
      </w:r>
      <w:proofErr w:type="spellEnd"/>
      <w:r w:rsidR="00042523" w:rsidRPr="007E1C5A">
        <w:rPr>
          <w:rFonts w:ascii="Times New Roman" w:hAnsi="Times New Roman" w:cs="Times New Roman"/>
          <w:sz w:val="24"/>
        </w:rPr>
        <w:t>) e compreensão auditiva (</w:t>
      </w:r>
      <w:proofErr w:type="spellStart"/>
      <w:r w:rsidR="00042523" w:rsidRPr="00E90DF2">
        <w:rPr>
          <w:rFonts w:ascii="Times New Roman" w:hAnsi="Times New Roman" w:cs="Times New Roman"/>
          <w:i/>
          <w:sz w:val="24"/>
        </w:rPr>
        <w:t>listening</w:t>
      </w:r>
      <w:proofErr w:type="spellEnd"/>
      <w:r w:rsidR="00042523" w:rsidRPr="007E1C5A">
        <w:rPr>
          <w:rFonts w:ascii="Times New Roman" w:hAnsi="Times New Roman" w:cs="Times New Roman"/>
          <w:sz w:val="24"/>
        </w:rPr>
        <w:t>). Daí, a justificativa de uma metodologia que foque no letramento: compreensão leitora (</w:t>
      </w:r>
      <w:proofErr w:type="spellStart"/>
      <w:r w:rsidR="00042523" w:rsidRPr="00E90DF2">
        <w:rPr>
          <w:rFonts w:ascii="Times New Roman" w:hAnsi="Times New Roman" w:cs="Times New Roman"/>
          <w:i/>
          <w:sz w:val="24"/>
        </w:rPr>
        <w:t>reading</w:t>
      </w:r>
      <w:proofErr w:type="spellEnd"/>
      <w:r w:rsidR="00042523" w:rsidRPr="007E1C5A">
        <w:rPr>
          <w:rFonts w:ascii="Times New Roman" w:hAnsi="Times New Roman" w:cs="Times New Roman"/>
          <w:sz w:val="24"/>
        </w:rPr>
        <w:t>) e produção escrita (</w:t>
      </w:r>
      <w:proofErr w:type="spellStart"/>
      <w:r w:rsidR="00042523" w:rsidRPr="00E90DF2">
        <w:rPr>
          <w:rFonts w:ascii="Times New Roman" w:hAnsi="Times New Roman" w:cs="Times New Roman"/>
          <w:i/>
          <w:sz w:val="24"/>
        </w:rPr>
        <w:t>writing</w:t>
      </w:r>
      <w:proofErr w:type="spellEnd"/>
      <w:r w:rsidR="00042523" w:rsidRPr="007E1C5A">
        <w:rPr>
          <w:rFonts w:ascii="Times New Roman" w:hAnsi="Times New Roman" w:cs="Times New Roman"/>
          <w:sz w:val="24"/>
        </w:rPr>
        <w:t>). Para tanto, a abordagem bilíngue bicultural se faz necessária e produtiva</w:t>
      </w:r>
      <w:r w:rsidR="00042523">
        <w:rPr>
          <w:rFonts w:ascii="Times New Roman" w:hAnsi="Times New Roman" w:cs="Times New Roman"/>
          <w:sz w:val="24"/>
        </w:rPr>
        <w:t>. Assim</w:t>
      </w:r>
      <w:r w:rsidR="00042523" w:rsidRPr="00FC056C">
        <w:rPr>
          <w:rFonts w:ascii="Times New Roman" w:hAnsi="Times New Roman" w:cs="Times New Roman"/>
          <w:sz w:val="24"/>
        </w:rPr>
        <w:t>,</w:t>
      </w:r>
      <w:r w:rsidR="00042523">
        <w:rPr>
          <w:rFonts w:ascii="Times New Roman" w:hAnsi="Times New Roman" w:cs="Times New Roman"/>
          <w:sz w:val="24"/>
        </w:rPr>
        <w:t xml:space="preserve"> esta comunicação</w:t>
      </w:r>
      <w:r w:rsidR="00042523" w:rsidRPr="00FC056C">
        <w:rPr>
          <w:rFonts w:ascii="Times New Roman" w:hAnsi="Times New Roman" w:cs="Times New Roman"/>
          <w:sz w:val="24"/>
        </w:rPr>
        <w:t xml:space="preserve"> centra-se em </w:t>
      </w:r>
      <w:r w:rsidR="00042523">
        <w:rPr>
          <w:rFonts w:ascii="Times New Roman" w:hAnsi="Times New Roman" w:cs="Times New Roman"/>
          <w:sz w:val="24"/>
        </w:rPr>
        <w:t>apresentar</w:t>
      </w:r>
      <w:r w:rsidR="00042523" w:rsidRPr="00FC056C">
        <w:rPr>
          <w:rFonts w:ascii="Times New Roman" w:hAnsi="Times New Roman" w:cs="Times New Roman"/>
          <w:sz w:val="24"/>
        </w:rPr>
        <w:t xml:space="preserve"> uma metodologia d</w:t>
      </w:r>
      <w:r w:rsidR="00042523">
        <w:rPr>
          <w:rFonts w:ascii="Times New Roman" w:hAnsi="Times New Roman" w:cs="Times New Roman"/>
          <w:sz w:val="24"/>
        </w:rPr>
        <w:t>iferenciada de ensino de inglês</w:t>
      </w:r>
      <w:r w:rsidR="00042523" w:rsidRPr="00FC056C">
        <w:rPr>
          <w:rFonts w:ascii="Times New Roman" w:hAnsi="Times New Roman" w:cs="Times New Roman"/>
          <w:sz w:val="24"/>
        </w:rPr>
        <w:t xml:space="preserve"> à luz </w:t>
      </w:r>
      <w:r w:rsidR="00042523">
        <w:rPr>
          <w:rFonts w:ascii="Times New Roman" w:hAnsi="Times New Roman" w:cs="Times New Roman"/>
          <w:sz w:val="24"/>
        </w:rPr>
        <w:t>da Teoria Social</w:t>
      </w:r>
      <w:r w:rsidR="00042523" w:rsidRPr="00FC056C">
        <w:rPr>
          <w:rFonts w:ascii="Times New Roman" w:hAnsi="Times New Roman" w:cs="Times New Roman"/>
          <w:sz w:val="24"/>
        </w:rPr>
        <w:t xml:space="preserve"> do Letramento</w:t>
      </w:r>
      <w:r w:rsidR="006636D9">
        <w:rPr>
          <w:rFonts w:ascii="Times New Roman" w:hAnsi="Times New Roman" w:cs="Times New Roman"/>
          <w:sz w:val="24"/>
        </w:rPr>
        <w:t xml:space="preserve"> </w:t>
      </w:r>
      <w:r w:rsidR="006636D9">
        <w:rPr>
          <w:rFonts w:ascii="Times New Roman" w:eastAsia="Times New Roman" w:hAnsi="Times New Roman" w:cs="Times New Roman"/>
          <w:sz w:val="24"/>
          <w:szCs w:val="24"/>
        </w:rPr>
        <w:t>(Street, 1984, 1995; Barton e</w:t>
      </w:r>
      <w:r w:rsidR="006636D9" w:rsidRPr="00161622">
        <w:rPr>
          <w:rFonts w:ascii="Times New Roman" w:eastAsia="Times New Roman" w:hAnsi="Times New Roman" w:cs="Times New Roman"/>
          <w:sz w:val="24"/>
          <w:szCs w:val="24"/>
        </w:rPr>
        <w:t xml:space="preserve"> Hamilton</w:t>
      </w:r>
      <w:r w:rsidR="006636D9">
        <w:rPr>
          <w:rFonts w:ascii="Times New Roman" w:eastAsia="Times New Roman" w:hAnsi="Times New Roman" w:cs="Times New Roman"/>
          <w:sz w:val="24"/>
          <w:szCs w:val="24"/>
        </w:rPr>
        <w:t>,</w:t>
      </w:r>
      <w:r w:rsidR="006636D9" w:rsidRPr="00161622">
        <w:rPr>
          <w:rFonts w:ascii="Times New Roman" w:eastAsia="Times New Roman" w:hAnsi="Times New Roman" w:cs="Times New Roman"/>
          <w:sz w:val="24"/>
          <w:szCs w:val="24"/>
        </w:rPr>
        <w:t xml:space="preserve"> 1998, 2000</w:t>
      </w:r>
      <w:r w:rsidR="006636D9">
        <w:rPr>
          <w:rFonts w:ascii="Times New Roman" w:eastAsia="Times New Roman" w:hAnsi="Times New Roman" w:cs="Times New Roman"/>
          <w:sz w:val="24"/>
          <w:szCs w:val="24"/>
        </w:rPr>
        <w:t>;</w:t>
      </w:r>
      <w:r w:rsidR="006636D9" w:rsidRPr="00161622">
        <w:rPr>
          <w:rFonts w:ascii="Times New Roman" w:eastAsia="Times New Roman" w:hAnsi="Times New Roman" w:cs="Times New Roman"/>
          <w:sz w:val="24"/>
          <w:szCs w:val="24"/>
        </w:rPr>
        <w:t xml:space="preserve"> Magalhães</w:t>
      </w:r>
      <w:r w:rsidR="006636D9">
        <w:rPr>
          <w:rFonts w:ascii="Times New Roman" w:eastAsia="Times New Roman" w:hAnsi="Times New Roman" w:cs="Times New Roman"/>
          <w:sz w:val="24"/>
          <w:szCs w:val="24"/>
        </w:rPr>
        <w:t>,</w:t>
      </w:r>
      <w:r w:rsidR="006636D9" w:rsidRPr="00161622">
        <w:rPr>
          <w:rFonts w:ascii="Times New Roman" w:eastAsia="Times New Roman" w:hAnsi="Times New Roman" w:cs="Times New Roman"/>
          <w:sz w:val="24"/>
          <w:szCs w:val="24"/>
        </w:rPr>
        <w:t xml:space="preserve"> 2012)</w:t>
      </w:r>
      <w:r w:rsidR="00042523">
        <w:rPr>
          <w:rFonts w:ascii="Times New Roman" w:hAnsi="Times New Roman" w:cs="Times New Roman"/>
          <w:sz w:val="24"/>
        </w:rPr>
        <w:t xml:space="preserve"> e da </w:t>
      </w:r>
      <w:r w:rsidR="006636D9">
        <w:rPr>
          <w:rFonts w:ascii="Times New Roman" w:hAnsi="Times New Roman" w:cs="Times New Roman"/>
          <w:sz w:val="24"/>
        </w:rPr>
        <w:t xml:space="preserve">Teoria Social do Discurso, mais especificamente da </w:t>
      </w:r>
      <w:r w:rsidR="00042523">
        <w:rPr>
          <w:rFonts w:ascii="Times New Roman" w:hAnsi="Times New Roman" w:cs="Times New Roman"/>
          <w:sz w:val="24"/>
        </w:rPr>
        <w:t>ADC</w:t>
      </w:r>
      <w:r w:rsidR="006636D9">
        <w:rPr>
          <w:rFonts w:ascii="Times New Roman" w:hAnsi="Times New Roman" w:cs="Times New Roman"/>
          <w:sz w:val="24"/>
        </w:rPr>
        <w:t xml:space="preserve"> </w:t>
      </w:r>
      <w:r w:rsidR="006636D9" w:rsidRPr="00161622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6636D9" w:rsidRPr="00161622">
        <w:rPr>
          <w:rFonts w:ascii="Times New Roman" w:eastAsia="Times New Roman" w:hAnsi="Times New Roman" w:cs="Times New Roman"/>
          <w:sz w:val="24"/>
          <w:szCs w:val="24"/>
        </w:rPr>
        <w:t>Fairclough</w:t>
      </w:r>
      <w:proofErr w:type="spellEnd"/>
      <w:r w:rsidR="006636D9" w:rsidRPr="00161622">
        <w:rPr>
          <w:rFonts w:ascii="Times New Roman" w:eastAsia="Times New Roman" w:hAnsi="Times New Roman" w:cs="Times New Roman"/>
          <w:sz w:val="24"/>
          <w:szCs w:val="24"/>
        </w:rPr>
        <w:t xml:space="preserve">, 1995; </w:t>
      </w:r>
      <w:proofErr w:type="spellStart"/>
      <w:r w:rsidR="006636D9" w:rsidRPr="00161622">
        <w:rPr>
          <w:rFonts w:ascii="Times New Roman" w:eastAsia="Times New Roman" w:hAnsi="Times New Roman" w:cs="Times New Roman"/>
          <w:sz w:val="24"/>
          <w:szCs w:val="24"/>
        </w:rPr>
        <w:t>Chouliaraki</w:t>
      </w:r>
      <w:proofErr w:type="spellEnd"/>
      <w:r w:rsidR="006636D9" w:rsidRPr="0016162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="006636D9" w:rsidRPr="00161622">
        <w:rPr>
          <w:rFonts w:ascii="Times New Roman" w:eastAsia="Times New Roman" w:hAnsi="Times New Roman" w:cs="Times New Roman"/>
          <w:sz w:val="24"/>
          <w:szCs w:val="24"/>
        </w:rPr>
        <w:t>Fairclough</w:t>
      </w:r>
      <w:proofErr w:type="spellEnd"/>
      <w:r w:rsidR="006636D9" w:rsidRPr="00161622">
        <w:rPr>
          <w:rFonts w:ascii="Times New Roman" w:eastAsia="Times New Roman" w:hAnsi="Times New Roman" w:cs="Times New Roman"/>
          <w:sz w:val="24"/>
          <w:szCs w:val="24"/>
        </w:rPr>
        <w:t xml:space="preserve">, 1999; </w:t>
      </w:r>
      <w:proofErr w:type="spellStart"/>
      <w:r w:rsidR="006636D9" w:rsidRPr="00161622">
        <w:rPr>
          <w:rFonts w:ascii="Times New Roman" w:eastAsia="Times New Roman" w:hAnsi="Times New Roman" w:cs="Times New Roman"/>
          <w:sz w:val="24"/>
          <w:szCs w:val="24"/>
        </w:rPr>
        <w:t>Fairclough</w:t>
      </w:r>
      <w:proofErr w:type="spellEnd"/>
      <w:r w:rsidR="006636D9" w:rsidRPr="00161622">
        <w:rPr>
          <w:rFonts w:ascii="Times New Roman" w:eastAsia="Times New Roman" w:hAnsi="Times New Roman" w:cs="Times New Roman"/>
          <w:sz w:val="24"/>
          <w:szCs w:val="24"/>
        </w:rPr>
        <w:t>, 2001, 2003)</w:t>
      </w:r>
      <w:r w:rsidR="00042523" w:rsidRPr="00FC056C">
        <w:rPr>
          <w:rFonts w:ascii="Times New Roman" w:hAnsi="Times New Roman" w:cs="Times New Roman"/>
          <w:sz w:val="24"/>
        </w:rPr>
        <w:t>.</w:t>
      </w:r>
      <w:r w:rsidR="00042523">
        <w:rPr>
          <w:rFonts w:ascii="Times New Roman" w:hAnsi="Times New Roman" w:cs="Times New Roman"/>
          <w:sz w:val="24"/>
        </w:rPr>
        <w:t xml:space="preserve"> </w:t>
      </w:r>
      <w:r w:rsidR="00042523" w:rsidRPr="00FC056C">
        <w:rPr>
          <w:rFonts w:ascii="Times New Roman" w:hAnsi="Times New Roman" w:cs="Times New Roman"/>
          <w:sz w:val="24"/>
        </w:rPr>
        <w:t xml:space="preserve">Tal </w:t>
      </w:r>
      <w:r w:rsidR="00042523">
        <w:rPr>
          <w:rFonts w:ascii="Times New Roman" w:hAnsi="Times New Roman" w:cs="Times New Roman"/>
          <w:sz w:val="24"/>
        </w:rPr>
        <w:t>reflexão</w:t>
      </w:r>
      <w:r w:rsidR="00042523" w:rsidRPr="00FC056C">
        <w:rPr>
          <w:rFonts w:ascii="Times New Roman" w:hAnsi="Times New Roman" w:cs="Times New Roman"/>
          <w:sz w:val="24"/>
        </w:rPr>
        <w:t xml:space="preserve"> mostra-se bastante pertinente, pois, a Comunidade Surda por vezes não se vê incluída significativamente nas práticas educacionais já que a totalidade ou maioria d</w:t>
      </w:r>
      <w:r w:rsidR="00042523">
        <w:rPr>
          <w:rFonts w:ascii="Times New Roman" w:hAnsi="Times New Roman" w:cs="Times New Roman"/>
          <w:sz w:val="24"/>
        </w:rPr>
        <w:t>as/</w:t>
      </w:r>
      <w:r w:rsidR="00042523" w:rsidRPr="00FC056C">
        <w:rPr>
          <w:rFonts w:ascii="Times New Roman" w:hAnsi="Times New Roman" w:cs="Times New Roman"/>
          <w:sz w:val="24"/>
        </w:rPr>
        <w:t>os profissionais envolvid</w:t>
      </w:r>
      <w:r w:rsidR="00042523">
        <w:rPr>
          <w:rFonts w:ascii="Times New Roman" w:hAnsi="Times New Roman" w:cs="Times New Roman"/>
          <w:sz w:val="24"/>
        </w:rPr>
        <w:t>as/</w:t>
      </w:r>
      <w:r w:rsidR="00042523" w:rsidRPr="00FC056C">
        <w:rPr>
          <w:rFonts w:ascii="Times New Roman" w:hAnsi="Times New Roman" w:cs="Times New Roman"/>
          <w:sz w:val="24"/>
        </w:rPr>
        <w:t>os, assim como o alunado, são ouvintes e desconhecedor</w:t>
      </w:r>
      <w:r w:rsidR="00042523">
        <w:rPr>
          <w:rFonts w:ascii="Times New Roman" w:hAnsi="Times New Roman" w:cs="Times New Roman"/>
          <w:sz w:val="24"/>
        </w:rPr>
        <w:t>as/</w:t>
      </w:r>
      <w:r w:rsidR="00042523" w:rsidRPr="00FC056C">
        <w:rPr>
          <w:rFonts w:ascii="Times New Roman" w:hAnsi="Times New Roman" w:cs="Times New Roman"/>
          <w:sz w:val="24"/>
        </w:rPr>
        <w:t>es, por não receberem formação, das metodologias próprias ao ensino-aprendizagem de alun</w:t>
      </w:r>
      <w:r w:rsidR="00042523">
        <w:rPr>
          <w:rFonts w:ascii="Times New Roman" w:hAnsi="Times New Roman" w:cs="Times New Roman"/>
          <w:sz w:val="24"/>
        </w:rPr>
        <w:t>as/</w:t>
      </w:r>
      <w:r w:rsidR="00042523" w:rsidRPr="00FC056C">
        <w:rPr>
          <w:rFonts w:ascii="Times New Roman" w:hAnsi="Times New Roman" w:cs="Times New Roman"/>
          <w:sz w:val="24"/>
        </w:rPr>
        <w:t>os surd</w:t>
      </w:r>
      <w:r w:rsidR="00042523">
        <w:rPr>
          <w:rFonts w:ascii="Times New Roman" w:hAnsi="Times New Roman" w:cs="Times New Roman"/>
          <w:sz w:val="24"/>
        </w:rPr>
        <w:t>as/</w:t>
      </w:r>
      <w:r w:rsidR="00042523" w:rsidRPr="00FC056C">
        <w:rPr>
          <w:rFonts w:ascii="Times New Roman" w:hAnsi="Times New Roman" w:cs="Times New Roman"/>
          <w:sz w:val="24"/>
        </w:rPr>
        <w:t>os.</w:t>
      </w:r>
      <w:r w:rsidR="00042523">
        <w:rPr>
          <w:rFonts w:ascii="Times New Roman" w:hAnsi="Times New Roman" w:cs="Times New Roman"/>
          <w:sz w:val="24"/>
        </w:rPr>
        <w:t xml:space="preserve"> Portanto, a</w:t>
      </w:r>
      <w:r w:rsidR="00042523" w:rsidRPr="00FC056C">
        <w:rPr>
          <w:rFonts w:ascii="Times New Roman" w:hAnsi="Times New Roman" w:cs="Times New Roman"/>
          <w:sz w:val="24"/>
        </w:rPr>
        <w:t>o se pesquisar o ensino de uma língua oral estrangeira para uma comunidade de fala não ouvinte no âmbito escolar, por exemplo, são evocados três pontos: inclusão, práticas de letramento e contexto discursivo; uma tríade analisada conjuntamente.</w:t>
      </w:r>
      <w:r w:rsidR="00042523">
        <w:rPr>
          <w:rFonts w:ascii="Times New Roman" w:hAnsi="Times New Roman" w:cs="Times New Roman"/>
          <w:sz w:val="24"/>
        </w:rPr>
        <w:t xml:space="preserve"> </w:t>
      </w:r>
      <w:r w:rsidR="00042523" w:rsidRPr="00FC056C">
        <w:rPr>
          <w:rFonts w:ascii="Times New Roman" w:hAnsi="Times New Roman" w:cs="Times New Roman"/>
          <w:sz w:val="24"/>
        </w:rPr>
        <w:t xml:space="preserve">No caso </w:t>
      </w:r>
      <w:r w:rsidR="00042523">
        <w:rPr>
          <w:rFonts w:ascii="Times New Roman" w:hAnsi="Times New Roman" w:cs="Times New Roman"/>
          <w:sz w:val="24"/>
        </w:rPr>
        <w:t>de pessoas surdas</w:t>
      </w:r>
      <w:r w:rsidR="00042523" w:rsidRPr="00FC056C">
        <w:rPr>
          <w:rFonts w:ascii="Times New Roman" w:hAnsi="Times New Roman" w:cs="Times New Roman"/>
          <w:sz w:val="24"/>
        </w:rPr>
        <w:t xml:space="preserve">, ao se pensar um letramento crítico em língua estrangeira, está-se proporcionando uma metodologia representativa concretizada por meio de um bilinguismo bicultural; tornando-se, assim, uma alternativa de rompimento emancipatório com uma prática de letramento conduzida </w:t>
      </w:r>
      <w:r w:rsidR="00042523" w:rsidRPr="00FC056C">
        <w:rPr>
          <w:rFonts w:ascii="Times New Roman" w:hAnsi="Times New Roman" w:cs="Times New Roman"/>
          <w:sz w:val="24"/>
        </w:rPr>
        <w:lastRenderedPageBreak/>
        <w:t>por/para/numa lógica ouvinte. Esse movimento evidencia as relações de poder presentes no letramento tradicional que insiste em padronizar o currículo no ensino de uma língua oral estrangeira para dois públicos com necessidades sociolinguísticas distintas (surd</w:t>
      </w:r>
      <w:r w:rsidR="00042523">
        <w:rPr>
          <w:rFonts w:ascii="Times New Roman" w:hAnsi="Times New Roman" w:cs="Times New Roman"/>
          <w:sz w:val="24"/>
        </w:rPr>
        <w:t>as/</w:t>
      </w:r>
      <w:r w:rsidR="00042523" w:rsidRPr="00FC056C">
        <w:rPr>
          <w:rFonts w:ascii="Times New Roman" w:hAnsi="Times New Roman" w:cs="Times New Roman"/>
          <w:sz w:val="24"/>
        </w:rPr>
        <w:t>os e ouvintes); ou, ainda, essa padronização pode ser vista como uma herança cultural</w:t>
      </w:r>
      <w:r w:rsidR="00042523">
        <w:rPr>
          <w:rFonts w:ascii="Times New Roman" w:hAnsi="Times New Roman" w:cs="Times New Roman"/>
          <w:sz w:val="24"/>
        </w:rPr>
        <w:t>/colonial</w:t>
      </w:r>
      <w:r w:rsidR="00042523" w:rsidRPr="00FC056C">
        <w:rPr>
          <w:rFonts w:ascii="Times New Roman" w:hAnsi="Times New Roman" w:cs="Times New Roman"/>
          <w:sz w:val="24"/>
        </w:rPr>
        <w:t xml:space="preserve"> </w:t>
      </w:r>
      <w:r w:rsidR="00042523">
        <w:rPr>
          <w:rFonts w:ascii="Times New Roman" w:hAnsi="Times New Roman" w:cs="Times New Roman"/>
          <w:sz w:val="24"/>
        </w:rPr>
        <w:t xml:space="preserve">(audiocêntrica) </w:t>
      </w:r>
      <w:r w:rsidR="00042523" w:rsidRPr="00FC056C">
        <w:rPr>
          <w:rFonts w:ascii="Times New Roman" w:hAnsi="Times New Roman" w:cs="Times New Roman"/>
          <w:sz w:val="24"/>
        </w:rPr>
        <w:t>no ensino de línguas que desconsidera as demandas reais de educandas e educandos</w:t>
      </w:r>
      <w:r w:rsidR="006636D9">
        <w:rPr>
          <w:rFonts w:ascii="Times New Roman" w:hAnsi="Times New Roman" w:cs="Times New Roman"/>
          <w:sz w:val="24"/>
        </w:rPr>
        <w:t>.</w:t>
      </w:r>
      <w:r w:rsidR="00042523" w:rsidRPr="00FC056C">
        <w:rPr>
          <w:rFonts w:ascii="Times New Roman" w:hAnsi="Times New Roman" w:cs="Times New Roman"/>
          <w:sz w:val="24"/>
        </w:rPr>
        <w:t xml:space="preserve"> Assim, pois, a mencionada tríade (inclusão, práticas de letramento e contexto disc</w:t>
      </w:r>
      <w:r w:rsidR="00042523">
        <w:rPr>
          <w:rFonts w:ascii="Times New Roman" w:hAnsi="Times New Roman" w:cs="Times New Roman"/>
          <w:sz w:val="24"/>
        </w:rPr>
        <w:t xml:space="preserve">ursivo) </w:t>
      </w:r>
      <w:r w:rsidR="00042523" w:rsidRPr="00FC056C">
        <w:rPr>
          <w:rFonts w:ascii="Times New Roman" w:hAnsi="Times New Roman" w:cs="Times New Roman"/>
          <w:sz w:val="24"/>
        </w:rPr>
        <w:t xml:space="preserve">pode dialogar de maneira fértil com </w:t>
      </w:r>
      <w:r w:rsidR="00042523">
        <w:rPr>
          <w:rFonts w:ascii="Times New Roman" w:hAnsi="Times New Roman" w:cs="Times New Roman"/>
          <w:sz w:val="24"/>
        </w:rPr>
        <w:t>a díade</w:t>
      </w:r>
      <w:r w:rsidR="00042523" w:rsidRPr="00FC056C">
        <w:rPr>
          <w:rFonts w:ascii="Times New Roman" w:hAnsi="Times New Roman" w:cs="Times New Roman"/>
          <w:sz w:val="24"/>
        </w:rPr>
        <w:t xml:space="preserve">: </w:t>
      </w:r>
      <w:r w:rsidR="00042523">
        <w:rPr>
          <w:rFonts w:ascii="Times New Roman" w:hAnsi="Times New Roman" w:cs="Times New Roman"/>
          <w:sz w:val="24"/>
        </w:rPr>
        <w:t>ensino/aprendizagem de inglês e letramento crítico.</w:t>
      </w:r>
      <w:r w:rsidR="006636D9">
        <w:rPr>
          <w:rFonts w:ascii="Times New Roman" w:hAnsi="Times New Roman" w:cs="Times New Roman"/>
          <w:sz w:val="24"/>
        </w:rPr>
        <w:t xml:space="preserve"> </w:t>
      </w:r>
      <w:r w:rsidR="006636D9">
        <w:rPr>
          <w:rFonts w:ascii="Times New Roman" w:eastAsia="Times New Roman" w:hAnsi="Times New Roman" w:cs="Times New Roman"/>
          <w:sz w:val="24"/>
          <w:szCs w:val="24"/>
        </w:rPr>
        <w:t>T</w:t>
      </w:r>
      <w:r w:rsidR="006636D9" w:rsidRPr="00161622">
        <w:rPr>
          <w:rFonts w:ascii="Times New Roman" w:eastAsia="Times New Roman" w:hAnsi="Times New Roman" w:cs="Times New Roman"/>
          <w:sz w:val="24"/>
          <w:szCs w:val="24"/>
        </w:rPr>
        <w:t>rata-se</w:t>
      </w:r>
      <w:r w:rsidR="006636D9">
        <w:rPr>
          <w:rFonts w:ascii="Times New Roman" w:eastAsia="Times New Roman" w:hAnsi="Times New Roman" w:cs="Times New Roman"/>
          <w:sz w:val="24"/>
          <w:szCs w:val="24"/>
        </w:rPr>
        <w:t>, pois,</w:t>
      </w:r>
      <w:r w:rsidR="006636D9" w:rsidRPr="00161622">
        <w:rPr>
          <w:rFonts w:ascii="Times New Roman" w:eastAsia="Times New Roman" w:hAnsi="Times New Roman" w:cs="Times New Roman"/>
          <w:sz w:val="24"/>
          <w:szCs w:val="24"/>
        </w:rPr>
        <w:t xml:space="preserve"> de uma pesquisa qualitativa de cunho etnográfico-discursivo, realizada numa investigação de campo (projeto inicial) junto a sujeitos surdos, </w:t>
      </w:r>
      <w:r w:rsidR="006636D9">
        <w:rPr>
          <w:rFonts w:ascii="Times New Roman" w:eastAsia="Times New Roman" w:hAnsi="Times New Roman" w:cs="Times New Roman"/>
          <w:sz w:val="24"/>
          <w:szCs w:val="24"/>
        </w:rPr>
        <w:t>a</w:t>
      </w:r>
      <w:r w:rsidR="006636D9" w:rsidRPr="00161622">
        <w:rPr>
          <w:rFonts w:ascii="Times New Roman" w:eastAsia="Times New Roman" w:hAnsi="Times New Roman" w:cs="Times New Roman"/>
          <w:sz w:val="24"/>
          <w:szCs w:val="24"/>
        </w:rPr>
        <w:t xml:space="preserve"> qual fornecerá o </w:t>
      </w:r>
      <w:r w:rsidR="006636D9" w:rsidRPr="00705DA5">
        <w:rPr>
          <w:rFonts w:ascii="Times New Roman" w:eastAsia="Times New Roman" w:hAnsi="Times New Roman" w:cs="Times New Roman"/>
          <w:i/>
          <w:sz w:val="24"/>
          <w:szCs w:val="24"/>
        </w:rPr>
        <w:t>corpus</w:t>
      </w:r>
      <w:r w:rsidR="006636D9" w:rsidRPr="00161622">
        <w:rPr>
          <w:rFonts w:ascii="Times New Roman" w:eastAsia="Times New Roman" w:hAnsi="Times New Roman" w:cs="Times New Roman"/>
          <w:sz w:val="24"/>
          <w:szCs w:val="24"/>
        </w:rPr>
        <w:t xml:space="preserve">, utilizando-se de técnicas, como observação participante, notas de campo e sequências discursivas fornecidas em questionários, entrevista semiestruturada e grupos focais. </w:t>
      </w:r>
      <w:r w:rsidR="006636D9">
        <w:rPr>
          <w:rFonts w:ascii="Times New Roman" w:eastAsia="Times New Roman" w:hAnsi="Times New Roman" w:cs="Times New Roman"/>
          <w:sz w:val="24"/>
          <w:szCs w:val="24"/>
        </w:rPr>
        <w:t>N</w:t>
      </w:r>
      <w:r w:rsidR="006636D9" w:rsidRPr="00161622">
        <w:rPr>
          <w:rFonts w:ascii="Times New Roman" w:eastAsia="Times New Roman" w:hAnsi="Times New Roman" w:cs="Times New Roman"/>
          <w:sz w:val="24"/>
          <w:szCs w:val="24"/>
        </w:rPr>
        <w:t>o contexto de</w:t>
      </w:r>
      <w:r w:rsidR="006636D9">
        <w:rPr>
          <w:rFonts w:ascii="Times New Roman" w:eastAsia="Times New Roman" w:hAnsi="Times New Roman" w:cs="Times New Roman"/>
          <w:sz w:val="24"/>
          <w:szCs w:val="24"/>
        </w:rPr>
        <w:t>sta pes</w:t>
      </w:r>
      <w:r w:rsidR="006636D9" w:rsidRPr="00161622">
        <w:rPr>
          <w:rFonts w:ascii="Times New Roman" w:eastAsia="Times New Roman" w:hAnsi="Times New Roman" w:cs="Times New Roman"/>
          <w:sz w:val="24"/>
          <w:szCs w:val="24"/>
        </w:rPr>
        <w:t>quisa</w:t>
      </w:r>
      <w:r w:rsidR="006636D9">
        <w:rPr>
          <w:rFonts w:ascii="Times New Roman" w:eastAsia="Times New Roman" w:hAnsi="Times New Roman" w:cs="Times New Roman"/>
          <w:sz w:val="24"/>
          <w:szCs w:val="24"/>
        </w:rPr>
        <w:t>,</w:t>
      </w:r>
      <w:r w:rsidR="006636D9" w:rsidRPr="00161622">
        <w:rPr>
          <w:rFonts w:ascii="Times New Roman" w:eastAsia="Times New Roman" w:hAnsi="Times New Roman" w:cs="Times New Roman"/>
          <w:sz w:val="24"/>
          <w:szCs w:val="24"/>
        </w:rPr>
        <w:t xml:space="preserve"> que prioriza públicos </w:t>
      </w:r>
      <w:r w:rsidR="006636D9">
        <w:rPr>
          <w:rFonts w:ascii="Times New Roman" w:eastAsia="Times New Roman" w:hAnsi="Times New Roman" w:cs="Times New Roman"/>
          <w:sz w:val="24"/>
          <w:szCs w:val="24"/>
        </w:rPr>
        <w:t>minoritários/</w:t>
      </w:r>
      <w:r w:rsidR="006636D9" w:rsidRPr="00161622">
        <w:rPr>
          <w:rFonts w:ascii="Times New Roman" w:eastAsia="Times New Roman" w:hAnsi="Times New Roman" w:cs="Times New Roman"/>
          <w:sz w:val="24"/>
          <w:szCs w:val="24"/>
        </w:rPr>
        <w:t xml:space="preserve">minorizados, </w:t>
      </w:r>
      <w:r w:rsidR="006636D9">
        <w:rPr>
          <w:rFonts w:ascii="Times New Roman" w:eastAsia="Times New Roman" w:hAnsi="Times New Roman" w:cs="Times New Roman"/>
          <w:sz w:val="24"/>
          <w:szCs w:val="24"/>
        </w:rPr>
        <w:t>os resultados parciais (ainda incipientes) demonstram que um</w:t>
      </w:r>
      <w:r w:rsidR="006636D9" w:rsidRPr="00161622">
        <w:rPr>
          <w:rFonts w:ascii="Times New Roman" w:eastAsia="Times New Roman" w:hAnsi="Times New Roman" w:cs="Times New Roman"/>
          <w:sz w:val="24"/>
          <w:szCs w:val="24"/>
        </w:rPr>
        <w:t xml:space="preserve"> comprometimento político-social se torna evidente ao trazer à tona questionamentos quanto ao acesso negado à informação e conhecimento de forma geral e à formação, de forma específica, como políticas linguísticas que atendam às necessidades do público surdo de maneira representativa, isto é, um letramento crítico inclusivo.</w:t>
      </w:r>
      <w:bookmarkEnd w:id="0"/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42DF4" w:rsidRPr="00806F0E" w:rsidRDefault="00342DF4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06F0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:rsidR="00D55548" w:rsidRPr="00806F0E" w:rsidRDefault="00D55548" w:rsidP="00D55548">
      <w:pP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r w:rsidRPr="00806F0E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BARTON, David; HAMILTON, Mary. </w:t>
      </w:r>
      <w:r w:rsidRPr="00806F0E"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pt-BR"/>
        </w:rPr>
        <w:t>Local Literacies</w:t>
      </w:r>
      <w:r w:rsidRPr="00806F0E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: Reading and writing in one community. London: </w:t>
      </w:r>
      <w:proofErr w:type="spellStart"/>
      <w:r w:rsidRPr="00806F0E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Routledge</w:t>
      </w:r>
      <w:proofErr w:type="spellEnd"/>
      <w:r w:rsidRPr="00806F0E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, 1998.</w:t>
      </w:r>
    </w:p>
    <w:p w:rsidR="00D55548" w:rsidRPr="00806F0E" w:rsidRDefault="00D55548" w:rsidP="00D5554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06F0E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BARTON, David; HAMILTON, Mary; </w:t>
      </w:r>
      <w:r w:rsidRPr="00806F0E">
        <w:rPr>
          <w:rFonts w:ascii="Times New Roman" w:eastAsia="Arial" w:hAnsi="Times New Roman" w:cs="Times New Roman"/>
          <w:position w:val="-1"/>
          <w:sz w:val="24"/>
          <w:szCs w:val="24"/>
          <w:lang w:val="en-US" w:eastAsia="pt-BR"/>
        </w:rPr>
        <w:t>IVANIČ, Roz.</w:t>
      </w:r>
      <w:r w:rsidRPr="00806F0E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r w:rsidRPr="00806F0E"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pt-BR"/>
        </w:rPr>
        <w:t>Situated Literacies</w:t>
      </w:r>
      <w:r w:rsidRPr="00806F0E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: Reading and writing in context. </w:t>
      </w:r>
      <w:r w:rsidRPr="00806F0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London: </w:t>
      </w:r>
      <w:proofErr w:type="spellStart"/>
      <w:r w:rsidRPr="00806F0E">
        <w:rPr>
          <w:rFonts w:ascii="Times New Roman" w:eastAsia="Times New Roman" w:hAnsi="Times New Roman" w:cs="Times New Roman"/>
          <w:sz w:val="24"/>
          <w:szCs w:val="24"/>
          <w:lang w:eastAsia="pt-BR"/>
        </w:rPr>
        <w:t>Routledge</w:t>
      </w:r>
      <w:proofErr w:type="spellEnd"/>
      <w:r w:rsidRPr="00806F0E">
        <w:rPr>
          <w:rFonts w:ascii="Times New Roman" w:eastAsia="Times New Roman" w:hAnsi="Times New Roman" w:cs="Times New Roman"/>
          <w:sz w:val="24"/>
          <w:szCs w:val="24"/>
          <w:lang w:eastAsia="pt-BR"/>
        </w:rPr>
        <w:t>, 2000.</w:t>
      </w:r>
    </w:p>
    <w:p w:rsidR="00D55548" w:rsidRPr="00806F0E" w:rsidRDefault="00D55548" w:rsidP="00BD0C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06F0E">
        <w:rPr>
          <w:rFonts w:ascii="Times New Roman" w:hAnsi="Times New Roman" w:cs="Times New Roman"/>
          <w:sz w:val="24"/>
          <w:szCs w:val="24"/>
          <w:lang w:val="en-US"/>
        </w:rPr>
        <w:t xml:space="preserve">CHOULIARAKI, </w:t>
      </w:r>
      <w:proofErr w:type="spellStart"/>
      <w:r w:rsidRPr="00806F0E">
        <w:rPr>
          <w:rFonts w:ascii="Times New Roman" w:hAnsi="Times New Roman" w:cs="Times New Roman"/>
          <w:sz w:val="24"/>
          <w:szCs w:val="24"/>
          <w:lang w:val="en-US"/>
        </w:rPr>
        <w:t>Lilie</w:t>
      </w:r>
      <w:proofErr w:type="spellEnd"/>
      <w:r w:rsidRPr="00806F0E">
        <w:rPr>
          <w:rFonts w:ascii="Times New Roman" w:hAnsi="Times New Roman" w:cs="Times New Roman"/>
          <w:sz w:val="24"/>
          <w:szCs w:val="24"/>
          <w:lang w:val="en-US"/>
        </w:rPr>
        <w:t xml:space="preserve">; FAIRCLOUGH, Norman. </w:t>
      </w:r>
      <w:r w:rsidRPr="00806F0E">
        <w:rPr>
          <w:rFonts w:ascii="Times New Roman" w:hAnsi="Times New Roman" w:cs="Times New Roman"/>
          <w:i/>
          <w:sz w:val="24"/>
          <w:szCs w:val="24"/>
          <w:lang w:val="en-US"/>
        </w:rPr>
        <w:t>Discourse in late modernity</w:t>
      </w:r>
      <w:r w:rsidRPr="00806F0E">
        <w:rPr>
          <w:rFonts w:ascii="Times New Roman" w:hAnsi="Times New Roman" w:cs="Times New Roman"/>
          <w:sz w:val="24"/>
          <w:szCs w:val="24"/>
          <w:lang w:val="en-US"/>
        </w:rPr>
        <w:t>: rethinking Critical Discourse Analysis. Edinburgh: Edinburgh University Press, 1999.</w:t>
      </w:r>
    </w:p>
    <w:p w:rsidR="00D55548" w:rsidRPr="00806F0E" w:rsidRDefault="00F75555" w:rsidP="00BD0C00">
      <w:pPr>
        <w:jc w:val="both"/>
        <w:rPr>
          <w:rFonts w:ascii="Times New Roman" w:hAnsi="Times New Roman" w:cs="Times New Roman"/>
          <w:sz w:val="24"/>
          <w:szCs w:val="24"/>
        </w:rPr>
      </w:pPr>
      <w:r w:rsidRPr="00806F0E">
        <w:rPr>
          <w:rFonts w:ascii="Times New Roman" w:hAnsi="Times New Roman" w:cs="Times New Roman"/>
          <w:sz w:val="24"/>
          <w:szCs w:val="24"/>
          <w:lang w:val="en-US"/>
        </w:rPr>
        <w:t xml:space="preserve">FAIRCLOUGH, Norman. </w:t>
      </w:r>
      <w:r w:rsidRPr="00806F0E">
        <w:rPr>
          <w:rFonts w:ascii="Times New Roman" w:hAnsi="Times New Roman" w:cs="Times New Roman"/>
          <w:i/>
          <w:sz w:val="24"/>
          <w:szCs w:val="24"/>
          <w:lang w:val="en-US"/>
        </w:rPr>
        <w:t>Critical discourse analysis</w:t>
      </w:r>
      <w:r w:rsidRPr="00806F0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06F0E">
        <w:rPr>
          <w:rFonts w:ascii="Times New Roman" w:hAnsi="Times New Roman" w:cs="Times New Roman"/>
          <w:sz w:val="24"/>
          <w:szCs w:val="24"/>
        </w:rPr>
        <w:t xml:space="preserve">Londres/Nova York: </w:t>
      </w:r>
      <w:proofErr w:type="spellStart"/>
      <w:r w:rsidRPr="00806F0E">
        <w:rPr>
          <w:rFonts w:ascii="Times New Roman" w:hAnsi="Times New Roman" w:cs="Times New Roman"/>
          <w:sz w:val="24"/>
          <w:szCs w:val="24"/>
        </w:rPr>
        <w:t>Longman</w:t>
      </w:r>
      <w:proofErr w:type="spellEnd"/>
      <w:r w:rsidRPr="00806F0E">
        <w:rPr>
          <w:rFonts w:ascii="Times New Roman" w:hAnsi="Times New Roman" w:cs="Times New Roman"/>
          <w:sz w:val="24"/>
          <w:szCs w:val="24"/>
        </w:rPr>
        <w:t>, 1995.</w:t>
      </w:r>
    </w:p>
    <w:p w:rsidR="00F75555" w:rsidRPr="00806F0E" w:rsidRDefault="00F75555" w:rsidP="00BD0C00">
      <w:pPr>
        <w:jc w:val="both"/>
        <w:rPr>
          <w:rFonts w:ascii="Times New Roman" w:hAnsi="Times New Roman" w:cs="Times New Roman"/>
          <w:sz w:val="24"/>
          <w:szCs w:val="24"/>
        </w:rPr>
      </w:pPr>
      <w:r w:rsidRPr="00806F0E">
        <w:rPr>
          <w:rFonts w:ascii="Times New Roman" w:hAnsi="Times New Roman" w:cs="Times New Roman"/>
          <w:sz w:val="24"/>
          <w:szCs w:val="24"/>
        </w:rPr>
        <w:t>FAIRCLOUGH, Norman.</w:t>
      </w:r>
      <w:r w:rsidRPr="00806F0E">
        <w:rPr>
          <w:rFonts w:ascii="Times New Roman" w:hAnsi="Times New Roman" w:cs="Times New Roman"/>
          <w:sz w:val="24"/>
          <w:szCs w:val="24"/>
        </w:rPr>
        <w:t xml:space="preserve"> </w:t>
      </w:r>
      <w:r w:rsidRPr="00806F0E">
        <w:rPr>
          <w:rFonts w:ascii="Times New Roman" w:hAnsi="Times New Roman" w:cs="Times New Roman"/>
          <w:i/>
          <w:sz w:val="24"/>
          <w:szCs w:val="24"/>
        </w:rPr>
        <w:t>Discurso e mudança social</w:t>
      </w:r>
      <w:r w:rsidRPr="00806F0E">
        <w:rPr>
          <w:rFonts w:ascii="Times New Roman" w:hAnsi="Times New Roman" w:cs="Times New Roman"/>
          <w:sz w:val="24"/>
          <w:szCs w:val="24"/>
        </w:rPr>
        <w:t>. 2.ed. Brasília: Editora Universidade de Brasília, 2001 [1992].</w:t>
      </w:r>
    </w:p>
    <w:p w:rsidR="00F75555" w:rsidRPr="00806F0E" w:rsidRDefault="00F75555" w:rsidP="00BD0C0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06F0E">
        <w:rPr>
          <w:rFonts w:ascii="Times New Roman" w:hAnsi="Times New Roman" w:cs="Times New Roman"/>
          <w:sz w:val="24"/>
          <w:szCs w:val="24"/>
        </w:rPr>
        <w:t xml:space="preserve">FAIRCLOUGH, Norman. </w:t>
      </w:r>
      <w:proofErr w:type="spellStart"/>
      <w:r w:rsidRPr="00806F0E">
        <w:rPr>
          <w:rFonts w:ascii="Times New Roman" w:hAnsi="Times New Roman" w:cs="Times New Roman"/>
          <w:i/>
          <w:sz w:val="24"/>
          <w:szCs w:val="24"/>
          <w:lang w:val="en-US"/>
        </w:rPr>
        <w:t>Analysing</w:t>
      </w:r>
      <w:proofErr w:type="spellEnd"/>
      <w:r w:rsidRPr="00806F0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discourse</w:t>
      </w:r>
      <w:r w:rsidRPr="00806F0E">
        <w:rPr>
          <w:rFonts w:ascii="Times New Roman" w:hAnsi="Times New Roman" w:cs="Times New Roman"/>
          <w:sz w:val="24"/>
          <w:szCs w:val="24"/>
          <w:lang w:val="en-US"/>
        </w:rPr>
        <w:t xml:space="preserve">: textual analysis for social research. London: </w:t>
      </w:r>
      <w:proofErr w:type="spellStart"/>
      <w:r w:rsidRPr="00806F0E">
        <w:rPr>
          <w:rFonts w:ascii="Times New Roman" w:hAnsi="Times New Roman" w:cs="Times New Roman"/>
          <w:sz w:val="24"/>
          <w:szCs w:val="24"/>
          <w:lang w:val="en-US"/>
        </w:rPr>
        <w:t>Routledge</w:t>
      </w:r>
      <w:proofErr w:type="spellEnd"/>
      <w:r w:rsidRPr="00806F0E">
        <w:rPr>
          <w:rFonts w:ascii="Times New Roman" w:hAnsi="Times New Roman" w:cs="Times New Roman"/>
          <w:sz w:val="24"/>
          <w:szCs w:val="24"/>
          <w:lang w:val="en-US"/>
        </w:rPr>
        <w:t>. 2003.</w:t>
      </w:r>
    </w:p>
    <w:p w:rsidR="00806F0E" w:rsidRPr="00806F0E" w:rsidRDefault="00806F0E" w:rsidP="00806F0E">
      <w:pPr>
        <w:rPr>
          <w:rFonts w:ascii="Times New Roman" w:hAnsi="Times New Roman" w:cs="Times New Roman"/>
          <w:sz w:val="24"/>
          <w:szCs w:val="24"/>
        </w:rPr>
      </w:pPr>
      <w:r w:rsidRPr="00806F0E">
        <w:rPr>
          <w:rFonts w:ascii="Times New Roman" w:hAnsi="Times New Roman" w:cs="Times New Roman"/>
          <w:sz w:val="24"/>
          <w:szCs w:val="24"/>
        </w:rPr>
        <w:t>MAGALHÃES, Izabel</w:t>
      </w:r>
      <w:r w:rsidRPr="00806F0E">
        <w:rPr>
          <w:rFonts w:ascii="Times New Roman" w:hAnsi="Times New Roman" w:cs="Times New Roman"/>
          <w:sz w:val="24"/>
          <w:szCs w:val="24"/>
        </w:rPr>
        <w:t xml:space="preserve"> (Org.). </w:t>
      </w:r>
      <w:r w:rsidRPr="00806F0E">
        <w:rPr>
          <w:rFonts w:ascii="Times New Roman" w:hAnsi="Times New Roman" w:cs="Times New Roman"/>
          <w:bCs/>
          <w:i/>
          <w:sz w:val="24"/>
          <w:szCs w:val="24"/>
        </w:rPr>
        <w:t>Discursos e Práticas de Letramento</w:t>
      </w:r>
      <w:r w:rsidRPr="00806F0E">
        <w:rPr>
          <w:rFonts w:ascii="Times New Roman" w:hAnsi="Times New Roman" w:cs="Times New Roman"/>
          <w:bCs/>
          <w:sz w:val="24"/>
          <w:szCs w:val="24"/>
        </w:rPr>
        <w:t>.</w:t>
      </w:r>
      <w:r w:rsidRPr="00806F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06F0E">
        <w:rPr>
          <w:rFonts w:ascii="Times New Roman" w:hAnsi="Times New Roman" w:cs="Times New Roman"/>
          <w:sz w:val="24"/>
          <w:szCs w:val="24"/>
        </w:rPr>
        <w:t>Campinas: Mercado de Letras, 2012.</w:t>
      </w:r>
    </w:p>
    <w:p w:rsidR="00445B1C" w:rsidRPr="00806F0E" w:rsidRDefault="00445B1C" w:rsidP="00445B1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06F0E">
        <w:rPr>
          <w:rFonts w:ascii="Times New Roman" w:hAnsi="Times New Roman" w:cs="Times New Roman"/>
          <w:sz w:val="24"/>
          <w:szCs w:val="24"/>
        </w:rPr>
        <w:t xml:space="preserve">STREET, Brian. </w:t>
      </w:r>
      <w:r w:rsidRPr="00806F0E">
        <w:rPr>
          <w:rFonts w:ascii="Times New Roman" w:hAnsi="Times New Roman" w:cs="Times New Roman"/>
          <w:i/>
          <w:sz w:val="24"/>
          <w:szCs w:val="24"/>
          <w:lang w:val="en-US"/>
        </w:rPr>
        <w:t>Social Literacies</w:t>
      </w:r>
      <w:r w:rsidRPr="00806F0E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806F0E">
        <w:rPr>
          <w:rFonts w:ascii="Times New Roman" w:hAnsi="Times New Roman" w:cs="Times New Roman"/>
          <w:sz w:val="24"/>
          <w:szCs w:val="24"/>
          <w:lang w:val="en-US"/>
        </w:rPr>
        <w:t xml:space="preserve"> Critical approaches to literacy in development, ethnography and education. Harlow, Essex: Longman, 1995.</w:t>
      </w:r>
    </w:p>
    <w:p w:rsidR="00445B1C" w:rsidRPr="00806F0E" w:rsidRDefault="00445B1C" w:rsidP="00445B1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06F0E">
        <w:rPr>
          <w:rFonts w:ascii="Times New Roman" w:hAnsi="Times New Roman" w:cs="Times New Roman"/>
          <w:sz w:val="24"/>
          <w:szCs w:val="24"/>
          <w:lang w:val="en-US"/>
        </w:rPr>
        <w:t xml:space="preserve">STREET, Brian. </w:t>
      </w:r>
      <w:r w:rsidRPr="00806F0E">
        <w:rPr>
          <w:rFonts w:ascii="Times New Roman" w:hAnsi="Times New Roman" w:cs="Times New Roman"/>
          <w:i/>
          <w:sz w:val="24"/>
          <w:szCs w:val="24"/>
          <w:lang w:val="en-US"/>
        </w:rPr>
        <w:t>Literacy in Theory and Practice</w:t>
      </w:r>
      <w:r w:rsidRPr="00806F0E">
        <w:rPr>
          <w:rFonts w:ascii="Times New Roman" w:hAnsi="Times New Roman" w:cs="Times New Roman"/>
          <w:sz w:val="24"/>
          <w:szCs w:val="24"/>
          <w:lang w:val="en-US"/>
        </w:rPr>
        <w:t>. New York: Cambridge, 1984.</w:t>
      </w:r>
    </w:p>
    <w:sectPr w:rsidR="00445B1C" w:rsidRPr="00806F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AF"/>
    <w:rsid w:val="00042523"/>
    <w:rsid w:val="001446CB"/>
    <w:rsid w:val="00342DF4"/>
    <w:rsid w:val="003B3E13"/>
    <w:rsid w:val="00445B1C"/>
    <w:rsid w:val="005E7F3D"/>
    <w:rsid w:val="00660186"/>
    <w:rsid w:val="006636D9"/>
    <w:rsid w:val="00773D54"/>
    <w:rsid w:val="00806F0E"/>
    <w:rsid w:val="00941F25"/>
    <w:rsid w:val="009B4014"/>
    <w:rsid w:val="00BD0C00"/>
    <w:rsid w:val="00D55548"/>
    <w:rsid w:val="00DC79A8"/>
    <w:rsid w:val="00E64BAF"/>
    <w:rsid w:val="00F75555"/>
    <w:rsid w:val="00FA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816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9</cp:revision>
  <dcterms:created xsi:type="dcterms:W3CDTF">2025-07-07T16:07:00Z</dcterms:created>
  <dcterms:modified xsi:type="dcterms:W3CDTF">2025-09-16T00:14:00Z</dcterms:modified>
</cp:coreProperties>
</file>