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FD4DC0" w14:textId="77777777" w:rsidR="005835FA" w:rsidRDefault="00000000">
      <w:pPr>
        <w:widowControl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EDUCAÇÃO AMBIENTAL NO AMBIENTE ESCOLAR: PRÁTICAS PARA O ESTÍMULO DO PROTAGONISMO INFANTO JUVENIL</w:t>
      </w:r>
    </w:p>
    <w:p w14:paraId="439CA22E" w14:textId="77777777" w:rsidR="005835FA" w:rsidRDefault="005835FA">
      <w:pPr>
        <w:shd w:val="clear" w:color="auto" w:fill="FFFFFF"/>
        <w:tabs>
          <w:tab w:val="left" w:pos="2500"/>
        </w:tabs>
        <w:spacing w:line="360" w:lineRule="auto"/>
        <w:jc w:val="center"/>
        <w:rPr>
          <w:color w:val="FF0000"/>
          <w:sz w:val="24"/>
          <w:szCs w:val="24"/>
        </w:rPr>
      </w:pPr>
    </w:p>
    <w:p w14:paraId="6B0699F9" w14:textId="77777777" w:rsidR="005835FA" w:rsidRDefault="00000000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>
        <w:rPr>
          <w:sz w:val="24"/>
          <w:szCs w:val="24"/>
        </w:rPr>
        <w:t>Marcilene Calandrine de Avelar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; Maria Ludetana Araújo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 Naiara Tomé de Nazaré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; Manoel Tavares de Paula</w:t>
      </w: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 xml:space="preserve"> </w:t>
      </w:r>
    </w:p>
    <w:p w14:paraId="774DC86F" w14:textId="77777777" w:rsidR="005835FA" w:rsidRDefault="005835FA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7E0F4893" w14:textId="77777777" w:rsidR="005835FA" w:rsidRDefault="00000000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 xml:space="preserve">Doutoranda em Ciências Ambientais. Universidade do Estado do Pará. </w:t>
      </w:r>
    </w:p>
    <w:p w14:paraId="2B603227" w14:textId="77777777" w:rsidR="005835FA" w:rsidRDefault="00000000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E-mail: </w:t>
      </w:r>
      <w:hyperlink r:id="rId7">
        <w:r>
          <w:rPr>
            <w:color w:val="1155CC"/>
            <w:sz w:val="24"/>
            <w:szCs w:val="24"/>
            <w:u w:val="single"/>
          </w:rPr>
          <w:t>marcileneavelar16@gmail.com</w:t>
        </w:r>
      </w:hyperlink>
    </w:p>
    <w:p w14:paraId="2470DAA9" w14:textId="77777777" w:rsidR="005835FA" w:rsidRDefault="00000000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 xml:space="preserve">Doutora em </w:t>
      </w:r>
      <w:r>
        <w:rPr>
          <w:sz w:val="24"/>
          <w:szCs w:val="24"/>
          <w:highlight w:val="white"/>
        </w:rPr>
        <w:t>Filosofia e Ciências da Educação</w:t>
      </w:r>
      <w:r>
        <w:rPr>
          <w:sz w:val="24"/>
          <w:szCs w:val="24"/>
        </w:rPr>
        <w:t>. Universidade Federal do Pará. Email: ludetanaraujo@yahoo.com.br</w:t>
      </w:r>
    </w:p>
    <w:p w14:paraId="18814CBB" w14:textId="170808B4" w:rsidR="005835FA" w:rsidRDefault="00000000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 xml:space="preserve">Especialista em Educação especial com ênfase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inclusãoSecretaria Municipal de Educação de Ananindeua. E-mail: naiaratome86yahoo</w:t>
      </w:r>
      <w:r w:rsidR="00DF7A37">
        <w:rPr>
          <w:sz w:val="24"/>
          <w:szCs w:val="24"/>
        </w:rPr>
        <w:t>.</w:t>
      </w:r>
      <w:r>
        <w:rPr>
          <w:sz w:val="24"/>
          <w:szCs w:val="24"/>
        </w:rPr>
        <w:t>com.br</w:t>
      </w:r>
    </w:p>
    <w:p w14:paraId="3369526A" w14:textId="77777777" w:rsidR="005835FA" w:rsidRDefault="00000000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4 </w:t>
      </w:r>
      <w:r>
        <w:rPr>
          <w:sz w:val="24"/>
          <w:szCs w:val="24"/>
        </w:rPr>
        <w:t xml:space="preserve">Doutor em </w:t>
      </w:r>
      <w:r>
        <w:rPr>
          <w:sz w:val="24"/>
          <w:szCs w:val="24"/>
          <w:highlight w:val="white"/>
        </w:rPr>
        <w:t>Ciências Agrárias</w:t>
      </w:r>
      <w:r>
        <w:rPr>
          <w:sz w:val="24"/>
          <w:szCs w:val="24"/>
        </w:rPr>
        <w:t xml:space="preserve">. Universidade do Estado do Pará. E-mail: tavares@uepa.br </w:t>
      </w:r>
    </w:p>
    <w:p w14:paraId="6A8B73FD" w14:textId="77777777" w:rsidR="005835FA" w:rsidRDefault="005835FA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02ED95B1" w14:textId="77777777" w:rsidR="005835FA" w:rsidRDefault="005835FA">
      <w:pPr>
        <w:tabs>
          <w:tab w:val="left" w:pos="2500"/>
        </w:tabs>
        <w:spacing w:line="360" w:lineRule="auto"/>
        <w:rPr>
          <w:color w:val="FF0000"/>
          <w:sz w:val="24"/>
          <w:szCs w:val="24"/>
          <w:u w:val="single"/>
        </w:rPr>
      </w:pPr>
    </w:p>
    <w:p w14:paraId="6F94668A" w14:textId="77777777" w:rsidR="005835FA" w:rsidRDefault="00000000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2B2EA1AA" w14:textId="08BDC7C1" w:rsidR="005835FA" w:rsidRDefault="00000000" w:rsidP="00DF7A37">
      <w:pPr>
        <w:widowControl/>
        <w:jc w:val="both"/>
        <w:rPr>
          <w:sz w:val="24"/>
          <w:szCs w:val="24"/>
        </w:rPr>
      </w:pPr>
      <w:r>
        <w:rPr>
          <w:sz w:val="24"/>
          <w:szCs w:val="24"/>
        </w:rPr>
        <w:t>A educação ambiental é uma vertente educacional que integra o processo de formação no ambiente escolar e desempenha um papel fundamental na conscientização dos alunos sobre as questões ambientais. O presente estudo discorre sobre os resultados das ações de educação ambiental do projeto “Educação e sustentabilidade ambiental na escola: contribuições para o alcance do ODS 6 e 14 e do Protagonismo Infanto-</w:t>
      </w:r>
      <w:r w:rsidR="00DF7A37">
        <w:rPr>
          <w:sz w:val="24"/>
          <w:szCs w:val="24"/>
        </w:rPr>
        <w:t>Juvenil” que</w:t>
      </w:r>
      <w:r>
        <w:rPr>
          <w:sz w:val="24"/>
          <w:szCs w:val="24"/>
        </w:rPr>
        <w:t xml:space="preserve"> tem como objetivo explorar práticas pedagógicas que estimulam o protagonismo infanto juvenil e sensibiliza sobre a importância da conservação dos recursos hídricos.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As práticas foram desenvolvidas em uma escola municipal da cidade de Ananindeua-PA.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Trata-se de uma pesquisa qualitativa, do tipo pesquisa-ação. Os participantes da pesquisa foram 28 alunos do 4º ano do ensino fundamental I. A primeira etapa consistiu na aplicação de um questionário diagnóstico com questões fechadas sobre a tema água para reconhecer os conhecimentos prévios dos alunos. Na segunda etapa foi desenvolvida uma ação de educação ambiental com abordagens teóricas e uso de recursos pedagógicos lúdicos (teatro, música, pescaria), no final da ação foi aplicado o mesmo questionário usado no diagnóstico, acrescido de uma pergunta aberta sobre as práticas sustentáveis para a conservação dos recursos hídricos. Para análise dos dados foi usado o método de Análise de Conteúdo Categorial. O resultado do diagnóstico mostrou que a maioria dos alunos conhecia a importância da água para os seres vivos</w:t>
      </w:r>
      <w:r>
        <w:rPr>
          <w:b/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 (90% sabem; 10% não sabem), assim como as formas de desperdícios</w:t>
      </w:r>
      <w:r>
        <w:rPr>
          <w:b/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(90% sabem; 10% não sabem). Entretanto, apresentaram pouco conhecimento sobre a principal fonte de água que abastece as suas residências</w:t>
      </w:r>
      <w:r>
        <w:rPr>
          <w:b/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(40% sabem; 60% não sabem). Em relação aos tipos de </w:t>
      </w:r>
      <w:r w:rsidR="00DF7A37">
        <w:rPr>
          <w:sz w:val="24"/>
          <w:szCs w:val="24"/>
        </w:rPr>
        <w:t>poluição que</w:t>
      </w:r>
      <w:r>
        <w:rPr>
          <w:sz w:val="24"/>
          <w:szCs w:val="24"/>
        </w:rPr>
        <w:t xml:space="preserve"> afetam os recursos hídricos, com exceção dos resíduos sólidos</w:t>
      </w:r>
      <w:r>
        <w:rPr>
          <w:b/>
          <w:sz w:val="24"/>
          <w:szCs w:val="24"/>
          <w:vertAlign w:val="superscript"/>
        </w:rPr>
        <w:t>4</w:t>
      </w:r>
      <w:r>
        <w:rPr>
          <w:sz w:val="24"/>
          <w:szCs w:val="24"/>
        </w:rPr>
        <w:t xml:space="preserve"> que a maioria conhecia (95% sabem; 5% não sabem), houve um grande índice de desconhecimento sobre: acidentes - derramamento de óleos, petróleos e outros</w:t>
      </w:r>
      <w:r>
        <w:rPr>
          <w:b/>
          <w:sz w:val="24"/>
          <w:szCs w:val="24"/>
          <w:vertAlign w:val="superscript"/>
        </w:rPr>
        <w:t>5</w:t>
      </w:r>
      <w:r>
        <w:rPr>
          <w:sz w:val="24"/>
          <w:szCs w:val="24"/>
        </w:rPr>
        <w:t xml:space="preserve"> (10% sabem; 90% não sabem); esgoto doméstico</w:t>
      </w:r>
      <w:r>
        <w:rPr>
          <w:b/>
          <w:sz w:val="24"/>
          <w:szCs w:val="24"/>
          <w:vertAlign w:val="superscript"/>
        </w:rPr>
        <w:t>6</w:t>
      </w:r>
      <w:r>
        <w:rPr>
          <w:sz w:val="24"/>
          <w:szCs w:val="24"/>
        </w:rPr>
        <w:t xml:space="preserve"> e poluição por agrotóxicos</w:t>
      </w:r>
      <w:r>
        <w:rPr>
          <w:b/>
          <w:sz w:val="24"/>
          <w:szCs w:val="24"/>
          <w:vertAlign w:val="superscript"/>
        </w:rPr>
        <w:t xml:space="preserve">7 </w:t>
      </w:r>
      <w:r>
        <w:rPr>
          <w:sz w:val="24"/>
          <w:szCs w:val="24"/>
        </w:rPr>
        <w:t xml:space="preserve">(25 sabem; 75% não sabem). A </w:t>
      </w:r>
      <w:r w:rsidR="00DF7A37">
        <w:rPr>
          <w:sz w:val="24"/>
          <w:szCs w:val="24"/>
        </w:rPr>
        <w:t>respeito dos</w:t>
      </w:r>
      <w:r>
        <w:rPr>
          <w:sz w:val="24"/>
          <w:szCs w:val="24"/>
        </w:rPr>
        <w:t xml:space="preserve"> impactos da poluição hídrica na vida dos seres aquaticos</w:t>
      </w:r>
      <w:r>
        <w:rPr>
          <w:b/>
          <w:sz w:val="24"/>
          <w:szCs w:val="24"/>
          <w:vertAlign w:val="superscript"/>
        </w:rPr>
        <w:t>8</w:t>
      </w:r>
      <w:r>
        <w:rPr>
          <w:sz w:val="24"/>
          <w:szCs w:val="24"/>
        </w:rPr>
        <w:t xml:space="preserve">, obtivemos que (100% sabem). Contudo, os alunos desconheciam os </w:t>
      </w:r>
      <w:r w:rsidR="00DF7A37">
        <w:rPr>
          <w:sz w:val="24"/>
          <w:szCs w:val="24"/>
        </w:rPr>
        <w:t>efeitos da</w:t>
      </w:r>
      <w:r>
        <w:rPr>
          <w:sz w:val="24"/>
          <w:szCs w:val="24"/>
        </w:rPr>
        <w:t xml:space="preserve"> poluição hídrica na cadeia alimentar - a </w:t>
      </w:r>
      <w:r>
        <w:rPr>
          <w:sz w:val="24"/>
          <w:szCs w:val="24"/>
          <w:highlight w:val="white"/>
        </w:rPr>
        <w:t>biomagnificação</w:t>
      </w:r>
      <w:r>
        <w:rPr>
          <w:b/>
          <w:sz w:val="24"/>
          <w:szCs w:val="24"/>
          <w:vertAlign w:val="superscript"/>
        </w:rPr>
        <w:t>9</w:t>
      </w:r>
      <w:r>
        <w:rPr>
          <w:sz w:val="24"/>
          <w:szCs w:val="24"/>
          <w:highlight w:val="white"/>
        </w:rPr>
        <w:t xml:space="preserve"> - que afetam principalmente os seres humanos por estarem no topo da </w:t>
      </w:r>
      <w:r>
        <w:rPr>
          <w:sz w:val="24"/>
          <w:szCs w:val="24"/>
        </w:rPr>
        <w:t xml:space="preserve">cadeia alimentar (100% não sabem). Os resultados dos questionários aplicados após as ações de educação ambiental mostraram que os alunos </w:t>
      </w:r>
      <w:r>
        <w:rPr>
          <w:sz w:val="24"/>
          <w:szCs w:val="24"/>
        </w:rPr>
        <w:lastRenderedPageBreak/>
        <w:t xml:space="preserve">adquiriram conhecimentos significativos a partir das dinâmicas executadas, obtivemos (100% sabem) para as variáveis 1, 2, 3, 4, 5, 6, 7, 8 e (95% sabem, 5% não sabem) para a variável 9. Em relação à pergunta aberta, em primeiro lugar no </w:t>
      </w:r>
      <w:r>
        <w:rPr>
          <w:i/>
          <w:sz w:val="24"/>
          <w:szCs w:val="24"/>
        </w:rPr>
        <w:t>ranking</w:t>
      </w:r>
      <w:r>
        <w:rPr>
          <w:sz w:val="24"/>
          <w:szCs w:val="24"/>
        </w:rPr>
        <w:t xml:space="preserve"> ficou o “descarte correto dos resíduos sólidos” e em segundo “não desperdiçar a água”.  Concluiu-se com esse estudo que a promoção de atividades interativas, como as campanhas de conscientização e projetos de ciências, tem o potencial de incentivar os alunos a assumirem um papel ativo na construção de um futuro sustentável. A inclusão de metodologias participativas e lúdicas possibilitam o desenvolvimento do pensamento crítico para a conservação da água. Nesse ínterim, cada aluno torna-se agente de transformação para além dos muros escolares.</w:t>
      </w:r>
    </w:p>
    <w:p w14:paraId="36FCC5F5" w14:textId="77777777" w:rsidR="005835FA" w:rsidRDefault="005835FA" w:rsidP="00DF7A37">
      <w:pPr>
        <w:shd w:val="clear" w:color="auto" w:fill="FFFFFF"/>
        <w:tabs>
          <w:tab w:val="left" w:pos="2500"/>
        </w:tabs>
        <w:jc w:val="both"/>
        <w:rPr>
          <w:b/>
          <w:sz w:val="24"/>
          <w:szCs w:val="24"/>
        </w:rPr>
      </w:pPr>
    </w:p>
    <w:p w14:paraId="1A43219F" w14:textId="77777777" w:rsidR="005835FA" w:rsidRDefault="00000000" w:rsidP="00DF7A37">
      <w:pPr>
        <w:shd w:val="clear" w:color="auto" w:fill="FFFFFF"/>
        <w:tabs>
          <w:tab w:val="left" w:pos="250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>
        <w:rPr>
          <w:sz w:val="24"/>
          <w:szCs w:val="24"/>
        </w:rPr>
        <w:t>Educação Ambiental. Água. Objetivos do Desenvolvimento Sustentável.</w:t>
      </w:r>
    </w:p>
    <w:p w14:paraId="0BF53C0C" w14:textId="77777777" w:rsidR="00DF7A37" w:rsidRDefault="00DF7A37" w:rsidP="00DF7A37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</w:p>
    <w:p w14:paraId="1C6D8D88" w14:textId="0080098F" w:rsidR="005835FA" w:rsidRDefault="00000000" w:rsidP="00DF7A37">
      <w:pPr>
        <w:shd w:val="clear" w:color="auto" w:fill="FFFFFF"/>
        <w:tabs>
          <w:tab w:val="left" w:pos="2500"/>
        </w:tabs>
        <w:jc w:val="both"/>
      </w:pPr>
      <w:r>
        <w:rPr>
          <w:b/>
          <w:sz w:val="24"/>
          <w:szCs w:val="24"/>
        </w:rPr>
        <w:t>Escolha a Área de Interesse do Simpósio</w:t>
      </w:r>
      <w:r>
        <w:rPr>
          <w:sz w:val="24"/>
          <w:szCs w:val="24"/>
        </w:rPr>
        <w:t xml:space="preserve">: </w:t>
      </w:r>
      <w:r w:rsidR="00DF7A37" w:rsidRPr="00DF7A37">
        <w:rPr>
          <w:sz w:val="24"/>
          <w:szCs w:val="24"/>
        </w:rPr>
        <w:t>Educação Ambiental, Sociedade, Natureza, Território, Urbanização e Metodologias de Medição e de Impactos de Indicadores de Sustentabilidade</w:t>
      </w:r>
    </w:p>
    <w:sectPr w:rsidR="005835FA">
      <w:headerReference w:type="default" r:id="rId8"/>
      <w:footerReference w:type="default" r:id="rId9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19055A" w14:textId="77777777" w:rsidR="00906E61" w:rsidRDefault="00906E61">
      <w:r>
        <w:separator/>
      </w:r>
    </w:p>
  </w:endnote>
  <w:endnote w:type="continuationSeparator" w:id="0">
    <w:p w14:paraId="79A51FCD" w14:textId="77777777" w:rsidR="00906E61" w:rsidRDefault="00906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FFA26" w14:textId="77777777" w:rsidR="005835FA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E3744E5" wp14:editId="095AE789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8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F7131EE" wp14:editId="34957C6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82" name="image2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PROPIT - Unifesspa é contemplada com 68 cotas de bolsas da Fapespa para ..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5D19E6E" wp14:editId="35B7D234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8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6807F279" wp14:editId="13EE0724">
          <wp:simplePos x="0" y="0"/>
          <wp:positionH relativeFrom="column">
            <wp:posOffset>786765</wp:posOffset>
          </wp:positionH>
          <wp:positionV relativeFrom="paragraph">
            <wp:posOffset>9934575</wp:posOffset>
          </wp:positionV>
          <wp:extent cx="1231900" cy="381000"/>
          <wp:effectExtent l="0" t="0" r="0" b="0"/>
          <wp:wrapSquare wrapText="bothSides" distT="0" distB="0" distL="114300" distR="114300"/>
          <wp:docPr id="1878338285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900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2D94BB3C" wp14:editId="3DDFA764">
          <wp:simplePos x="0" y="0"/>
          <wp:positionH relativeFrom="column">
            <wp:posOffset>3444240</wp:posOffset>
          </wp:positionH>
          <wp:positionV relativeFrom="paragraph">
            <wp:posOffset>9918700</wp:posOffset>
          </wp:positionV>
          <wp:extent cx="542925" cy="387350"/>
          <wp:effectExtent l="0" t="0" r="0" b="0"/>
          <wp:wrapSquare wrapText="bothSides" distT="0" distB="0" distL="114300" distR="114300"/>
          <wp:docPr id="187833828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387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482582D1" wp14:editId="62185D72">
          <wp:simplePos x="0" y="0"/>
          <wp:positionH relativeFrom="column">
            <wp:posOffset>4253865</wp:posOffset>
          </wp:positionH>
          <wp:positionV relativeFrom="paragraph">
            <wp:posOffset>9933940</wp:posOffset>
          </wp:positionV>
          <wp:extent cx="914400" cy="353060"/>
          <wp:effectExtent l="0" t="0" r="0" b="0"/>
          <wp:wrapSquare wrapText="bothSides" distT="0" distB="0" distL="114300" distR="114300"/>
          <wp:docPr id="1878338279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5BC5D03B" wp14:editId="4ED23DE6">
          <wp:simplePos x="0" y="0"/>
          <wp:positionH relativeFrom="column">
            <wp:posOffset>5415915</wp:posOffset>
          </wp:positionH>
          <wp:positionV relativeFrom="paragraph">
            <wp:posOffset>0</wp:posOffset>
          </wp:positionV>
          <wp:extent cx="756920" cy="333375"/>
          <wp:effectExtent l="0" t="0" r="0" b="0"/>
          <wp:wrapSquare wrapText="bothSides" distT="0" distB="0" distL="114300" distR="114300"/>
          <wp:docPr id="1878338286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92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729D91EB" wp14:editId="21F3DDC2">
              <wp:simplePos x="0" y="0"/>
              <wp:positionH relativeFrom="column">
                <wp:posOffset>-279399</wp:posOffset>
              </wp:positionH>
              <wp:positionV relativeFrom="paragraph">
                <wp:posOffset>-190499</wp:posOffset>
              </wp:positionV>
              <wp:extent cx="923925" cy="409575"/>
              <wp:effectExtent l="0" t="0" r="0" b="0"/>
              <wp:wrapNone/>
              <wp:docPr id="1878338277" name="Retângulo 18783382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88800" y="3579975"/>
                        <a:ext cx="91440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278C0805" w14:textId="77777777" w:rsidR="005835FA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ED7D31"/>
                            </w:rPr>
                            <w:t>Realização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29D91EB" id="Retângulo 1878338277" o:spid="_x0000_s1026" style="position:absolute;margin-left:-22pt;margin-top:-15pt;width:72.75pt;height:3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" fillcolor="white [3201]" stroked="f">
              <v:textbox inset="2.53958mm,1.2694mm,2.53958mm,1.2694mm">
                <w:txbxContent>
                  <w:p w14:paraId="278C0805" w14:textId="77777777" w:rsidR="005835FA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ED7D31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238F18D8" wp14:editId="43B8E73E">
              <wp:simplePos x="0" y="0"/>
              <wp:positionH relativeFrom="column">
                <wp:posOffset>2413000</wp:posOffset>
              </wp:positionH>
              <wp:positionV relativeFrom="paragraph">
                <wp:posOffset>-177799</wp:posOffset>
              </wp:positionV>
              <wp:extent cx="923925" cy="409575"/>
              <wp:effectExtent l="0" t="0" r="0" b="0"/>
              <wp:wrapNone/>
              <wp:docPr id="1878338278" name="Retângulo 18783382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88800" y="3579975"/>
                        <a:ext cx="914400" cy="400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A92BC9B" w14:textId="77777777" w:rsidR="005835FA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ED7D31"/>
                            </w:rPr>
                            <w:t>Apoio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8F18D8" id="Retângulo 1878338278" o:spid="_x0000_s1027" style="position:absolute;margin-left:190pt;margin-top:-14pt;width:72.75pt;height:3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" stroked="f">
              <v:textbox inset="2.53958mm,1.2694mm,2.53958mm,1.2694mm">
                <w:txbxContent>
                  <w:p w14:paraId="5A92BC9B" w14:textId="77777777" w:rsidR="005835FA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ED7D31"/>
                      </w:rPr>
                      <w:t>Apoio</w:t>
                    </w:r>
                  </w:p>
                </w:txbxContent>
              </v:textbox>
            </v:rect>
          </w:pict>
        </mc:Fallback>
      </mc:AlternateContent>
    </w:r>
  </w:p>
  <w:p w14:paraId="7C3C55D9" w14:textId="77777777" w:rsidR="005835FA" w:rsidRDefault="005835FA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EDE5A1" w14:textId="77777777" w:rsidR="00906E61" w:rsidRDefault="00906E61">
      <w:r>
        <w:separator/>
      </w:r>
    </w:p>
  </w:footnote>
  <w:footnote w:type="continuationSeparator" w:id="0">
    <w:p w14:paraId="7D6F7C52" w14:textId="77777777" w:rsidR="00906E61" w:rsidRDefault="00906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6D3A5C" w14:textId="77777777" w:rsidR="005835FA" w:rsidRDefault="005835FA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30649066" w14:textId="77777777" w:rsidR="005835FA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0088227B" wp14:editId="019F7AD1">
          <wp:extent cx="2357080" cy="1518797"/>
          <wp:effectExtent l="0" t="0" r="0" b="0"/>
          <wp:docPr id="1878338284" name="image8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Logotipo&#10;&#10;Descrição gerada automaticamente"/>
                  <pic:cNvPicPr preferRelativeResize="0"/>
                </pic:nvPicPr>
                <pic:blipFill>
                  <a:blip r:embed="rId1"/>
                  <a:srcRect l="-446" t="27678" r="446" b="7886"/>
                  <a:stretch>
                    <a:fillRect/>
                  </a:stretch>
                </pic:blipFill>
                <pic:spPr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D045CA4" w14:textId="77777777" w:rsidR="005835FA" w:rsidRDefault="005835FA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5FA"/>
    <w:rsid w:val="005835FA"/>
    <w:rsid w:val="00866D70"/>
    <w:rsid w:val="00906E61"/>
    <w:rsid w:val="00A43FDC"/>
    <w:rsid w:val="00DF7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5B8931"/>
  <w15:docId w15:val="{C9CC2809-0B7C-4D46-8F6F-537DAB210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arcileneavelar16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X0lpAAolr3+wuBZFc/SACHPpkg==">CgMxLjA4AHIhMTdNUW5JQy1NRzVYZUtGODQ2ektzbzFqcDUtUXlpOU5D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666</Words>
  <Characters>3601</Characters>
  <Application>Microsoft Office Word</Application>
  <DocSecurity>0</DocSecurity>
  <Lines>30</Lines>
  <Paragraphs>8</Paragraphs>
  <ScaleCrop>false</ScaleCrop>
  <Company/>
  <LinksUpToDate>false</LinksUpToDate>
  <CharactersWithSpaces>4259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4</cp:revision>
  <dcterms:created xsi:type="dcterms:W3CDTF">2023-08-30T02:35:00Z</dcterms:created>
  <dcterms:modified xsi:type="dcterms:W3CDTF">2024-11-07T00:41:00Z</dcterms:modified>
</cp:coreProperties>
</file>