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6C807D82" w:rsidR="00E3782C" w:rsidRPr="00BF5999" w:rsidRDefault="00325FD5" w:rsidP="00E3782C">
      <w:pPr>
        <w:pStyle w:val="Ttulo"/>
        <w:rPr>
          <w:lang w:val="pt-BR"/>
        </w:rPr>
      </w:pPr>
      <w:r w:rsidRPr="00BF5999">
        <w:rPr>
          <w:lang w:val="pt-BR"/>
        </w:rPr>
        <w:t>TRIAGEM NO</w:t>
      </w:r>
      <w:r w:rsidR="001B67ED" w:rsidRPr="00BF5999">
        <w:rPr>
          <w:lang w:val="pt-BR"/>
        </w:rPr>
        <w:t xml:space="preserve"> LICENCIAMENTO AMBIENTAL DE USINAS EÓLICAS NOS ESTADOS DA BAHIA, CEARÁ E RIO GRANDE DO SUL</w:t>
      </w:r>
    </w:p>
    <w:p w14:paraId="58281A71" w14:textId="779292A7" w:rsidR="00E3782C" w:rsidRPr="00BF5999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  <w:lang w:val="pt-BR"/>
        </w:rPr>
      </w:pPr>
      <w:bookmarkStart w:id="0" w:name="1Primeiro_Autor_com_nome_completo,_2Segu"/>
      <w:bookmarkEnd w:id="0"/>
      <w:r w:rsidRPr="00BF5999">
        <w:rPr>
          <w:sz w:val="24"/>
          <w:szCs w:val="24"/>
          <w:vertAlign w:val="superscript"/>
          <w:lang w:val="pt-BR"/>
        </w:rPr>
        <w:t>1</w:t>
      </w:r>
      <w:r w:rsidR="001B67ED" w:rsidRPr="00BF5999">
        <w:rPr>
          <w:sz w:val="24"/>
          <w:lang w:val="pt-BR"/>
        </w:rPr>
        <w:t>Alis Caridad Rodríguez Parada</w:t>
      </w:r>
      <w:r w:rsidRPr="00BF5999">
        <w:rPr>
          <w:sz w:val="24"/>
          <w:szCs w:val="24"/>
          <w:lang w:val="pt-BR"/>
        </w:rPr>
        <w:t>,</w:t>
      </w:r>
      <w:r w:rsidRPr="00BF5999">
        <w:rPr>
          <w:spacing w:val="-2"/>
          <w:sz w:val="24"/>
          <w:szCs w:val="24"/>
          <w:lang w:val="pt-BR"/>
        </w:rPr>
        <w:t xml:space="preserve"> </w:t>
      </w:r>
      <w:r w:rsidR="008B0681" w:rsidRPr="00BF5999">
        <w:rPr>
          <w:sz w:val="24"/>
          <w:szCs w:val="24"/>
          <w:vertAlign w:val="superscript"/>
          <w:lang w:val="pt-BR"/>
        </w:rPr>
        <w:t>1</w:t>
      </w:r>
      <w:r w:rsidR="001B67ED" w:rsidRPr="00BF5999">
        <w:rPr>
          <w:sz w:val="24"/>
          <w:lang w:val="pt-BR"/>
        </w:rPr>
        <w:t xml:space="preserve">Bárbara Karoline </w:t>
      </w:r>
      <w:proofErr w:type="spellStart"/>
      <w:r w:rsidR="001B67ED" w:rsidRPr="00BF5999">
        <w:rPr>
          <w:sz w:val="24"/>
          <w:lang w:val="pt-BR"/>
        </w:rPr>
        <w:t>Flauzino</w:t>
      </w:r>
      <w:proofErr w:type="spellEnd"/>
      <w:r w:rsidRPr="00BF5999">
        <w:rPr>
          <w:sz w:val="24"/>
          <w:szCs w:val="24"/>
          <w:lang w:val="pt-BR"/>
        </w:rPr>
        <w:t>,</w:t>
      </w:r>
      <w:r w:rsidRPr="00BF5999">
        <w:rPr>
          <w:spacing w:val="-3"/>
          <w:sz w:val="24"/>
          <w:szCs w:val="24"/>
          <w:lang w:val="pt-BR"/>
        </w:rPr>
        <w:t xml:space="preserve"> </w:t>
      </w:r>
      <w:r w:rsidR="008B0681" w:rsidRPr="00BF5999">
        <w:rPr>
          <w:sz w:val="24"/>
          <w:szCs w:val="24"/>
          <w:vertAlign w:val="superscript"/>
          <w:lang w:val="pt-BR"/>
        </w:rPr>
        <w:t>1</w:t>
      </w:r>
      <w:r w:rsidR="001B67ED" w:rsidRPr="00BF5999">
        <w:rPr>
          <w:sz w:val="24"/>
          <w:lang w:val="pt-BR"/>
        </w:rPr>
        <w:t>Maria Tereza Alves Martins de Faria</w:t>
      </w:r>
      <w:r w:rsidR="001B67ED" w:rsidRPr="00BF5999">
        <w:rPr>
          <w:sz w:val="24"/>
          <w:szCs w:val="24"/>
          <w:lang w:val="pt-BR"/>
        </w:rPr>
        <w:t xml:space="preserve">, </w:t>
      </w:r>
      <w:r w:rsidR="008B0681" w:rsidRPr="00BF5999">
        <w:rPr>
          <w:sz w:val="24"/>
          <w:szCs w:val="24"/>
          <w:vertAlign w:val="superscript"/>
          <w:lang w:val="pt-BR"/>
        </w:rPr>
        <w:t>1</w:t>
      </w:r>
      <w:r w:rsidR="001B67ED" w:rsidRPr="00BF5999">
        <w:rPr>
          <w:sz w:val="24"/>
          <w:lang w:val="pt-BR"/>
        </w:rPr>
        <w:t xml:space="preserve">Tamara </w:t>
      </w:r>
      <w:proofErr w:type="spellStart"/>
      <w:r w:rsidR="001B67ED" w:rsidRPr="00BF5999">
        <w:rPr>
          <w:sz w:val="24"/>
          <w:lang w:val="pt-BR"/>
        </w:rPr>
        <w:t>Kellen</w:t>
      </w:r>
      <w:proofErr w:type="spellEnd"/>
      <w:r w:rsidR="001B67ED" w:rsidRPr="00BF5999">
        <w:rPr>
          <w:sz w:val="24"/>
          <w:lang w:val="pt-BR"/>
        </w:rPr>
        <w:t xml:space="preserve"> Soares da Silva Rios</w:t>
      </w:r>
      <w:r w:rsidR="001B67ED" w:rsidRPr="00BF5999">
        <w:rPr>
          <w:sz w:val="24"/>
          <w:szCs w:val="24"/>
          <w:lang w:val="pt-BR"/>
        </w:rPr>
        <w:t xml:space="preserve">, </w:t>
      </w:r>
      <w:r w:rsidR="008B0681" w:rsidRPr="00BF5999">
        <w:rPr>
          <w:sz w:val="24"/>
          <w:szCs w:val="24"/>
          <w:vertAlign w:val="superscript"/>
          <w:lang w:val="pt-BR"/>
        </w:rPr>
        <w:t>1</w:t>
      </w:r>
      <w:r w:rsidR="001B67ED" w:rsidRPr="00BF5999">
        <w:rPr>
          <w:sz w:val="24"/>
          <w:lang w:val="pt-BR"/>
        </w:rPr>
        <w:t>Maria Rita Raimundo e Almeida</w:t>
      </w:r>
      <w:r w:rsidR="001B67ED" w:rsidRPr="00BF5999">
        <w:rPr>
          <w:sz w:val="24"/>
          <w:szCs w:val="24"/>
          <w:lang w:val="pt-BR"/>
        </w:rPr>
        <w:t xml:space="preserve">, </w:t>
      </w:r>
      <w:r w:rsidR="00E756E7">
        <w:rPr>
          <w:sz w:val="24"/>
          <w:szCs w:val="24"/>
          <w:vertAlign w:val="superscript"/>
          <w:lang w:val="pt-BR"/>
        </w:rPr>
        <w:t>1</w:t>
      </w:r>
      <w:r w:rsidR="001B67ED" w:rsidRPr="00BF5999">
        <w:rPr>
          <w:sz w:val="24"/>
          <w:szCs w:val="24"/>
          <w:lang w:val="pt-BR"/>
        </w:rPr>
        <w:t>Carlos Alberto Masip Rodríguez</w:t>
      </w:r>
    </w:p>
    <w:p w14:paraId="158B3CEA" w14:textId="30950DF1" w:rsidR="00E3782C" w:rsidRPr="00BF5999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  <w:r w:rsidRPr="00BF5999">
        <w:rPr>
          <w:i/>
          <w:sz w:val="24"/>
          <w:szCs w:val="24"/>
          <w:vertAlign w:val="superscript"/>
          <w:lang w:val="pt-BR"/>
        </w:rPr>
        <w:t>1</w:t>
      </w:r>
      <w:r w:rsidR="001B67ED" w:rsidRPr="00BF5999">
        <w:rPr>
          <w:i/>
          <w:sz w:val="24"/>
          <w:szCs w:val="24"/>
          <w:lang w:val="pt-BR"/>
        </w:rPr>
        <w:t>Universidade Federal de Itajubá (UNIFEI)</w:t>
      </w:r>
      <w:r w:rsidR="008B0681" w:rsidRPr="00BF5999">
        <w:rPr>
          <w:i/>
          <w:sz w:val="24"/>
          <w:szCs w:val="24"/>
          <w:lang w:val="pt-BR"/>
        </w:rPr>
        <w:t>,</w:t>
      </w:r>
      <w:r w:rsidRPr="00BF5999">
        <w:rPr>
          <w:i/>
          <w:spacing w:val="-4"/>
          <w:sz w:val="24"/>
          <w:szCs w:val="24"/>
          <w:lang w:val="pt-BR"/>
        </w:rPr>
        <w:t xml:space="preserve"> </w:t>
      </w:r>
      <w:r w:rsidR="00C53F12" w:rsidRPr="00BF5999">
        <w:rPr>
          <w:i/>
          <w:sz w:val="24"/>
          <w:szCs w:val="24"/>
          <w:lang w:val="pt-BR"/>
        </w:rPr>
        <w:t>d2026100452@unifei.edu.br</w:t>
      </w:r>
      <w:r w:rsidRPr="00BF5999">
        <w:rPr>
          <w:i/>
          <w:sz w:val="24"/>
          <w:szCs w:val="24"/>
          <w:lang w:val="pt-BR"/>
        </w:rPr>
        <w:t>;</w:t>
      </w:r>
      <w:r w:rsidRPr="00BF5999">
        <w:rPr>
          <w:i/>
          <w:spacing w:val="-3"/>
          <w:sz w:val="24"/>
          <w:szCs w:val="24"/>
          <w:lang w:val="pt-BR"/>
        </w:rPr>
        <w:t xml:space="preserve"> </w:t>
      </w:r>
      <w:r w:rsidR="00C53F12" w:rsidRPr="00BF5999">
        <w:rPr>
          <w:i/>
          <w:sz w:val="24"/>
          <w:szCs w:val="24"/>
          <w:lang w:val="pt-BR"/>
        </w:rPr>
        <w:t>d2026100603@unifei.edu.br</w:t>
      </w:r>
      <w:r w:rsidRPr="00BF5999">
        <w:rPr>
          <w:i/>
          <w:sz w:val="24"/>
          <w:szCs w:val="24"/>
          <w:lang w:val="pt-BR"/>
        </w:rPr>
        <w:t>;</w:t>
      </w:r>
      <w:r w:rsidRPr="00BF5999">
        <w:rPr>
          <w:i/>
          <w:spacing w:val="-3"/>
          <w:sz w:val="24"/>
          <w:szCs w:val="24"/>
          <w:lang w:val="pt-BR"/>
        </w:rPr>
        <w:t xml:space="preserve"> </w:t>
      </w:r>
      <w:r w:rsidR="00C53F12" w:rsidRPr="00BF5999">
        <w:rPr>
          <w:i/>
          <w:spacing w:val="-2"/>
          <w:sz w:val="24"/>
          <w:szCs w:val="24"/>
          <w:lang w:val="pt-BR"/>
        </w:rPr>
        <w:t>d2020005812@unifei.edu.br</w:t>
      </w:r>
      <w:r w:rsidR="008B0681" w:rsidRPr="00BF5999">
        <w:rPr>
          <w:i/>
          <w:spacing w:val="-2"/>
          <w:sz w:val="24"/>
          <w:szCs w:val="24"/>
          <w:lang w:val="pt-BR"/>
        </w:rPr>
        <w:t>;</w:t>
      </w:r>
      <w:r w:rsidR="001B67ED" w:rsidRPr="00BF5999">
        <w:rPr>
          <w:i/>
          <w:spacing w:val="-4"/>
          <w:sz w:val="24"/>
          <w:szCs w:val="24"/>
          <w:lang w:val="pt-BR"/>
        </w:rPr>
        <w:t xml:space="preserve"> </w:t>
      </w:r>
      <w:r w:rsidR="00C53F12" w:rsidRPr="00BF5999">
        <w:rPr>
          <w:i/>
          <w:sz w:val="24"/>
          <w:szCs w:val="24"/>
          <w:lang w:val="pt-BR"/>
        </w:rPr>
        <w:t>tamarakellen@yahoo.com.br</w:t>
      </w:r>
      <w:r w:rsidR="001B67ED" w:rsidRPr="00BF5999">
        <w:rPr>
          <w:i/>
          <w:sz w:val="24"/>
          <w:szCs w:val="24"/>
          <w:lang w:val="pt-BR"/>
        </w:rPr>
        <w:t>;</w:t>
      </w:r>
      <w:r w:rsidR="008B0681" w:rsidRPr="00BF5999">
        <w:rPr>
          <w:i/>
          <w:sz w:val="24"/>
          <w:szCs w:val="24"/>
          <w:lang w:val="pt-BR"/>
        </w:rPr>
        <w:t xml:space="preserve"> </w:t>
      </w:r>
      <w:r w:rsidR="00C53F12" w:rsidRPr="00BF5999">
        <w:rPr>
          <w:i/>
          <w:sz w:val="24"/>
          <w:szCs w:val="24"/>
          <w:lang w:val="pt-BR"/>
        </w:rPr>
        <w:t>mrralmeida@unifei.edu.br</w:t>
      </w:r>
      <w:r w:rsidR="001B67ED" w:rsidRPr="00BF5999">
        <w:rPr>
          <w:i/>
          <w:sz w:val="24"/>
          <w:szCs w:val="24"/>
          <w:lang w:val="pt-BR"/>
        </w:rPr>
        <w:t>;</w:t>
      </w:r>
      <w:r w:rsidR="001B67ED" w:rsidRPr="00BF5999">
        <w:rPr>
          <w:i/>
          <w:sz w:val="24"/>
          <w:szCs w:val="24"/>
          <w:vertAlign w:val="superscript"/>
          <w:lang w:val="pt-BR"/>
        </w:rPr>
        <w:t xml:space="preserve"> </w:t>
      </w:r>
      <w:r w:rsidR="00C53F12" w:rsidRPr="00BF5999">
        <w:rPr>
          <w:i/>
          <w:sz w:val="24"/>
          <w:szCs w:val="24"/>
          <w:lang w:val="pt-BR"/>
        </w:rPr>
        <w:t>d2025100180@unifei.edu.br</w:t>
      </w:r>
    </w:p>
    <w:p w14:paraId="19ACAB03" w14:textId="77777777" w:rsidR="00E3782C" w:rsidRPr="00BF5999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102948F1" w14:textId="1FF728E2" w:rsidR="00E3782C" w:rsidRPr="00BF5999" w:rsidRDefault="00C53F12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BF5999">
        <w:rPr>
          <w:b/>
          <w:bCs/>
          <w:i/>
          <w:spacing w:val="-2"/>
          <w:sz w:val="24"/>
          <w:szCs w:val="24"/>
          <w:lang w:val="pt-BR"/>
        </w:rPr>
        <w:t>Grupo 4: Gestão Ambiental e Políticas Ambientais</w:t>
      </w:r>
    </w:p>
    <w:p w14:paraId="125F6DD1" w14:textId="5CBF332B" w:rsidR="009C4B75" w:rsidRPr="00BF5999" w:rsidRDefault="00C53F12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BF5999">
        <w:rPr>
          <w:b/>
          <w:bCs/>
          <w:i/>
          <w:spacing w:val="-2"/>
          <w:sz w:val="24"/>
          <w:szCs w:val="24"/>
          <w:lang w:val="pt-BR"/>
        </w:rPr>
        <w:t>Gestão integrada na legislação de recursos naturais</w:t>
      </w:r>
    </w:p>
    <w:p w14:paraId="1ADFF788" w14:textId="77777777" w:rsidR="00E3782C" w:rsidRPr="00BF5999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1D27D5CE" w14:textId="77777777" w:rsidR="00E3782C" w:rsidRPr="00BF5999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  <w:lang w:val="pt-BR"/>
        </w:rPr>
      </w:pPr>
      <w:r w:rsidRPr="00BF5999">
        <w:rPr>
          <w:b/>
          <w:bCs/>
          <w:iCs/>
          <w:sz w:val="28"/>
          <w:szCs w:val="28"/>
          <w:lang w:val="pt-BR"/>
        </w:rPr>
        <w:t>Resumo</w:t>
      </w:r>
    </w:p>
    <w:p w14:paraId="1C41F88F" w14:textId="77777777" w:rsidR="00E3782C" w:rsidRPr="00BF5999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  <w:lang w:val="pt-BR"/>
        </w:rPr>
      </w:pPr>
    </w:p>
    <w:p w14:paraId="29E94CAF" w14:textId="45809D1D" w:rsidR="00E3782C" w:rsidRPr="00BF5999" w:rsidRDefault="00C53F12" w:rsidP="00E3782C">
      <w:pPr>
        <w:ind w:right="209"/>
        <w:jc w:val="both"/>
        <w:rPr>
          <w:iCs/>
          <w:sz w:val="24"/>
          <w:szCs w:val="24"/>
          <w:lang w:val="pt-BR"/>
        </w:rPr>
      </w:pPr>
      <w:r w:rsidRPr="00BF5999">
        <w:rPr>
          <w:iCs/>
          <w:sz w:val="24"/>
          <w:szCs w:val="24"/>
          <w:lang w:val="pt-BR"/>
        </w:rPr>
        <w:t xml:space="preserve">As centrais eólicas contribuem para a transição energética, mas sua implantação pode gerar impactos ambientais variáveis conforme as características do projeto e do território. Diante da autonomia normativa dos estados brasileiros, este resumo expandido compara o processo de triagem do licenciamento ambiental de uma central eólica terrestre hipotética de 31 MW nos estados da Bahia, Ceará e Rio Grande do Sul. A pesquisa é qualitativa, documental, descritiva e comparativa, baseada na análise de legislações estaduais e documentos oficiais dos órgãos licenciadores. Foram </w:t>
      </w:r>
      <w:r w:rsidR="008B0681" w:rsidRPr="00BF5999">
        <w:rPr>
          <w:iCs/>
          <w:sz w:val="24"/>
          <w:szCs w:val="24"/>
          <w:lang w:val="pt-BR"/>
        </w:rPr>
        <w:t>identificad</w:t>
      </w:r>
      <w:r w:rsidR="000B46DA">
        <w:rPr>
          <w:iCs/>
          <w:sz w:val="24"/>
          <w:szCs w:val="24"/>
          <w:lang w:val="pt-BR"/>
        </w:rPr>
        <w:t>o</w:t>
      </w:r>
      <w:r w:rsidR="008B0681" w:rsidRPr="00BF5999">
        <w:rPr>
          <w:iCs/>
          <w:sz w:val="24"/>
          <w:szCs w:val="24"/>
          <w:lang w:val="pt-BR"/>
        </w:rPr>
        <w:t xml:space="preserve">s </w:t>
      </w:r>
      <w:r w:rsidR="000B46DA">
        <w:rPr>
          <w:iCs/>
          <w:sz w:val="24"/>
          <w:szCs w:val="24"/>
          <w:lang w:val="pt-BR"/>
        </w:rPr>
        <w:t>o</w:t>
      </w:r>
      <w:r w:rsidR="008B0681" w:rsidRPr="00BF5999">
        <w:rPr>
          <w:iCs/>
          <w:sz w:val="24"/>
          <w:szCs w:val="24"/>
          <w:lang w:val="pt-BR"/>
        </w:rPr>
        <w:t xml:space="preserve">s </w:t>
      </w:r>
      <w:r w:rsidR="00325FD5" w:rsidRPr="00BF5999">
        <w:rPr>
          <w:iCs/>
          <w:sz w:val="24"/>
          <w:szCs w:val="24"/>
          <w:lang w:val="pt-BR"/>
        </w:rPr>
        <w:t>seguintes</w:t>
      </w:r>
      <w:r w:rsidR="008B0681" w:rsidRPr="00BF5999">
        <w:rPr>
          <w:iCs/>
          <w:sz w:val="24"/>
          <w:szCs w:val="24"/>
          <w:lang w:val="pt-BR"/>
        </w:rPr>
        <w:t xml:space="preserve"> elementos envolvidos com a triagem da central eólica:</w:t>
      </w:r>
      <w:r w:rsidRPr="00BF5999">
        <w:rPr>
          <w:iCs/>
          <w:sz w:val="24"/>
          <w:szCs w:val="24"/>
          <w:lang w:val="pt-BR"/>
        </w:rPr>
        <w:t xml:space="preserve"> órgão</w:t>
      </w:r>
      <w:r w:rsidR="008B0681" w:rsidRPr="00BF5999">
        <w:rPr>
          <w:iCs/>
          <w:sz w:val="24"/>
          <w:szCs w:val="24"/>
          <w:lang w:val="pt-BR"/>
        </w:rPr>
        <w:t xml:space="preserve"> ambiental</w:t>
      </w:r>
      <w:r w:rsidRPr="00BF5999">
        <w:rPr>
          <w:iCs/>
          <w:sz w:val="24"/>
          <w:szCs w:val="24"/>
          <w:lang w:val="pt-BR"/>
        </w:rPr>
        <w:t xml:space="preserve"> competente, norma aplicável, critério de porte,</w:t>
      </w:r>
      <w:r w:rsidR="008B0681" w:rsidRPr="00BF5999">
        <w:rPr>
          <w:iCs/>
          <w:sz w:val="24"/>
          <w:szCs w:val="24"/>
          <w:lang w:val="pt-BR"/>
        </w:rPr>
        <w:t xml:space="preserve"> </w:t>
      </w:r>
      <w:r w:rsidRPr="00BF5999">
        <w:rPr>
          <w:iCs/>
          <w:sz w:val="24"/>
          <w:szCs w:val="24"/>
          <w:lang w:val="pt-BR"/>
        </w:rPr>
        <w:t xml:space="preserve">potencial poluidor-degradador, classe de enquadramento, modalidade de licença e estudo ambiental exigido. Os resultados indicam que Bahia e Rio Grande do Sul adotam </w:t>
      </w:r>
      <w:r w:rsidR="008B0681" w:rsidRPr="00BF5999">
        <w:rPr>
          <w:iCs/>
          <w:sz w:val="24"/>
          <w:szCs w:val="24"/>
          <w:lang w:val="pt-BR"/>
        </w:rPr>
        <w:t xml:space="preserve">um </w:t>
      </w:r>
      <w:r w:rsidRPr="00BF5999">
        <w:rPr>
          <w:iCs/>
          <w:sz w:val="24"/>
          <w:szCs w:val="24"/>
          <w:lang w:val="pt-BR"/>
        </w:rPr>
        <w:t>rito trifásico</w:t>
      </w:r>
      <w:r w:rsidR="008B0681" w:rsidRPr="00BF5999">
        <w:rPr>
          <w:iCs/>
          <w:sz w:val="24"/>
          <w:szCs w:val="24"/>
          <w:lang w:val="pt-BR"/>
        </w:rPr>
        <w:t xml:space="preserve"> para o caso analisado</w:t>
      </w:r>
      <w:r w:rsidRPr="00BF5999">
        <w:rPr>
          <w:iCs/>
          <w:sz w:val="24"/>
          <w:szCs w:val="24"/>
          <w:lang w:val="pt-BR"/>
        </w:rPr>
        <w:t xml:space="preserve">, enquanto o Ceará prevê </w:t>
      </w:r>
      <w:r w:rsidR="00D20818">
        <w:rPr>
          <w:iCs/>
          <w:sz w:val="24"/>
          <w:szCs w:val="24"/>
          <w:lang w:val="pt-BR"/>
        </w:rPr>
        <w:t>rito</w:t>
      </w:r>
      <w:r w:rsidR="008B0681" w:rsidRPr="00BF5999">
        <w:rPr>
          <w:iCs/>
          <w:sz w:val="24"/>
          <w:szCs w:val="24"/>
          <w:lang w:val="pt-BR"/>
        </w:rPr>
        <w:t xml:space="preserve"> </w:t>
      </w:r>
      <w:r w:rsidR="00325FD5" w:rsidRPr="00BF5999">
        <w:rPr>
          <w:iCs/>
          <w:sz w:val="24"/>
          <w:szCs w:val="24"/>
          <w:lang w:val="pt-BR"/>
        </w:rPr>
        <w:t>bifásico</w:t>
      </w:r>
      <w:r w:rsidR="008B0681" w:rsidRPr="00BF5999">
        <w:rPr>
          <w:iCs/>
          <w:sz w:val="24"/>
          <w:szCs w:val="24"/>
          <w:lang w:val="pt-BR"/>
        </w:rPr>
        <w:t xml:space="preserve"> (</w:t>
      </w:r>
      <w:r w:rsidRPr="00BF5999">
        <w:rPr>
          <w:iCs/>
          <w:sz w:val="24"/>
          <w:szCs w:val="24"/>
          <w:lang w:val="pt-BR"/>
        </w:rPr>
        <w:t>LP e LIO</w:t>
      </w:r>
      <w:r w:rsidR="008B0681" w:rsidRPr="00BF5999">
        <w:rPr>
          <w:iCs/>
          <w:sz w:val="24"/>
          <w:szCs w:val="24"/>
          <w:lang w:val="pt-BR"/>
        </w:rPr>
        <w:t>)</w:t>
      </w:r>
      <w:r w:rsidRPr="00BF5999">
        <w:rPr>
          <w:iCs/>
          <w:sz w:val="24"/>
          <w:szCs w:val="24"/>
          <w:lang w:val="pt-BR"/>
        </w:rPr>
        <w:t>. Também há di</w:t>
      </w:r>
      <w:r w:rsidR="008B0681" w:rsidRPr="00BF5999">
        <w:rPr>
          <w:iCs/>
          <w:sz w:val="24"/>
          <w:szCs w:val="24"/>
          <w:lang w:val="pt-BR"/>
        </w:rPr>
        <w:t>ferença n</w:t>
      </w:r>
      <w:r w:rsidRPr="00BF5999">
        <w:rPr>
          <w:iCs/>
          <w:sz w:val="24"/>
          <w:szCs w:val="24"/>
          <w:lang w:val="pt-BR"/>
        </w:rPr>
        <w:t xml:space="preserve">os estudos exigidos: EMI na Bahia, diretrizes por Instrução Normativa no Ceará e RAS no cenário simplificado do Rio Grande do Sul. </w:t>
      </w:r>
      <w:r w:rsidR="008B0681" w:rsidRPr="00BF5999">
        <w:rPr>
          <w:iCs/>
          <w:sz w:val="24"/>
          <w:szCs w:val="24"/>
          <w:lang w:val="pt-BR"/>
        </w:rPr>
        <w:t>Assim, constatou-</w:t>
      </w:r>
      <w:r w:rsidRPr="00BF5999">
        <w:rPr>
          <w:iCs/>
          <w:sz w:val="24"/>
          <w:szCs w:val="24"/>
          <w:lang w:val="pt-BR"/>
        </w:rPr>
        <w:t>se que um mesmo empreendimento pode receber tratamento jurídico-administrativo distinto conforme o estado, evidenciando assimetrias regulatórias relevantes</w:t>
      </w:r>
      <w:r w:rsidR="008B0681" w:rsidRPr="00BF5999">
        <w:rPr>
          <w:iCs/>
          <w:sz w:val="24"/>
          <w:szCs w:val="24"/>
          <w:lang w:val="pt-BR"/>
        </w:rPr>
        <w:t xml:space="preserve"> para o contexto ambiental</w:t>
      </w:r>
      <w:r w:rsidRPr="00BF5999">
        <w:rPr>
          <w:iCs/>
          <w:sz w:val="24"/>
          <w:szCs w:val="24"/>
          <w:lang w:val="pt-BR"/>
        </w:rPr>
        <w:t>.</w:t>
      </w:r>
    </w:p>
    <w:p w14:paraId="762F9B08" w14:textId="77777777" w:rsidR="00E3782C" w:rsidRPr="00BF5999" w:rsidRDefault="00E3782C" w:rsidP="00E3782C">
      <w:pPr>
        <w:jc w:val="both"/>
        <w:rPr>
          <w:b/>
          <w:sz w:val="24"/>
          <w:szCs w:val="24"/>
          <w:lang w:val="pt-BR"/>
        </w:rPr>
      </w:pPr>
    </w:p>
    <w:p w14:paraId="006243D2" w14:textId="57997280" w:rsidR="009C4B75" w:rsidRPr="00BF5999" w:rsidRDefault="00E3782C" w:rsidP="009C4B75">
      <w:pPr>
        <w:jc w:val="both"/>
        <w:rPr>
          <w:spacing w:val="-2"/>
          <w:sz w:val="24"/>
          <w:szCs w:val="24"/>
          <w:lang w:val="pt-BR"/>
        </w:rPr>
      </w:pPr>
      <w:r w:rsidRPr="00BF5999">
        <w:rPr>
          <w:b/>
          <w:sz w:val="24"/>
          <w:szCs w:val="24"/>
          <w:lang w:val="pt-BR"/>
        </w:rPr>
        <w:t>Palavras-chave:</w:t>
      </w:r>
      <w:r w:rsidRPr="00BF5999">
        <w:rPr>
          <w:b/>
          <w:spacing w:val="-2"/>
          <w:sz w:val="24"/>
          <w:szCs w:val="24"/>
          <w:lang w:val="pt-BR"/>
        </w:rPr>
        <w:t xml:space="preserve"> </w:t>
      </w:r>
      <w:r w:rsidR="00C53F12" w:rsidRPr="00BF5999">
        <w:rPr>
          <w:sz w:val="24"/>
          <w:szCs w:val="24"/>
          <w:lang w:val="pt-BR"/>
        </w:rPr>
        <w:t>Avaliação de impacto ambiental; Energia eólica; Legislação estadual;</w:t>
      </w:r>
      <w:r w:rsidR="008B0681" w:rsidRPr="00BF5999">
        <w:rPr>
          <w:sz w:val="24"/>
          <w:szCs w:val="24"/>
          <w:lang w:val="pt-BR"/>
        </w:rPr>
        <w:t xml:space="preserve"> </w:t>
      </w:r>
      <w:r w:rsidR="00C53F12" w:rsidRPr="00BF5999">
        <w:rPr>
          <w:sz w:val="24"/>
          <w:szCs w:val="24"/>
          <w:lang w:val="pt-BR"/>
        </w:rPr>
        <w:t>Transição energética.</w:t>
      </w:r>
    </w:p>
    <w:p w14:paraId="0F7CD38A" w14:textId="77777777" w:rsidR="009C4B75" w:rsidRPr="00BF5999" w:rsidRDefault="009C4B75" w:rsidP="009C4B75">
      <w:pPr>
        <w:jc w:val="both"/>
        <w:rPr>
          <w:b/>
          <w:bCs/>
          <w:spacing w:val="-2"/>
          <w:sz w:val="28"/>
          <w:szCs w:val="28"/>
          <w:lang w:val="pt-BR"/>
        </w:rPr>
      </w:pPr>
    </w:p>
    <w:p w14:paraId="5878A4D9" w14:textId="36E1CCDC" w:rsidR="00E3782C" w:rsidRPr="00BF5999" w:rsidRDefault="00E3782C" w:rsidP="009C4B75">
      <w:pPr>
        <w:jc w:val="both"/>
        <w:rPr>
          <w:b/>
          <w:bCs/>
          <w:spacing w:val="-2"/>
          <w:sz w:val="28"/>
          <w:szCs w:val="28"/>
          <w:lang w:val="pt-BR"/>
        </w:rPr>
      </w:pPr>
      <w:r w:rsidRPr="00BF5999">
        <w:rPr>
          <w:b/>
          <w:bCs/>
          <w:spacing w:val="-2"/>
          <w:sz w:val="28"/>
          <w:szCs w:val="28"/>
          <w:lang w:val="pt-BR"/>
        </w:rPr>
        <w:t>Introdução</w:t>
      </w:r>
    </w:p>
    <w:p w14:paraId="109D2999" w14:textId="240EE0E7" w:rsidR="008B0681" w:rsidRPr="00BF5999" w:rsidRDefault="0050150E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>A energia eólica tem assumido</w:t>
      </w:r>
      <w:r w:rsidR="008B0681" w:rsidRPr="00BF5999">
        <w:rPr>
          <w:sz w:val="24"/>
          <w:szCs w:val="24"/>
          <w:lang w:val="pt-BR"/>
        </w:rPr>
        <w:t xml:space="preserve"> um</w:t>
      </w:r>
      <w:r w:rsidRPr="00BF5999">
        <w:rPr>
          <w:sz w:val="24"/>
          <w:szCs w:val="24"/>
          <w:lang w:val="pt-BR"/>
        </w:rPr>
        <w:t xml:space="preserve"> papel estratégico na expansão das fontes renováveis e na transição energética brasileira</w:t>
      </w:r>
      <w:r w:rsidR="008B0681" w:rsidRPr="00BF5999">
        <w:rPr>
          <w:sz w:val="24"/>
          <w:szCs w:val="24"/>
          <w:lang w:val="pt-BR"/>
        </w:rPr>
        <w:t xml:space="preserve"> (ANEEL, 2025)</w:t>
      </w:r>
      <w:r w:rsidRPr="00BF5999">
        <w:rPr>
          <w:sz w:val="24"/>
          <w:szCs w:val="24"/>
          <w:lang w:val="pt-BR"/>
        </w:rPr>
        <w:t xml:space="preserve">. </w:t>
      </w:r>
      <w:r w:rsidR="00DC3970" w:rsidRPr="00BF5999">
        <w:rPr>
          <w:sz w:val="24"/>
          <w:szCs w:val="24"/>
          <w:lang w:val="pt-BR"/>
        </w:rPr>
        <w:t xml:space="preserve">Embora seja frequentemente associada a uma fonte </w:t>
      </w:r>
      <w:r w:rsidR="008B0681" w:rsidRPr="00BF5999">
        <w:rPr>
          <w:sz w:val="24"/>
          <w:szCs w:val="24"/>
          <w:lang w:val="pt-BR"/>
        </w:rPr>
        <w:t>“</w:t>
      </w:r>
      <w:r w:rsidR="00DC3970" w:rsidRPr="00BF5999">
        <w:rPr>
          <w:sz w:val="24"/>
          <w:szCs w:val="24"/>
          <w:lang w:val="pt-BR"/>
        </w:rPr>
        <w:t>limpa</w:t>
      </w:r>
      <w:r w:rsidR="008B0681" w:rsidRPr="00BF5999">
        <w:rPr>
          <w:sz w:val="24"/>
          <w:szCs w:val="24"/>
          <w:lang w:val="pt-BR"/>
        </w:rPr>
        <w:t>”</w:t>
      </w:r>
      <w:r w:rsidR="00DC3970" w:rsidRPr="00BF5999">
        <w:rPr>
          <w:sz w:val="24"/>
          <w:szCs w:val="24"/>
          <w:lang w:val="pt-BR"/>
        </w:rPr>
        <w:t xml:space="preserve">, </w:t>
      </w:r>
      <w:r w:rsidR="008B0681" w:rsidRPr="00BF5999">
        <w:rPr>
          <w:sz w:val="24"/>
          <w:szCs w:val="24"/>
          <w:lang w:val="pt-BR"/>
        </w:rPr>
        <w:t>esse tipo de</w:t>
      </w:r>
      <w:r w:rsidR="00DC3970" w:rsidRPr="00BF5999">
        <w:rPr>
          <w:sz w:val="24"/>
          <w:szCs w:val="24"/>
          <w:lang w:val="pt-BR"/>
        </w:rPr>
        <w:t xml:space="preserve"> energia não é isent</w:t>
      </w:r>
      <w:r w:rsidR="008B0681" w:rsidRPr="00BF5999">
        <w:rPr>
          <w:sz w:val="24"/>
          <w:szCs w:val="24"/>
          <w:lang w:val="pt-BR"/>
        </w:rPr>
        <w:t>o</w:t>
      </w:r>
      <w:r w:rsidR="00DC3970" w:rsidRPr="00BF5999">
        <w:rPr>
          <w:sz w:val="24"/>
          <w:szCs w:val="24"/>
          <w:lang w:val="pt-BR"/>
        </w:rPr>
        <w:t xml:space="preserve"> de impactos ambientais e sociais. A implantação de aerogeradores, linhas de transmissão, acessos viários e estruturas de apoio pode gerar alterações na paisagem, interferências sobre a fauna, supressão de vegetação, conflitos de uso do solo e efeitos sobre comunidades locais</w:t>
      </w:r>
      <w:r w:rsidR="008B0681" w:rsidRPr="00BF5999">
        <w:rPr>
          <w:sz w:val="24"/>
          <w:szCs w:val="24"/>
          <w:lang w:val="pt-BR"/>
        </w:rPr>
        <w:t xml:space="preserve"> (Lira et al., 2017)</w:t>
      </w:r>
      <w:r w:rsidR="00DC3970" w:rsidRPr="00BF5999">
        <w:rPr>
          <w:sz w:val="24"/>
          <w:szCs w:val="24"/>
          <w:lang w:val="pt-BR"/>
        </w:rPr>
        <w:t xml:space="preserve">. </w:t>
      </w:r>
    </w:p>
    <w:p w14:paraId="3A206EE2" w14:textId="5C8636F6" w:rsidR="00DC3970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>Nesse contexto, o licenciamento ambiental</w:t>
      </w:r>
      <w:r w:rsidR="008B0681" w:rsidRPr="00BF5999">
        <w:rPr>
          <w:sz w:val="24"/>
          <w:szCs w:val="24"/>
          <w:lang w:val="pt-BR"/>
        </w:rPr>
        <w:t>, apoiado em Avaliação de Impacto Ambiental (AIA),</w:t>
      </w:r>
      <w:r w:rsidRPr="00BF5999">
        <w:rPr>
          <w:sz w:val="24"/>
          <w:szCs w:val="24"/>
          <w:lang w:val="pt-BR"/>
        </w:rPr>
        <w:t xml:space="preserve"> assume papel central como instrumento jurídico-administrativo voltado à </w:t>
      </w:r>
      <w:r w:rsidRPr="00BF5999">
        <w:rPr>
          <w:sz w:val="24"/>
          <w:szCs w:val="24"/>
          <w:lang w:val="pt-BR"/>
        </w:rPr>
        <w:lastRenderedPageBreak/>
        <w:t>prevenção, mitigação e compensação dos impactos de atividades potencialmente degradadoras</w:t>
      </w:r>
      <w:r w:rsidR="008B0681" w:rsidRPr="00BF5999">
        <w:rPr>
          <w:sz w:val="24"/>
          <w:szCs w:val="24"/>
          <w:lang w:val="pt-BR"/>
        </w:rPr>
        <w:t xml:space="preserve"> (Sánchez, 2020)</w:t>
      </w:r>
      <w:r w:rsidRPr="00BF5999">
        <w:rPr>
          <w:sz w:val="24"/>
          <w:szCs w:val="24"/>
          <w:lang w:val="pt-BR"/>
        </w:rPr>
        <w:t>. Para empreendimentos eólicos terrestres, a Resolução CONAMA nº 462/2014 estabelece diretrizes gerais de licenciamento</w:t>
      </w:r>
      <w:r w:rsidR="008B0681" w:rsidRPr="00BF5999">
        <w:rPr>
          <w:sz w:val="24"/>
          <w:szCs w:val="24"/>
          <w:lang w:val="pt-BR"/>
        </w:rPr>
        <w:t xml:space="preserve"> (Brasil, 2014)</w:t>
      </w:r>
      <w:r w:rsidRPr="00BF5999">
        <w:rPr>
          <w:sz w:val="24"/>
          <w:szCs w:val="24"/>
          <w:lang w:val="pt-BR"/>
        </w:rPr>
        <w:t>; contudo, sua execução é descentralizada entre os entes federativos, conforme a Lei Complementar nº 140/2011</w:t>
      </w:r>
      <w:r w:rsidR="008B0681" w:rsidRPr="00BF5999">
        <w:rPr>
          <w:sz w:val="24"/>
          <w:szCs w:val="24"/>
          <w:lang w:val="pt-BR"/>
        </w:rPr>
        <w:t xml:space="preserve"> (Brasil, 2011)</w:t>
      </w:r>
      <w:r w:rsidRPr="00BF5999">
        <w:rPr>
          <w:sz w:val="24"/>
          <w:szCs w:val="24"/>
          <w:lang w:val="pt-BR"/>
        </w:rPr>
        <w:t>, permitindo que os estados estabeleçam procedimentos próprios, desde que observados os parâmetros nacionais.</w:t>
      </w:r>
    </w:p>
    <w:p w14:paraId="0CDC3173" w14:textId="039B8336" w:rsidR="008913F4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 xml:space="preserve">Essa descentralização pode </w:t>
      </w:r>
      <w:r w:rsidR="00325FD5" w:rsidRPr="00BF5999">
        <w:rPr>
          <w:sz w:val="24"/>
          <w:szCs w:val="24"/>
          <w:lang w:val="pt-BR"/>
        </w:rPr>
        <w:t>ocasionar</w:t>
      </w:r>
      <w:r w:rsidRPr="00BF5999">
        <w:rPr>
          <w:sz w:val="24"/>
          <w:szCs w:val="24"/>
          <w:lang w:val="pt-BR"/>
        </w:rPr>
        <w:t xml:space="preserve"> diferentes critérios de triagem para empreendimentos tecnicamente semelhantes, especialmente quanto ao porte, ao potencial poluidor-degradador, à sensibilidade ambiental da área e ao tipo de estudo exigido. Diante disso, este trabalho compara os procedimentos de triagem do licenciamento ambiental aplicáveis a uma central eólica terrestre hipotética de 31 MW nos estados da Bahia, Ceará e Rio Grande do Sul</w:t>
      </w:r>
      <w:r w:rsidR="008B0681" w:rsidRPr="00BF5999">
        <w:rPr>
          <w:sz w:val="24"/>
          <w:szCs w:val="24"/>
          <w:lang w:val="pt-BR"/>
        </w:rPr>
        <w:t xml:space="preserve">. Tais estados foram </w:t>
      </w:r>
      <w:r w:rsidRPr="00BF5999">
        <w:rPr>
          <w:sz w:val="24"/>
          <w:szCs w:val="24"/>
          <w:lang w:val="pt-BR"/>
        </w:rPr>
        <w:t>selecionados por sua relevância no setor eólico e pela diversidade de seus modelos regulatórios.</w:t>
      </w:r>
    </w:p>
    <w:p w14:paraId="16FDABA8" w14:textId="77777777" w:rsidR="009C4B75" w:rsidRPr="00BF5999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653A6907" w:rsidR="00E3782C" w:rsidRPr="00BF5999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BF5999">
        <w:rPr>
          <w:b/>
          <w:bCs/>
          <w:sz w:val="28"/>
          <w:szCs w:val="28"/>
          <w:lang w:val="pt-BR"/>
        </w:rPr>
        <w:t>Metodologia</w:t>
      </w:r>
    </w:p>
    <w:p w14:paraId="1438E2A8" w14:textId="6D9AFD27" w:rsidR="00DC3970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 xml:space="preserve">A pesquisa </w:t>
      </w:r>
      <w:r w:rsidR="008B0681" w:rsidRPr="00BF5999">
        <w:rPr>
          <w:sz w:val="24"/>
          <w:szCs w:val="24"/>
          <w:lang w:val="pt-BR"/>
        </w:rPr>
        <w:t>é</w:t>
      </w:r>
      <w:r w:rsidRPr="00BF5999">
        <w:rPr>
          <w:sz w:val="24"/>
          <w:szCs w:val="24"/>
          <w:lang w:val="pt-BR"/>
        </w:rPr>
        <w:t xml:space="preserve"> qualitativa, documental, descritiva e comparativa </w:t>
      </w:r>
      <w:r w:rsidR="008B0681" w:rsidRPr="00BF5999">
        <w:rPr>
          <w:sz w:val="24"/>
          <w:szCs w:val="24"/>
          <w:lang w:val="pt-BR"/>
        </w:rPr>
        <w:t>e</w:t>
      </w:r>
      <w:r w:rsidRPr="00BF5999">
        <w:rPr>
          <w:sz w:val="24"/>
          <w:szCs w:val="24"/>
          <w:lang w:val="pt-BR"/>
        </w:rPr>
        <w:t xml:space="preserve"> examinou como um mesmo empreendimento hipotético seria enquadrado </w:t>
      </w:r>
      <w:r w:rsidR="008B0681" w:rsidRPr="00BF5999">
        <w:rPr>
          <w:sz w:val="24"/>
          <w:szCs w:val="24"/>
          <w:lang w:val="pt-BR"/>
        </w:rPr>
        <w:t xml:space="preserve">no licenciamento ambiental </w:t>
      </w:r>
      <w:r w:rsidRPr="00BF5999">
        <w:rPr>
          <w:sz w:val="24"/>
          <w:szCs w:val="24"/>
          <w:lang w:val="pt-BR"/>
        </w:rPr>
        <w:t>segundo as legislações ambientais da Bahia, do Ceará e do Rio Grande do Sul.</w:t>
      </w:r>
    </w:p>
    <w:p w14:paraId="18B6B016" w14:textId="5C10FA11" w:rsidR="00DC3970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>Foi definid</w:t>
      </w:r>
      <w:r w:rsidR="008B0681" w:rsidRPr="00BF5999">
        <w:rPr>
          <w:sz w:val="24"/>
          <w:szCs w:val="24"/>
          <w:lang w:val="pt-BR"/>
        </w:rPr>
        <w:t>o</w:t>
      </w:r>
      <w:r w:rsidRPr="00BF5999">
        <w:rPr>
          <w:sz w:val="24"/>
          <w:szCs w:val="24"/>
          <w:lang w:val="pt-BR"/>
        </w:rPr>
        <w:t xml:space="preserve"> como objeto de análise uma central eólica terrestre hipotética com potência instalada de 31 MW, utilizada como cenário comum de comparação. Esse valor foi estabelecido a partir de dados do Sistema de Informações Geográficas do Setor Elétrico</w:t>
      </w:r>
      <w:r w:rsidR="008B0681" w:rsidRPr="00BF5999">
        <w:rPr>
          <w:sz w:val="24"/>
          <w:szCs w:val="24"/>
          <w:lang w:val="pt-BR"/>
        </w:rPr>
        <w:t xml:space="preserve"> e</w:t>
      </w:r>
      <w:r w:rsidRPr="00BF5999">
        <w:rPr>
          <w:sz w:val="24"/>
          <w:szCs w:val="24"/>
          <w:lang w:val="pt-BR"/>
        </w:rPr>
        <w:t xml:space="preserve"> Agência Nacional de Energia Elétrica, considerando a média da potência instalada dos empreendimentos eólicos distribuídos nos cinco estados que concentram a maior parte da geração eólica nacional (B</w:t>
      </w:r>
      <w:r w:rsidR="008B0681" w:rsidRPr="00BF5999">
        <w:rPr>
          <w:sz w:val="24"/>
          <w:szCs w:val="24"/>
          <w:lang w:val="pt-BR"/>
        </w:rPr>
        <w:t>rasil</w:t>
      </w:r>
      <w:r w:rsidRPr="00BF5999">
        <w:rPr>
          <w:sz w:val="24"/>
          <w:szCs w:val="24"/>
          <w:lang w:val="pt-BR"/>
        </w:rPr>
        <w:t xml:space="preserve">, 2021). </w:t>
      </w:r>
      <w:r w:rsidR="008B0681" w:rsidRPr="00BF5999">
        <w:rPr>
          <w:sz w:val="24"/>
          <w:szCs w:val="24"/>
          <w:lang w:val="pt-BR"/>
        </w:rPr>
        <w:t>C</w:t>
      </w:r>
      <w:r w:rsidRPr="00BF5999">
        <w:rPr>
          <w:sz w:val="24"/>
          <w:szCs w:val="24"/>
          <w:lang w:val="pt-BR"/>
        </w:rPr>
        <w:t>onsiderou-se que o empreendimento não possui localização em área ambientalmente sensível, o que permitiu uma comparação inicial baseada nos critérios gerais das normas estaduais, sem desconsiderar que fatores locacionais poderiam alterar o enquadramento em processos concretos.</w:t>
      </w:r>
    </w:p>
    <w:p w14:paraId="51F11BE6" w14:textId="4C6015F4" w:rsidR="008B0681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>As fontes documentais compreenderam legislações estaduais e documentos oficiais relacionados ao licenciamento ambiental de empreendimentos eólicos. Para a Bahia, foram analisados o Decreto Estadual nº 14.024/2012 e a Resolução CEPRAM nº 4.636/2018 (B</w:t>
      </w:r>
      <w:r w:rsidR="008B0681" w:rsidRPr="00BF5999">
        <w:rPr>
          <w:sz w:val="24"/>
          <w:szCs w:val="24"/>
          <w:lang w:val="pt-BR"/>
        </w:rPr>
        <w:t>ahia</w:t>
      </w:r>
      <w:r w:rsidRPr="00BF5999">
        <w:rPr>
          <w:sz w:val="24"/>
          <w:szCs w:val="24"/>
          <w:lang w:val="pt-BR"/>
        </w:rPr>
        <w:t>, 2012</w:t>
      </w:r>
      <w:r w:rsidR="008B0681" w:rsidRPr="00BF5999">
        <w:rPr>
          <w:sz w:val="24"/>
          <w:szCs w:val="24"/>
          <w:lang w:val="pt-BR"/>
        </w:rPr>
        <w:t>;</w:t>
      </w:r>
      <w:r w:rsidRPr="00BF5999">
        <w:rPr>
          <w:sz w:val="24"/>
          <w:szCs w:val="24"/>
          <w:lang w:val="pt-BR"/>
        </w:rPr>
        <w:t xml:space="preserve"> 2018). Para o Ceará, consideraram-se a</w:t>
      </w:r>
      <w:r w:rsidR="008B0681" w:rsidRPr="00BF5999">
        <w:rPr>
          <w:sz w:val="24"/>
          <w:szCs w:val="24"/>
          <w:lang w:val="pt-BR"/>
        </w:rPr>
        <w:t>s</w:t>
      </w:r>
      <w:r w:rsidRPr="00BF5999">
        <w:rPr>
          <w:sz w:val="24"/>
          <w:szCs w:val="24"/>
          <w:lang w:val="pt-BR"/>
        </w:rPr>
        <w:t xml:space="preserve"> Resoluç</w:t>
      </w:r>
      <w:r w:rsidR="008B0681" w:rsidRPr="00BF5999">
        <w:rPr>
          <w:sz w:val="24"/>
          <w:szCs w:val="24"/>
          <w:lang w:val="pt-BR"/>
        </w:rPr>
        <w:t>ões</w:t>
      </w:r>
      <w:r w:rsidRPr="00BF5999">
        <w:rPr>
          <w:sz w:val="24"/>
          <w:szCs w:val="24"/>
          <w:lang w:val="pt-BR"/>
        </w:rPr>
        <w:t xml:space="preserve"> COEMA nº 07/2018, nº 02/2019 e suas alterações (C</w:t>
      </w:r>
      <w:r w:rsidR="008B0681" w:rsidRPr="00BF5999">
        <w:rPr>
          <w:sz w:val="24"/>
          <w:szCs w:val="24"/>
          <w:lang w:val="pt-BR"/>
        </w:rPr>
        <w:t>eará</w:t>
      </w:r>
      <w:r w:rsidRPr="00BF5999">
        <w:rPr>
          <w:sz w:val="24"/>
          <w:szCs w:val="24"/>
          <w:lang w:val="pt-BR"/>
        </w:rPr>
        <w:t>, 2018</w:t>
      </w:r>
      <w:r w:rsidR="008B0681" w:rsidRPr="00BF5999">
        <w:rPr>
          <w:sz w:val="24"/>
          <w:szCs w:val="24"/>
          <w:lang w:val="pt-BR"/>
        </w:rPr>
        <w:t>;</w:t>
      </w:r>
      <w:r w:rsidRPr="00BF5999">
        <w:rPr>
          <w:sz w:val="24"/>
          <w:szCs w:val="24"/>
          <w:lang w:val="pt-BR"/>
        </w:rPr>
        <w:t xml:space="preserve"> 2019</w:t>
      </w:r>
      <w:r w:rsidR="008B0681" w:rsidRPr="00BF5999">
        <w:rPr>
          <w:sz w:val="24"/>
          <w:szCs w:val="24"/>
          <w:lang w:val="pt-BR"/>
        </w:rPr>
        <w:t>;</w:t>
      </w:r>
      <w:r w:rsidRPr="00BF5999">
        <w:rPr>
          <w:sz w:val="24"/>
          <w:szCs w:val="24"/>
          <w:lang w:val="pt-BR"/>
        </w:rPr>
        <w:t xml:space="preserve"> 2020). Para o Rio Grande do Sul, analisou-se a Resolução CONSEMA nº 433/2020 (</w:t>
      </w:r>
      <w:r w:rsidR="008B0681" w:rsidRPr="00BF5999">
        <w:rPr>
          <w:sz w:val="24"/>
          <w:szCs w:val="24"/>
          <w:lang w:val="pt-BR"/>
        </w:rPr>
        <w:t>Rio Grande do Sul</w:t>
      </w:r>
      <w:r w:rsidRPr="00BF5999">
        <w:rPr>
          <w:sz w:val="24"/>
          <w:szCs w:val="24"/>
          <w:lang w:val="pt-BR"/>
        </w:rPr>
        <w:t xml:space="preserve">, 2020). </w:t>
      </w:r>
    </w:p>
    <w:p w14:paraId="64FB16C8" w14:textId="2133FDC7" w:rsidR="00E3782C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lastRenderedPageBreak/>
        <w:t xml:space="preserve">A comparação foi organizada segundo </w:t>
      </w:r>
      <w:r w:rsidR="002A340B" w:rsidRPr="00BF5999">
        <w:rPr>
          <w:sz w:val="24"/>
          <w:szCs w:val="24"/>
          <w:lang w:val="pt-BR"/>
        </w:rPr>
        <w:t xml:space="preserve">os </w:t>
      </w:r>
      <w:r w:rsidR="00325FD5" w:rsidRPr="00BF5999">
        <w:rPr>
          <w:sz w:val="24"/>
          <w:szCs w:val="24"/>
          <w:lang w:val="pt-BR"/>
        </w:rPr>
        <w:t>seguintes</w:t>
      </w:r>
      <w:r w:rsidR="002A340B" w:rsidRPr="00BF5999">
        <w:rPr>
          <w:sz w:val="24"/>
          <w:szCs w:val="24"/>
          <w:lang w:val="pt-BR"/>
        </w:rPr>
        <w:t xml:space="preserve"> elementos envolvidos com a triagem</w:t>
      </w:r>
      <w:r w:rsidRPr="00BF5999">
        <w:rPr>
          <w:sz w:val="24"/>
          <w:szCs w:val="24"/>
          <w:lang w:val="pt-BR"/>
        </w:rPr>
        <w:t xml:space="preserve">: órgão licenciador, legislação aplicável, tipologia, critério de porte, potencial poluidor-degradador, classe de enquadramento, modalidade de licenciamento, estudo ambiental exigido e critérios locacionais capazes de </w:t>
      </w:r>
      <w:r w:rsidR="002A340B" w:rsidRPr="00BF5999">
        <w:rPr>
          <w:sz w:val="24"/>
          <w:szCs w:val="24"/>
          <w:lang w:val="pt-BR"/>
        </w:rPr>
        <w:t xml:space="preserve">influenciar </w:t>
      </w:r>
      <w:r w:rsidRPr="00BF5999">
        <w:rPr>
          <w:sz w:val="24"/>
          <w:szCs w:val="24"/>
          <w:lang w:val="pt-BR"/>
        </w:rPr>
        <w:t>a triagem.</w:t>
      </w:r>
    </w:p>
    <w:p w14:paraId="6AB1C1F9" w14:textId="77777777" w:rsidR="00E3782C" w:rsidRPr="00BF5999" w:rsidRDefault="00E3782C" w:rsidP="00E3782C">
      <w:pPr>
        <w:pStyle w:val="Corpodetexto"/>
        <w:spacing w:before="1" w:line="360" w:lineRule="auto"/>
        <w:rPr>
          <w:sz w:val="24"/>
          <w:szCs w:val="24"/>
          <w:lang w:val="pt-BR"/>
        </w:rPr>
      </w:pPr>
    </w:p>
    <w:p w14:paraId="71573541" w14:textId="4E79BD08" w:rsidR="00E3782C" w:rsidRPr="00BF5999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BF5999">
        <w:rPr>
          <w:b/>
          <w:bCs/>
          <w:sz w:val="28"/>
          <w:szCs w:val="28"/>
          <w:lang w:val="pt-BR"/>
        </w:rPr>
        <w:t>Resultados e Discussão</w:t>
      </w:r>
    </w:p>
    <w:p w14:paraId="25CDA1C1" w14:textId="3E35CBF5" w:rsidR="00DC3970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>A aplicação das normas estaduais à central eólica hipotética de 31 MW evidenciou diferenças relevantes nos critérios de triagem adotados pel</w:t>
      </w:r>
      <w:r w:rsidR="002A340B" w:rsidRPr="00BF5999">
        <w:rPr>
          <w:sz w:val="24"/>
          <w:szCs w:val="24"/>
          <w:lang w:val="pt-BR"/>
        </w:rPr>
        <w:t>os estados</w:t>
      </w:r>
      <w:r w:rsidRPr="00BF5999">
        <w:rPr>
          <w:sz w:val="24"/>
          <w:szCs w:val="24"/>
          <w:lang w:val="pt-BR"/>
        </w:rPr>
        <w:t xml:space="preserve">. Na Bahia, o empreendimento enquadra-se na tipologia </w:t>
      </w:r>
      <w:r w:rsidR="002A340B" w:rsidRPr="00BF5999">
        <w:rPr>
          <w:sz w:val="24"/>
          <w:szCs w:val="24"/>
          <w:lang w:val="pt-BR"/>
        </w:rPr>
        <w:t>“</w:t>
      </w:r>
      <w:r w:rsidRPr="00BF5999">
        <w:rPr>
          <w:sz w:val="24"/>
          <w:szCs w:val="24"/>
          <w:lang w:val="pt-BR"/>
        </w:rPr>
        <w:t>parques eólicos e de painéis solares</w:t>
      </w:r>
      <w:r w:rsidR="002A340B" w:rsidRPr="00BF5999">
        <w:rPr>
          <w:sz w:val="24"/>
          <w:szCs w:val="24"/>
          <w:lang w:val="pt-BR"/>
        </w:rPr>
        <w:t>”</w:t>
      </w:r>
      <w:r w:rsidRPr="00BF5999">
        <w:rPr>
          <w:sz w:val="24"/>
          <w:szCs w:val="24"/>
          <w:lang w:val="pt-BR"/>
        </w:rPr>
        <w:t>, com porte e potencial poluidor médio</w:t>
      </w:r>
      <w:r w:rsidR="002A340B" w:rsidRPr="00BF5999">
        <w:rPr>
          <w:sz w:val="24"/>
          <w:szCs w:val="24"/>
          <w:lang w:val="pt-BR"/>
        </w:rPr>
        <w:t>s</w:t>
      </w:r>
      <w:r w:rsidRPr="00BF5999">
        <w:rPr>
          <w:sz w:val="24"/>
          <w:szCs w:val="24"/>
          <w:lang w:val="pt-BR"/>
        </w:rPr>
        <w:t>, resultando em Classe 3. Para essa classe, o licenciamento ocorre em três etapas, por meio de Licença Prévia</w:t>
      </w:r>
      <w:r w:rsidR="002A340B" w:rsidRPr="00BF5999">
        <w:rPr>
          <w:sz w:val="24"/>
          <w:szCs w:val="24"/>
          <w:lang w:val="pt-BR"/>
        </w:rPr>
        <w:t xml:space="preserve"> (LP)</w:t>
      </w:r>
      <w:r w:rsidRPr="00BF5999">
        <w:rPr>
          <w:sz w:val="24"/>
          <w:szCs w:val="24"/>
          <w:lang w:val="pt-BR"/>
        </w:rPr>
        <w:t>, Licença de Instalação</w:t>
      </w:r>
      <w:r w:rsidR="002A340B" w:rsidRPr="00BF5999">
        <w:rPr>
          <w:sz w:val="24"/>
          <w:szCs w:val="24"/>
          <w:lang w:val="pt-BR"/>
        </w:rPr>
        <w:t xml:space="preserve"> (LI)</w:t>
      </w:r>
      <w:r w:rsidRPr="00BF5999">
        <w:rPr>
          <w:sz w:val="24"/>
          <w:szCs w:val="24"/>
          <w:lang w:val="pt-BR"/>
        </w:rPr>
        <w:t xml:space="preserve"> e Licença de Operação</w:t>
      </w:r>
      <w:r w:rsidR="002A340B" w:rsidRPr="00BF5999">
        <w:rPr>
          <w:sz w:val="24"/>
          <w:szCs w:val="24"/>
          <w:lang w:val="pt-BR"/>
        </w:rPr>
        <w:t xml:space="preserve"> (LO)</w:t>
      </w:r>
      <w:r w:rsidRPr="00BF5999">
        <w:rPr>
          <w:sz w:val="24"/>
          <w:szCs w:val="24"/>
          <w:lang w:val="pt-BR"/>
        </w:rPr>
        <w:t>, com exigência do Estudo Ambiental para Atividades de Médio Impacto</w:t>
      </w:r>
      <w:r w:rsidR="002A340B" w:rsidRPr="00BF5999">
        <w:rPr>
          <w:sz w:val="24"/>
          <w:szCs w:val="24"/>
          <w:lang w:val="pt-BR"/>
        </w:rPr>
        <w:t xml:space="preserve"> (EMI)</w:t>
      </w:r>
      <w:r w:rsidRPr="00BF5999">
        <w:rPr>
          <w:sz w:val="24"/>
          <w:szCs w:val="24"/>
          <w:lang w:val="pt-BR"/>
        </w:rPr>
        <w:t xml:space="preserve">. Além disso, a Resolução CEPRAM nº 4.636/2018 prevê que </w:t>
      </w:r>
      <w:proofErr w:type="spellStart"/>
      <w:r w:rsidRPr="00BF5999">
        <w:rPr>
          <w:sz w:val="24"/>
          <w:szCs w:val="24"/>
          <w:lang w:val="pt-BR"/>
        </w:rPr>
        <w:t>empreendimentos</w:t>
      </w:r>
      <w:proofErr w:type="spellEnd"/>
      <w:r w:rsidRPr="00BF5999">
        <w:rPr>
          <w:sz w:val="24"/>
          <w:szCs w:val="24"/>
          <w:lang w:val="pt-BR"/>
        </w:rPr>
        <w:t xml:space="preserve"> eólicos localizados em áreas ambientalmente sensíveis sejam enquadrados na Classe 6, com exigência de</w:t>
      </w:r>
      <w:r w:rsidR="002A340B" w:rsidRPr="00BF5999">
        <w:rPr>
          <w:sz w:val="24"/>
          <w:szCs w:val="24"/>
          <w:lang w:val="pt-BR"/>
        </w:rPr>
        <w:t xml:space="preserve"> Estudo de Impacto Ambiental e respectivo Relatório de Impacto Ambiental</w:t>
      </w:r>
      <w:r w:rsidRPr="00BF5999">
        <w:rPr>
          <w:sz w:val="24"/>
          <w:szCs w:val="24"/>
          <w:lang w:val="pt-BR"/>
        </w:rPr>
        <w:t xml:space="preserve"> </w:t>
      </w:r>
      <w:r w:rsidR="002A340B" w:rsidRPr="00BF5999">
        <w:rPr>
          <w:sz w:val="24"/>
          <w:szCs w:val="24"/>
          <w:lang w:val="pt-BR"/>
        </w:rPr>
        <w:t>(</w:t>
      </w:r>
      <w:r w:rsidRPr="00BF5999">
        <w:rPr>
          <w:sz w:val="24"/>
          <w:szCs w:val="24"/>
          <w:lang w:val="pt-BR"/>
        </w:rPr>
        <w:t>EIA/RIMA</w:t>
      </w:r>
      <w:r w:rsidR="002A340B" w:rsidRPr="00BF5999">
        <w:rPr>
          <w:sz w:val="24"/>
          <w:szCs w:val="24"/>
          <w:lang w:val="pt-BR"/>
        </w:rPr>
        <w:t>)</w:t>
      </w:r>
      <w:r w:rsidRPr="00BF5999">
        <w:rPr>
          <w:sz w:val="24"/>
          <w:szCs w:val="24"/>
          <w:lang w:val="pt-BR"/>
        </w:rPr>
        <w:t xml:space="preserve"> e audiência pública. Como o cenário analisado não define localização em área sensível, manteve-se o enquadramento como Classe 3.</w:t>
      </w:r>
    </w:p>
    <w:p w14:paraId="5CC32F8B" w14:textId="2B4E9931" w:rsidR="00DC3970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 xml:space="preserve">No Ceará, a central eólica de 31 MW enquadra-se como </w:t>
      </w:r>
      <w:r w:rsidR="002A340B" w:rsidRPr="00BF5999">
        <w:rPr>
          <w:sz w:val="24"/>
          <w:szCs w:val="24"/>
          <w:lang w:val="pt-BR"/>
        </w:rPr>
        <w:t>“</w:t>
      </w:r>
      <w:r w:rsidRPr="00BF5999">
        <w:rPr>
          <w:sz w:val="24"/>
          <w:szCs w:val="24"/>
          <w:lang w:val="pt-BR"/>
        </w:rPr>
        <w:t>parque eólico, usina eólica ou central eólica</w:t>
      </w:r>
      <w:r w:rsidR="002A340B" w:rsidRPr="00BF5999">
        <w:rPr>
          <w:sz w:val="24"/>
          <w:szCs w:val="24"/>
          <w:lang w:val="pt-BR"/>
        </w:rPr>
        <w:t>”</w:t>
      </w:r>
      <w:r w:rsidRPr="00BF5999">
        <w:rPr>
          <w:sz w:val="24"/>
          <w:szCs w:val="24"/>
          <w:lang w:val="pt-BR"/>
        </w:rPr>
        <w:t>, com Potencial Poluidor-Degradador baixo e porte médio. Para essa faixa, o licenciamento ocorre por meio de LP e Licença de Instalação e Operação</w:t>
      </w:r>
      <w:r w:rsidR="002A340B" w:rsidRPr="00BF5999">
        <w:rPr>
          <w:sz w:val="24"/>
          <w:szCs w:val="24"/>
          <w:lang w:val="pt-BR"/>
        </w:rPr>
        <w:t xml:space="preserve"> (LIO)</w:t>
      </w:r>
      <w:r w:rsidRPr="00BF5999">
        <w:rPr>
          <w:sz w:val="24"/>
          <w:szCs w:val="24"/>
          <w:lang w:val="pt-BR"/>
        </w:rPr>
        <w:t>, caracterizando um rito bifásico. A exigência automática de EIA/RIMA não se aplica ao empreendimento analisado, pois a legislação estadual reserva esse estudo aos empreendimentos de porte excepcional ou às situações específicas previstas na</w:t>
      </w:r>
      <w:r w:rsidR="002A340B" w:rsidRPr="00BF5999">
        <w:rPr>
          <w:sz w:val="24"/>
          <w:szCs w:val="24"/>
          <w:lang w:val="pt-BR"/>
        </w:rPr>
        <w:t>s</w:t>
      </w:r>
      <w:r w:rsidRPr="00BF5999">
        <w:rPr>
          <w:sz w:val="24"/>
          <w:szCs w:val="24"/>
          <w:lang w:val="pt-BR"/>
        </w:rPr>
        <w:t xml:space="preserve"> legislaç</w:t>
      </w:r>
      <w:r w:rsidR="002A340B" w:rsidRPr="00BF5999">
        <w:rPr>
          <w:sz w:val="24"/>
          <w:szCs w:val="24"/>
          <w:lang w:val="pt-BR"/>
        </w:rPr>
        <w:t>ões</w:t>
      </w:r>
      <w:r w:rsidRPr="00BF5999">
        <w:rPr>
          <w:sz w:val="24"/>
          <w:szCs w:val="24"/>
          <w:lang w:val="pt-BR"/>
        </w:rPr>
        <w:t xml:space="preserve"> federal e estadual. Quanto ao estudo ambiental aplicável, as resoluções analisadas remetem sua definição a Instrução Normativa específica da SEMACE.</w:t>
      </w:r>
    </w:p>
    <w:p w14:paraId="66FB7EEC" w14:textId="6953AEB4" w:rsidR="00C53F12" w:rsidRPr="00BF5999" w:rsidRDefault="00DC3970" w:rsidP="00DC397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 xml:space="preserve">No Rio Grande do Sul, o licenciamento de empreendimentos eólicos combina o porte do empreendimento com a sensibilidade ambiental da área de implantação. Diferentemente dos demais estados, o modelo gaúcho não utiliza apenas a potência instalada ou o potencial poluidor-degradador como critério de triagem, mas incorpora o </w:t>
      </w:r>
      <w:r w:rsidR="002A340B" w:rsidRPr="00BF5999">
        <w:rPr>
          <w:sz w:val="24"/>
          <w:szCs w:val="24"/>
          <w:lang w:val="pt-BR"/>
        </w:rPr>
        <w:t>“</w:t>
      </w:r>
      <w:r w:rsidRPr="00BF5999">
        <w:rPr>
          <w:sz w:val="24"/>
          <w:szCs w:val="24"/>
          <w:lang w:val="pt-BR"/>
        </w:rPr>
        <w:t>Mapa de Diretrizes para o Licenciamento Ambiental de Empreendimentos Eólicos</w:t>
      </w:r>
      <w:r w:rsidR="002A340B" w:rsidRPr="00BF5999">
        <w:rPr>
          <w:sz w:val="24"/>
          <w:szCs w:val="24"/>
          <w:lang w:val="pt-BR"/>
        </w:rPr>
        <w:t>”</w:t>
      </w:r>
      <w:r w:rsidRPr="00BF5999">
        <w:rPr>
          <w:sz w:val="24"/>
          <w:szCs w:val="24"/>
          <w:lang w:val="pt-BR"/>
        </w:rPr>
        <w:t xml:space="preserve">, classificando o território em áreas de sensibilidade muito baixa, baixa, média e alta. </w:t>
      </w:r>
      <w:r w:rsidR="008161A1" w:rsidRPr="008161A1">
        <w:rPr>
          <w:sz w:val="24"/>
          <w:szCs w:val="24"/>
        </w:rPr>
        <w:t xml:space="preserve">Para uma central de 31 MW, áreas de baixa ou muito baixa sensibilidade tendem a exigir Relatório Ambiental Simplificado (RAS), enquanto áreas de média ou alta sensibilidade podem demandar EIA/RIMA, conforme sintetizado na </w:t>
      </w:r>
      <w:r w:rsidR="008161A1" w:rsidRPr="008161A1">
        <w:rPr>
          <w:sz w:val="24"/>
          <w:szCs w:val="24"/>
        </w:rPr>
        <w:lastRenderedPageBreak/>
        <w:t>Figura 1</w:t>
      </w:r>
      <w:r w:rsidRPr="00BF5999">
        <w:rPr>
          <w:sz w:val="24"/>
          <w:szCs w:val="24"/>
          <w:lang w:val="pt-BR"/>
        </w:rPr>
        <w:t>.</w:t>
      </w:r>
    </w:p>
    <w:p w14:paraId="04F65D50" w14:textId="0672B2D0" w:rsidR="00FA263E" w:rsidRPr="00BF5999" w:rsidRDefault="00FA263E" w:rsidP="00FA263E">
      <w:pPr>
        <w:pStyle w:val="Corpodetexto"/>
        <w:spacing w:before="1" w:line="360" w:lineRule="auto"/>
        <w:ind w:firstLine="720"/>
        <w:jc w:val="center"/>
        <w:rPr>
          <w:b/>
          <w:bCs/>
          <w:sz w:val="24"/>
          <w:szCs w:val="24"/>
          <w:lang w:val="pt-BR"/>
        </w:rPr>
      </w:pPr>
      <w:r w:rsidRPr="00BF5999">
        <w:rPr>
          <w:b/>
          <w:bCs/>
          <w:lang w:val="pt-BR"/>
        </w:rPr>
        <w:t>Figura 1 - Mapa síntese de sensibilidade ambiental conforme a Resolução CONSEMA nº 433/2020</w:t>
      </w:r>
    </w:p>
    <w:p w14:paraId="5196C232" w14:textId="280230F7" w:rsidR="00FA263E" w:rsidRPr="00BF5999" w:rsidRDefault="00FA263E" w:rsidP="00FA263E">
      <w:pPr>
        <w:keepNext/>
        <w:keepLines/>
        <w:jc w:val="center"/>
        <w:rPr>
          <w:lang w:val="pt-BR"/>
        </w:rPr>
      </w:pPr>
      <w:r w:rsidRPr="00BF5999">
        <w:rPr>
          <w:noProof/>
          <w:lang w:val="pt-BR"/>
        </w:rPr>
        <w:drawing>
          <wp:inline distT="0" distB="0" distL="0" distR="0" wp14:anchorId="1C9F29C5" wp14:editId="146D693A">
            <wp:extent cx="3564255" cy="278120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171" cy="282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1C881" w14:textId="71A6C7F5" w:rsidR="00FA263E" w:rsidRPr="00BF5999" w:rsidRDefault="00FA263E" w:rsidP="00FA263E">
      <w:pPr>
        <w:pStyle w:val="Corpodetexto"/>
        <w:spacing w:before="1" w:line="360" w:lineRule="auto"/>
        <w:ind w:firstLine="720"/>
        <w:jc w:val="both"/>
        <w:rPr>
          <w:lang w:val="pt-BR"/>
        </w:rPr>
      </w:pPr>
      <w:r w:rsidRPr="00BF5999">
        <w:rPr>
          <w:lang w:val="pt-BR"/>
        </w:rPr>
        <w:t xml:space="preserve">Fonte: </w:t>
      </w:r>
      <w:r w:rsidR="002A340B" w:rsidRPr="00BF5999">
        <w:rPr>
          <w:lang w:val="pt-BR"/>
        </w:rPr>
        <w:t>Rio Grande do Sul (2020)</w:t>
      </w:r>
      <w:r w:rsidRPr="00BF5999">
        <w:rPr>
          <w:lang w:val="pt-BR"/>
        </w:rPr>
        <w:t>.</w:t>
      </w:r>
    </w:p>
    <w:p w14:paraId="4EC6A38A" w14:textId="05785287" w:rsidR="002A340B" w:rsidRPr="00BF5999" w:rsidRDefault="002A340B" w:rsidP="00BF599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>Assim verificou-se que, no Rio Grande do Sul, a triagem ambiental depende da vulnerabilidade do território receptor, e não apenas da potência instalada. Esse aspecto diferencia o modelo gaúcho do cearense, mais centrado na potência, e do baiano, que combina porte, potencial poluidor e critérios locacionais de agravamento. Assim, os critérios locacionais aparecem de formas distintas: como zoneamento de sensibilidade no Rio Grande do Sul e como fator de elevação de classe na Bahia.</w:t>
      </w:r>
    </w:p>
    <w:p w14:paraId="6ED7FDF9" w14:textId="467A1457" w:rsidR="00C53F12" w:rsidRPr="00BF5999" w:rsidRDefault="00DC3970" w:rsidP="00C53F12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F5999">
        <w:rPr>
          <w:sz w:val="24"/>
          <w:szCs w:val="24"/>
          <w:lang w:val="pt-BR"/>
        </w:rPr>
        <w:t xml:space="preserve">A Tabela 1 sintetiza </w:t>
      </w:r>
      <w:r w:rsidR="00BF5999" w:rsidRPr="00BF5999">
        <w:rPr>
          <w:sz w:val="24"/>
          <w:szCs w:val="24"/>
          <w:lang w:val="pt-BR"/>
        </w:rPr>
        <w:t xml:space="preserve">o </w:t>
      </w:r>
      <w:r w:rsidRPr="00BF5999">
        <w:rPr>
          <w:sz w:val="24"/>
          <w:szCs w:val="24"/>
          <w:lang w:val="pt-BR"/>
        </w:rPr>
        <w:t>tratamento jurídico-administrativo distinto</w:t>
      </w:r>
      <w:r w:rsidR="00BF5999" w:rsidRPr="00BF5999">
        <w:rPr>
          <w:sz w:val="24"/>
          <w:szCs w:val="24"/>
          <w:lang w:val="pt-BR"/>
        </w:rPr>
        <w:t xml:space="preserve"> que o mesmo empreendimento recebe</w:t>
      </w:r>
      <w:r w:rsidRPr="00BF5999">
        <w:rPr>
          <w:sz w:val="24"/>
          <w:szCs w:val="24"/>
          <w:lang w:val="pt-BR"/>
        </w:rPr>
        <w:t xml:space="preserve"> nos três estados. Bahia e Ceará utilizam a potência instalada como parâmetro central, mas atribuem diferentes níveis de potencial poluidor-degradador e adotam ritos processuais distintos. No caso baiano, o enquadramento conduz ao licenciamento trifásico e ao EMI; no Ceará, ao modelo bifásico, com LP e LIO; e, no Rio Grande do Sul, o rito depende da sensibilidade ambiental da área. Esses resultados demonstram que a triagem da AIA não define apenas a necessidade de licenciamento, mas também o nível de profundidade dos estudos, a sequência das licenças e o grau de controle ambiental</w:t>
      </w:r>
      <w:r w:rsidR="00BF5999">
        <w:rPr>
          <w:sz w:val="24"/>
          <w:szCs w:val="24"/>
          <w:lang w:val="pt-BR"/>
        </w:rPr>
        <w:t>. Essa heterogeneidade pode ser explicada pelo fato de que a determinação as significância dos impactos ambientais constitui um dos elementos centrais da AIA, sendo sua interpretação frequentemente marcada por diferentes abordagens e critérios de avaliação (Jones; Morrison-Saunders, 2016)</w:t>
      </w:r>
      <w:r w:rsidRPr="00BF5999">
        <w:rPr>
          <w:sz w:val="24"/>
          <w:szCs w:val="24"/>
          <w:lang w:val="pt-BR"/>
        </w:rPr>
        <w:t>. Portanto, a ausência de critérios minimamente harmonizados pode afetar a previsibilidade do processo e a segurança jurídica</w:t>
      </w:r>
      <w:r w:rsidR="00BF5999" w:rsidRPr="00BF5999">
        <w:rPr>
          <w:sz w:val="24"/>
          <w:szCs w:val="24"/>
          <w:lang w:val="pt-BR"/>
        </w:rPr>
        <w:t xml:space="preserve"> e</w:t>
      </w:r>
      <w:r w:rsidR="00BF5999">
        <w:rPr>
          <w:sz w:val="24"/>
          <w:szCs w:val="24"/>
          <w:lang w:val="pt-BR"/>
        </w:rPr>
        <w:t xml:space="preserve"> a proteção ambiental</w:t>
      </w:r>
      <w:r w:rsidRPr="00BF5999">
        <w:rPr>
          <w:sz w:val="24"/>
          <w:szCs w:val="24"/>
          <w:lang w:val="pt-BR"/>
        </w:rPr>
        <w:t>, embora a diferenciação estadual também permita incorporar particularidades territoriais relevantes.</w:t>
      </w:r>
    </w:p>
    <w:p w14:paraId="358B014C" w14:textId="77777777" w:rsidR="00FA263E" w:rsidRPr="00BF5999" w:rsidRDefault="00FA263E" w:rsidP="00FA263E">
      <w:pPr>
        <w:keepNext/>
        <w:keepLines/>
        <w:spacing w:before="80" w:after="40"/>
        <w:jc w:val="center"/>
        <w:rPr>
          <w:lang w:val="pt-BR"/>
        </w:rPr>
      </w:pPr>
      <w:r w:rsidRPr="00BF5999">
        <w:rPr>
          <w:b/>
          <w:sz w:val="20"/>
          <w:lang w:val="pt-BR"/>
        </w:rPr>
        <w:lastRenderedPageBreak/>
        <w:t>Tabela 1 - Comparação dos critérios de enquadramento e dos procedimentos de licenciamento ambiental para uma usina eólica de 31 MW nos estados da Bahia, Ceará e Rio Grande do Sul.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7"/>
        <w:gridCol w:w="2381"/>
        <w:gridCol w:w="2381"/>
        <w:gridCol w:w="2608"/>
      </w:tblGrid>
      <w:tr w:rsidR="00FA263E" w:rsidRPr="00BF5999" w14:paraId="3DBE19CA" w14:textId="77777777" w:rsidTr="00FE0FCB">
        <w:trPr>
          <w:trHeight w:val="321"/>
          <w:jc w:val="center"/>
        </w:trPr>
        <w:tc>
          <w:tcPr>
            <w:tcW w:w="1587" w:type="dxa"/>
            <w:shd w:val="clear" w:color="auto" w:fill="D9D9D9"/>
            <w:vAlign w:val="center"/>
          </w:tcPr>
          <w:p w14:paraId="30BD9C8C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Critério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752B7BD3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Bahia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203A4D1C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Ceará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77ACDD98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Rio Grande do Sul</w:t>
            </w:r>
          </w:p>
        </w:tc>
      </w:tr>
      <w:tr w:rsidR="00FA263E" w:rsidRPr="00BF5999" w14:paraId="09B7244C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40F020B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Normas aplicáveis</w:t>
            </w:r>
          </w:p>
        </w:tc>
        <w:tc>
          <w:tcPr>
            <w:tcW w:w="2381" w:type="dxa"/>
            <w:vAlign w:val="center"/>
          </w:tcPr>
          <w:p w14:paraId="5724E201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Decreto Estadual nº 14.024/2012 e Resolução CEPRAM nº 4.636/2018</w:t>
            </w:r>
          </w:p>
        </w:tc>
        <w:tc>
          <w:tcPr>
            <w:tcW w:w="2381" w:type="dxa"/>
            <w:vAlign w:val="center"/>
          </w:tcPr>
          <w:p w14:paraId="3CFF170E" w14:textId="1D34607D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Resoluç</w:t>
            </w:r>
            <w:r w:rsidR="00BF5999">
              <w:rPr>
                <w:sz w:val="20"/>
                <w:szCs w:val="20"/>
                <w:lang w:val="pt-BR"/>
              </w:rPr>
              <w:t>ões</w:t>
            </w:r>
            <w:r w:rsidRPr="00BF5999">
              <w:rPr>
                <w:sz w:val="20"/>
                <w:szCs w:val="20"/>
                <w:lang w:val="pt-BR"/>
              </w:rPr>
              <w:t xml:space="preserve"> COEMA nº 02/2019, nº 07/2018 e nº 10/2020</w:t>
            </w:r>
          </w:p>
        </w:tc>
        <w:tc>
          <w:tcPr>
            <w:tcW w:w="2608" w:type="dxa"/>
            <w:vAlign w:val="center"/>
          </w:tcPr>
          <w:p w14:paraId="212453FF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Resolução CONSEMA nº 433/2020</w:t>
            </w:r>
          </w:p>
        </w:tc>
      </w:tr>
      <w:tr w:rsidR="00FA263E" w:rsidRPr="00BF5999" w14:paraId="316100E7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51F83619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Órgão licenciador</w:t>
            </w:r>
          </w:p>
        </w:tc>
        <w:tc>
          <w:tcPr>
            <w:tcW w:w="2381" w:type="dxa"/>
            <w:vAlign w:val="center"/>
          </w:tcPr>
          <w:p w14:paraId="3A4049A7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Instituto do Meio Ambiente e Recursos Hídricos (INEMA)</w:t>
            </w:r>
          </w:p>
        </w:tc>
        <w:tc>
          <w:tcPr>
            <w:tcW w:w="2381" w:type="dxa"/>
            <w:vAlign w:val="center"/>
          </w:tcPr>
          <w:p w14:paraId="4F566D13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Superintendência Estadual do Meio Ambiente (SEMACE)</w:t>
            </w:r>
          </w:p>
        </w:tc>
        <w:tc>
          <w:tcPr>
            <w:tcW w:w="2608" w:type="dxa"/>
            <w:vAlign w:val="center"/>
          </w:tcPr>
          <w:p w14:paraId="41A350D6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 xml:space="preserve">Fundação Estadual de Proteção Ambiental Henrique Luiz </w:t>
            </w:r>
            <w:proofErr w:type="spellStart"/>
            <w:r w:rsidRPr="00BF5999">
              <w:rPr>
                <w:sz w:val="20"/>
                <w:szCs w:val="20"/>
                <w:lang w:val="pt-BR"/>
              </w:rPr>
              <w:t>Roessler</w:t>
            </w:r>
            <w:proofErr w:type="spellEnd"/>
            <w:r w:rsidRPr="00BF5999">
              <w:rPr>
                <w:sz w:val="20"/>
                <w:szCs w:val="20"/>
                <w:lang w:val="pt-BR"/>
              </w:rPr>
              <w:t xml:space="preserve"> (FEPAM)</w:t>
            </w:r>
          </w:p>
        </w:tc>
      </w:tr>
      <w:tr w:rsidR="00FA263E" w:rsidRPr="00BF5999" w14:paraId="3588D84E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716C6B9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Atividade</w:t>
            </w:r>
          </w:p>
        </w:tc>
        <w:tc>
          <w:tcPr>
            <w:tcW w:w="2381" w:type="dxa"/>
            <w:vAlign w:val="center"/>
          </w:tcPr>
          <w:p w14:paraId="67697419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Parques eólicos e de painéis solares</w:t>
            </w:r>
          </w:p>
        </w:tc>
        <w:tc>
          <w:tcPr>
            <w:tcW w:w="2381" w:type="dxa"/>
            <w:vAlign w:val="center"/>
          </w:tcPr>
          <w:p w14:paraId="5397CBE8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Parque eólico, usina eólica ou central eólica</w:t>
            </w:r>
          </w:p>
        </w:tc>
        <w:tc>
          <w:tcPr>
            <w:tcW w:w="2608" w:type="dxa"/>
            <w:vAlign w:val="center"/>
          </w:tcPr>
          <w:p w14:paraId="0176618C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Geração de energia a partir de fonte eólica</w:t>
            </w:r>
          </w:p>
        </w:tc>
      </w:tr>
      <w:tr w:rsidR="00FA263E" w:rsidRPr="00BF5999" w14:paraId="678A8868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5DDEF4C3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Critério de triagem</w:t>
            </w:r>
          </w:p>
        </w:tc>
        <w:tc>
          <w:tcPr>
            <w:tcW w:w="2381" w:type="dxa"/>
            <w:vAlign w:val="center"/>
          </w:tcPr>
          <w:p w14:paraId="4D60CCA2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Porte, potencial poluidor e critérios locacionais específicos</w:t>
            </w:r>
          </w:p>
        </w:tc>
        <w:tc>
          <w:tcPr>
            <w:tcW w:w="2381" w:type="dxa"/>
            <w:vAlign w:val="center"/>
          </w:tcPr>
          <w:p w14:paraId="15973CF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Potência instalada e Potencial Poluidor-Degradador</w:t>
            </w:r>
          </w:p>
        </w:tc>
        <w:tc>
          <w:tcPr>
            <w:tcW w:w="2608" w:type="dxa"/>
            <w:vAlign w:val="center"/>
          </w:tcPr>
          <w:p w14:paraId="660BA374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Porte e sensibilidade ambiental da área</w:t>
            </w:r>
          </w:p>
        </w:tc>
      </w:tr>
      <w:tr w:rsidR="00FA263E" w:rsidRPr="00BF5999" w14:paraId="28D17A9F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489FF3D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Enquadramento para 31 MW</w:t>
            </w:r>
          </w:p>
        </w:tc>
        <w:tc>
          <w:tcPr>
            <w:tcW w:w="2381" w:type="dxa"/>
            <w:vAlign w:val="center"/>
          </w:tcPr>
          <w:p w14:paraId="3B5B6FA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Porte médio, potencial poluidor médio e Classe 3</w:t>
            </w:r>
          </w:p>
        </w:tc>
        <w:tc>
          <w:tcPr>
            <w:tcW w:w="2381" w:type="dxa"/>
            <w:vAlign w:val="center"/>
          </w:tcPr>
          <w:p w14:paraId="3DD82C7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Porte médio (Me) e PPD baixo (B)</w:t>
            </w:r>
          </w:p>
        </w:tc>
        <w:tc>
          <w:tcPr>
            <w:tcW w:w="2608" w:type="dxa"/>
            <w:vAlign w:val="center"/>
          </w:tcPr>
          <w:p w14:paraId="292FC626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Classe variável conforme a sensibilidade ambiental; cenário-base adotado como Classe 2</w:t>
            </w:r>
          </w:p>
        </w:tc>
      </w:tr>
      <w:tr w:rsidR="00FA263E" w:rsidRPr="00BF5999" w14:paraId="3CF6248B" w14:textId="77777777" w:rsidTr="00C22808">
        <w:trPr>
          <w:trHeight w:val="623"/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0759DEF0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Modalidade de licenciamento</w:t>
            </w:r>
          </w:p>
        </w:tc>
        <w:tc>
          <w:tcPr>
            <w:tcW w:w="2381" w:type="dxa"/>
            <w:vAlign w:val="center"/>
          </w:tcPr>
          <w:p w14:paraId="1DCA4101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LP, LI e LO (trifásico)</w:t>
            </w:r>
          </w:p>
        </w:tc>
        <w:tc>
          <w:tcPr>
            <w:tcW w:w="2381" w:type="dxa"/>
            <w:vAlign w:val="center"/>
          </w:tcPr>
          <w:p w14:paraId="732C9675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LP e LIO (bifásico)</w:t>
            </w:r>
          </w:p>
        </w:tc>
        <w:tc>
          <w:tcPr>
            <w:tcW w:w="2608" w:type="dxa"/>
            <w:vAlign w:val="center"/>
          </w:tcPr>
          <w:p w14:paraId="1094F134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LP, LI e LO (trifásico no cenário-base)</w:t>
            </w:r>
          </w:p>
        </w:tc>
      </w:tr>
      <w:tr w:rsidR="00FA263E" w:rsidRPr="00BF5999" w14:paraId="1B995398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49E4BB5E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Estudo ambiental exigido</w:t>
            </w:r>
          </w:p>
        </w:tc>
        <w:tc>
          <w:tcPr>
            <w:tcW w:w="2381" w:type="dxa"/>
            <w:vAlign w:val="center"/>
          </w:tcPr>
          <w:p w14:paraId="66F4DAF0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EMI; EIA/RIMA se houver área sensível</w:t>
            </w:r>
          </w:p>
        </w:tc>
        <w:tc>
          <w:tcPr>
            <w:tcW w:w="2381" w:type="dxa"/>
            <w:vAlign w:val="center"/>
          </w:tcPr>
          <w:p w14:paraId="5A802890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Definido por Instrução Normativa; EIA/RIMA apenas para porte excepcional ou situações específicas</w:t>
            </w:r>
          </w:p>
        </w:tc>
        <w:tc>
          <w:tcPr>
            <w:tcW w:w="2608" w:type="dxa"/>
            <w:vAlign w:val="center"/>
          </w:tcPr>
          <w:p w14:paraId="01A1146D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RAS em baixa/muito baixa sensibilidade; EIA/RIMA em média/alta sensibilidade</w:t>
            </w:r>
          </w:p>
        </w:tc>
      </w:tr>
      <w:tr w:rsidR="00FA263E" w:rsidRPr="00BF5999" w14:paraId="52ABE2A2" w14:textId="77777777" w:rsidTr="00BD0698">
        <w:trPr>
          <w:jc w:val="center"/>
        </w:trPr>
        <w:tc>
          <w:tcPr>
            <w:tcW w:w="1587" w:type="dxa"/>
            <w:shd w:val="clear" w:color="auto" w:fill="EFEFEF"/>
            <w:vAlign w:val="center"/>
          </w:tcPr>
          <w:p w14:paraId="6428B852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b/>
                <w:sz w:val="20"/>
                <w:szCs w:val="20"/>
                <w:lang w:val="pt-BR"/>
              </w:rPr>
              <w:t>Observação relevante</w:t>
            </w:r>
          </w:p>
        </w:tc>
        <w:tc>
          <w:tcPr>
            <w:tcW w:w="2381" w:type="dxa"/>
            <w:vAlign w:val="center"/>
          </w:tcPr>
          <w:p w14:paraId="09341FC9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Áreas sensíveis elevam o enquadramento para Classe 6, com EIA/RIMA e audiência pública</w:t>
            </w:r>
          </w:p>
        </w:tc>
        <w:tc>
          <w:tcPr>
            <w:tcW w:w="2381" w:type="dxa"/>
            <w:vAlign w:val="center"/>
          </w:tcPr>
          <w:p w14:paraId="2FB412B9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Modelo mais direto, centrado na potência instalada</w:t>
            </w:r>
          </w:p>
        </w:tc>
        <w:tc>
          <w:tcPr>
            <w:tcW w:w="2608" w:type="dxa"/>
            <w:vAlign w:val="center"/>
          </w:tcPr>
          <w:p w14:paraId="2A3F1F98" w14:textId="77777777" w:rsidR="00FA263E" w:rsidRPr="00BF5999" w:rsidRDefault="00FA263E" w:rsidP="00BD0698">
            <w:pPr>
              <w:jc w:val="center"/>
              <w:rPr>
                <w:sz w:val="20"/>
                <w:szCs w:val="20"/>
                <w:lang w:val="pt-BR"/>
              </w:rPr>
            </w:pPr>
            <w:r w:rsidRPr="00BF5999">
              <w:rPr>
                <w:sz w:val="20"/>
                <w:szCs w:val="20"/>
                <w:lang w:val="pt-BR"/>
              </w:rPr>
              <w:t>Zoneamento de sensibilidade ambiental orienta a triagem e o rito</w:t>
            </w:r>
          </w:p>
        </w:tc>
      </w:tr>
    </w:tbl>
    <w:p w14:paraId="27224795" w14:textId="424F09AC" w:rsidR="00FA263E" w:rsidRPr="00BF5999" w:rsidRDefault="00FA263E" w:rsidP="00FA263E">
      <w:pPr>
        <w:spacing w:before="40" w:after="80"/>
        <w:rPr>
          <w:lang w:val="pt-BR"/>
        </w:rPr>
      </w:pPr>
      <w:r w:rsidRPr="00BF5999">
        <w:rPr>
          <w:sz w:val="20"/>
          <w:lang w:val="pt-BR"/>
        </w:rPr>
        <w:t>Fonte: Autoria própria, com base em Bahia (2012</w:t>
      </w:r>
      <w:r w:rsidR="00BF5999">
        <w:rPr>
          <w:sz w:val="20"/>
          <w:lang w:val="pt-BR"/>
        </w:rPr>
        <w:t>;</w:t>
      </w:r>
      <w:r w:rsidRPr="00BF5999">
        <w:rPr>
          <w:sz w:val="20"/>
          <w:lang w:val="pt-BR"/>
        </w:rPr>
        <w:t xml:space="preserve"> 2018), Ceará (2018</w:t>
      </w:r>
      <w:r w:rsidR="00BF5999">
        <w:rPr>
          <w:sz w:val="20"/>
          <w:lang w:val="pt-BR"/>
        </w:rPr>
        <w:t>;</w:t>
      </w:r>
      <w:r w:rsidRPr="00BF5999">
        <w:rPr>
          <w:sz w:val="20"/>
          <w:lang w:val="pt-BR"/>
        </w:rPr>
        <w:t xml:space="preserve"> 2019</w:t>
      </w:r>
      <w:r w:rsidR="00BF5999">
        <w:rPr>
          <w:sz w:val="20"/>
          <w:lang w:val="pt-BR"/>
        </w:rPr>
        <w:t>;</w:t>
      </w:r>
      <w:r w:rsidRPr="00BF5999">
        <w:rPr>
          <w:sz w:val="20"/>
          <w:lang w:val="pt-BR"/>
        </w:rPr>
        <w:t xml:space="preserve"> 2020) e Rio Grande do Sul (2020).</w:t>
      </w:r>
    </w:p>
    <w:p w14:paraId="021079D3" w14:textId="77777777" w:rsidR="00243512" w:rsidRPr="00BF5999" w:rsidRDefault="00243512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1C25DF7A" w14:textId="38C867AA" w:rsidR="00243512" w:rsidRPr="00BF5999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BF5999">
        <w:rPr>
          <w:b/>
          <w:bCs/>
          <w:sz w:val="28"/>
          <w:szCs w:val="28"/>
          <w:lang w:val="pt-BR"/>
        </w:rPr>
        <w:t>Considerações Finais</w:t>
      </w:r>
    </w:p>
    <w:p w14:paraId="7C60CDC3" w14:textId="77777777" w:rsidR="00ED7BCC" w:rsidRPr="00ED7BCC" w:rsidRDefault="00ED7BCC" w:rsidP="00ED7BCC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ED7BCC">
        <w:rPr>
          <w:sz w:val="24"/>
          <w:szCs w:val="24"/>
          <w:lang w:val="pt-BR"/>
        </w:rPr>
        <w:t>O estudo comparou os procedimentos de triagem do licenciamento ambiental aplicáveis a uma central eólica terrestre hipotética de 31 MW nos estados da Bahia, Ceará e Rio Grande do Sul. Os resultados demonstram que o mesmo empreendimento não recebe tratamento uniforme: na Bahia, exige licenciamento trifásico e EMI; no Ceará, segue rito bifásico, com LP e LIO; e, no Rio Grande do Sul, o enquadramento depende da sensibilidade ambiental da área, podendo exigir RAS ou EIA/RIMA.</w:t>
      </w:r>
    </w:p>
    <w:p w14:paraId="6E7340C5" w14:textId="44C59581" w:rsidR="00624629" w:rsidRPr="00BF5999" w:rsidRDefault="00ED7BCC" w:rsidP="00ED7BCC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ED7BCC">
        <w:rPr>
          <w:sz w:val="24"/>
          <w:szCs w:val="24"/>
        </w:rPr>
        <w:t>Assim, observou-se que a descentralização do licenciamento ambiental resultou em modelos estaduais distintos para a triagem de empreendimentos eólicos. Essa diversidade pode favorecer a incorporação de especificidades territoriais, como ocorre no zoneamento gaúcho, mas também pode gerar assimetrias regulatórias quanto ao rito, ao estudo exigido, à previsibilidade do processo e a proteção ambiental. Como limitação da presente pesquisa, destaca-se que a análise foi documental e baseada em um único empreendimento hipotético sem localização geográfica específica.</w:t>
      </w:r>
    </w:p>
    <w:p w14:paraId="1459CD48" w14:textId="77777777" w:rsidR="009C4B75" w:rsidRPr="00BF5999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46C53EB6" w14:textId="178C0EC9" w:rsidR="00624629" w:rsidRPr="00BF5999" w:rsidRDefault="00624629" w:rsidP="00624629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BF5999">
        <w:rPr>
          <w:b/>
          <w:bCs/>
          <w:sz w:val="28"/>
          <w:szCs w:val="28"/>
          <w:lang w:val="pt-BR"/>
        </w:rPr>
        <w:t>Referências</w:t>
      </w:r>
    </w:p>
    <w:p w14:paraId="27D1E1B4" w14:textId="5FEFD8D8" w:rsidR="00DF760D" w:rsidRPr="00221D3F" w:rsidRDefault="00DF760D" w:rsidP="00221D3F">
      <w:pPr>
        <w:pStyle w:val="Corpodetexto"/>
        <w:jc w:val="both"/>
        <w:rPr>
          <w:sz w:val="24"/>
          <w:szCs w:val="24"/>
        </w:rPr>
      </w:pPr>
      <w:r w:rsidRPr="00221D3F">
        <w:rPr>
          <w:sz w:val="24"/>
          <w:szCs w:val="24"/>
        </w:rPr>
        <w:t>ANEEL - Agência Nacional de Energia Elétrica. Sistema de Informações de Geração – SIGA. Brasília: ANEEL, 2025. Disponível em: https://ww</w:t>
      </w:r>
      <w:r w:rsidR="00C22808" w:rsidRPr="00221D3F">
        <w:rPr>
          <w:sz w:val="24"/>
          <w:szCs w:val="24"/>
        </w:rPr>
        <w:t>w</w:t>
      </w:r>
      <w:r w:rsidRPr="00221D3F">
        <w:rPr>
          <w:sz w:val="24"/>
          <w:szCs w:val="24"/>
        </w:rPr>
        <w:t xml:space="preserve">.gov.br/aneel/pt/br. Acesso em: 02 julho de 2026. </w:t>
      </w:r>
    </w:p>
    <w:p w14:paraId="64266A43" w14:textId="28DBDEEB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BAHIA. </w:t>
      </w:r>
      <w:r w:rsidRPr="00221D3F">
        <w:rPr>
          <w:b/>
          <w:bCs/>
          <w:sz w:val="24"/>
          <w:szCs w:val="24"/>
          <w:lang w:val="pt-BR"/>
        </w:rPr>
        <w:t>Decreto nº 14.024, de 06 de junho de 2012</w:t>
      </w:r>
      <w:r w:rsidRPr="00221D3F">
        <w:rPr>
          <w:sz w:val="24"/>
          <w:szCs w:val="24"/>
          <w:lang w:val="pt-BR"/>
        </w:rPr>
        <w:t>. Aprova o Regulamento da Lei nº 10.431, de 20 de dezembro de 2006, que instituiu a Política de Meio Ambiente e de Proteção à Biodiversidade do Estado da Bahia. Diário Oficial do Estado, Salvador, 7 jun. 2012.</w:t>
      </w:r>
    </w:p>
    <w:p w14:paraId="30C789B2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BAHIA. Conselho Estadual de Meio Ambiente (CEPRAM). </w:t>
      </w:r>
      <w:r w:rsidRPr="00221D3F">
        <w:rPr>
          <w:b/>
          <w:bCs/>
          <w:sz w:val="24"/>
          <w:szCs w:val="24"/>
          <w:lang w:val="pt-BR"/>
        </w:rPr>
        <w:t>Resolução CEPRAM nº 4.636, de 28 de setembro de 2018</w:t>
      </w:r>
      <w:r w:rsidRPr="00221D3F">
        <w:rPr>
          <w:sz w:val="24"/>
          <w:szCs w:val="24"/>
          <w:lang w:val="pt-BR"/>
        </w:rPr>
        <w:t>. Estabelece critérios e procedimentos para o licenciamento ambiental de empreendimentos de geração de energia elétrica a partir de fonte eólica em ambientes terrestres no Estado da Bahia. Salvador, 2018.</w:t>
      </w:r>
    </w:p>
    <w:p w14:paraId="1FCCE108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BRASIL. </w:t>
      </w:r>
      <w:r w:rsidRPr="00221D3F">
        <w:rPr>
          <w:b/>
          <w:bCs/>
          <w:sz w:val="24"/>
          <w:szCs w:val="24"/>
          <w:lang w:val="pt-BR"/>
        </w:rPr>
        <w:t>Lei Complementar nº 140, de 8 de dezembro de 2011</w:t>
      </w:r>
      <w:r w:rsidRPr="00221D3F">
        <w:rPr>
          <w:sz w:val="24"/>
          <w:szCs w:val="24"/>
          <w:lang w:val="pt-BR"/>
        </w:rPr>
        <w:t>. Brasília, DF: Presidência da República, 2011.</w:t>
      </w:r>
    </w:p>
    <w:p w14:paraId="11E1A123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BRASIL. Agência Nacional de Energia Elétrica (ANEEL). </w:t>
      </w:r>
      <w:r w:rsidRPr="00221D3F">
        <w:rPr>
          <w:b/>
          <w:bCs/>
          <w:sz w:val="24"/>
          <w:szCs w:val="24"/>
          <w:lang w:val="pt-BR"/>
        </w:rPr>
        <w:t>Sistema de Informações Geográficas do Setor Elétrico (SIGEL).</w:t>
      </w:r>
      <w:r w:rsidRPr="00221D3F">
        <w:rPr>
          <w:sz w:val="24"/>
          <w:szCs w:val="24"/>
          <w:lang w:val="pt-BR"/>
        </w:rPr>
        <w:t xml:space="preserve"> Brasília: ANEEL, 2021.</w:t>
      </w:r>
    </w:p>
    <w:p w14:paraId="17EF7C28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>BRASIL. Conselho Nacional do Meio Ambiente (CONAMA). Resolução nº 462, de 24 de julho de 2014. Diário Oficial da União: seção 1, Brasília, DF, 25 jul. 2014.</w:t>
      </w:r>
    </w:p>
    <w:p w14:paraId="560E966E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CEARÁ. Conselho Estadual do Meio Ambiente (COEMA). </w:t>
      </w:r>
      <w:r w:rsidRPr="00221D3F">
        <w:rPr>
          <w:b/>
          <w:bCs/>
          <w:sz w:val="24"/>
          <w:szCs w:val="24"/>
          <w:lang w:val="pt-BR"/>
        </w:rPr>
        <w:t>Resolução COEMA nº 07, de 06 de setembro de 2018.</w:t>
      </w:r>
      <w:r w:rsidRPr="00221D3F">
        <w:rPr>
          <w:sz w:val="24"/>
          <w:szCs w:val="24"/>
          <w:lang w:val="pt-BR"/>
        </w:rPr>
        <w:t xml:space="preserve"> Dispõe sobre os procedimentos de licenciamento ambiental da atividade de geração de energia eólica em nível estadual. Fortaleza, 2018.</w:t>
      </w:r>
    </w:p>
    <w:p w14:paraId="08ADE2A4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CEARÁ. Conselho Estadual do Meio Ambiente (COEMA). </w:t>
      </w:r>
      <w:r w:rsidRPr="00221D3F">
        <w:rPr>
          <w:b/>
          <w:bCs/>
          <w:sz w:val="24"/>
          <w:szCs w:val="24"/>
          <w:lang w:val="pt-BR"/>
        </w:rPr>
        <w:t xml:space="preserve">Resolução COEMA nº 02, de 11 de abril de 2019. </w:t>
      </w:r>
      <w:r w:rsidRPr="00221D3F">
        <w:rPr>
          <w:sz w:val="24"/>
          <w:szCs w:val="24"/>
          <w:lang w:val="pt-BR"/>
        </w:rPr>
        <w:t>Dispõe sobre o licenciamento ambiental no Estado do Ceará. Diário Oficial do Estado, Fortaleza, 17 maio 2019.</w:t>
      </w:r>
    </w:p>
    <w:p w14:paraId="11DC578B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CEARÁ. Conselho Estadual do Meio Ambiente (COEMA). </w:t>
      </w:r>
      <w:r w:rsidRPr="00221D3F">
        <w:rPr>
          <w:b/>
          <w:bCs/>
          <w:sz w:val="24"/>
          <w:szCs w:val="24"/>
          <w:lang w:val="pt-BR"/>
        </w:rPr>
        <w:t>Resolução COEMA nº 10, de 11 de junho de 2020.</w:t>
      </w:r>
      <w:r w:rsidRPr="00221D3F">
        <w:rPr>
          <w:sz w:val="24"/>
          <w:szCs w:val="24"/>
          <w:lang w:val="pt-BR"/>
        </w:rPr>
        <w:t xml:space="preserve"> Altera dispositivos da Resolução COEMA nº 02/2019. Fortaleza, 2020.</w:t>
      </w:r>
    </w:p>
    <w:p w14:paraId="5870E5D9" w14:textId="77777777" w:rsidR="00FA263E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en-US"/>
        </w:rPr>
      </w:pPr>
      <w:r w:rsidRPr="00E756E7">
        <w:rPr>
          <w:sz w:val="24"/>
          <w:szCs w:val="24"/>
          <w:lang w:val="pt-BR"/>
        </w:rPr>
        <w:t xml:space="preserve">JONES, M.; MORRISON-SAUNDERS, A. Making </w:t>
      </w:r>
      <w:proofErr w:type="spellStart"/>
      <w:r w:rsidRPr="00E756E7">
        <w:rPr>
          <w:sz w:val="24"/>
          <w:szCs w:val="24"/>
          <w:lang w:val="pt-BR"/>
        </w:rPr>
        <w:t>sense</w:t>
      </w:r>
      <w:proofErr w:type="spellEnd"/>
      <w:r w:rsidRPr="00E756E7">
        <w:rPr>
          <w:sz w:val="24"/>
          <w:szCs w:val="24"/>
          <w:lang w:val="pt-BR"/>
        </w:rPr>
        <w:t xml:space="preserve"> </w:t>
      </w:r>
      <w:proofErr w:type="spellStart"/>
      <w:r w:rsidRPr="00E756E7">
        <w:rPr>
          <w:sz w:val="24"/>
          <w:szCs w:val="24"/>
          <w:lang w:val="pt-BR"/>
        </w:rPr>
        <w:t>of</w:t>
      </w:r>
      <w:proofErr w:type="spellEnd"/>
      <w:r w:rsidRPr="00E756E7">
        <w:rPr>
          <w:sz w:val="24"/>
          <w:szCs w:val="24"/>
          <w:lang w:val="pt-BR"/>
        </w:rPr>
        <w:t xml:space="preserve"> </w:t>
      </w:r>
      <w:proofErr w:type="spellStart"/>
      <w:r w:rsidRPr="00E756E7">
        <w:rPr>
          <w:sz w:val="24"/>
          <w:szCs w:val="24"/>
          <w:lang w:val="pt-BR"/>
        </w:rPr>
        <w:t>significance</w:t>
      </w:r>
      <w:proofErr w:type="spellEnd"/>
      <w:r w:rsidRPr="00E756E7">
        <w:rPr>
          <w:sz w:val="24"/>
          <w:szCs w:val="24"/>
          <w:lang w:val="pt-BR"/>
        </w:rPr>
        <w:t xml:space="preserve"> in </w:t>
      </w:r>
      <w:proofErr w:type="spellStart"/>
      <w:r w:rsidRPr="00E756E7">
        <w:rPr>
          <w:sz w:val="24"/>
          <w:szCs w:val="24"/>
          <w:lang w:val="pt-BR"/>
        </w:rPr>
        <w:t>environmental</w:t>
      </w:r>
      <w:proofErr w:type="spellEnd"/>
      <w:r w:rsidRPr="00E756E7">
        <w:rPr>
          <w:sz w:val="24"/>
          <w:szCs w:val="24"/>
          <w:lang w:val="pt-BR"/>
        </w:rPr>
        <w:t xml:space="preserve"> </w:t>
      </w:r>
      <w:proofErr w:type="spellStart"/>
      <w:r w:rsidRPr="00E756E7">
        <w:rPr>
          <w:sz w:val="24"/>
          <w:szCs w:val="24"/>
          <w:lang w:val="pt-BR"/>
        </w:rPr>
        <w:t>impact</w:t>
      </w:r>
      <w:proofErr w:type="spellEnd"/>
      <w:r w:rsidRPr="00E756E7">
        <w:rPr>
          <w:sz w:val="24"/>
          <w:szCs w:val="24"/>
          <w:lang w:val="pt-BR"/>
        </w:rPr>
        <w:t xml:space="preserve"> assessment. </w:t>
      </w:r>
      <w:r w:rsidRPr="00221D3F">
        <w:rPr>
          <w:b/>
          <w:bCs/>
          <w:sz w:val="24"/>
          <w:szCs w:val="24"/>
          <w:lang w:val="en-US"/>
        </w:rPr>
        <w:t>Impact Assessment and Project Appraisal</w:t>
      </w:r>
      <w:r w:rsidRPr="00221D3F">
        <w:rPr>
          <w:sz w:val="24"/>
          <w:szCs w:val="24"/>
          <w:lang w:val="en-US"/>
        </w:rPr>
        <w:t>, v. 34, n. 1, p. 87-93, 2016.</w:t>
      </w:r>
    </w:p>
    <w:p w14:paraId="4C70057D" w14:textId="77777777" w:rsidR="00DF760D" w:rsidRPr="00221D3F" w:rsidRDefault="00DF760D" w:rsidP="00221D3F">
      <w:pPr>
        <w:pStyle w:val="Corpodetexto"/>
        <w:spacing w:before="240"/>
        <w:jc w:val="both"/>
        <w:rPr>
          <w:sz w:val="24"/>
          <w:szCs w:val="24"/>
        </w:rPr>
      </w:pPr>
      <w:r w:rsidRPr="00221D3F">
        <w:rPr>
          <w:sz w:val="24"/>
          <w:szCs w:val="24"/>
          <w:lang w:val="en-US"/>
        </w:rPr>
        <w:t xml:space="preserve">LIRA, M. A. T. et al. </w:t>
      </w:r>
      <w:r w:rsidRPr="00221D3F">
        <w:rPr>
          <w:sz w:val="24"/>
          <w:szCs w:val="24"/>
        </w:rPr>
        <w:t xml:space="preserve">Caracterização do regime de ventos no Piauí para o aproveitamento de energia eólica. </w:t>
      </w:r>
      <w:r w:rsidRPr="00221D3F">
        <w:rPr>
          <w:b/>
          <w:bCs/>
          <w:sz w:val="24"/>
          <w:szCs w:val="24"/>
        </w:rPr>
        <w:t>Revista Brasileira de Meteorologia</w:t>
      </w:r>
      <w:r w:rsidRPr="00221D3F">
        <w:rPr>
          <w:sz w:val="24"/>
          <w:szCs w:val="24"/>
        </w:rPr>
        <w:t>, v. 32, n. 1, p. 77-88, 2017.</w:t>
      </w:r>
    </w:p>
    <w:p w14:paraId="0BA8C96F" w14:textId="4F3A03A4" w:rsidR="001C5BCC" w:rsidRPr="00221D3F" w:rsidRDefault="00FA263E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  <w:lang w:val="pt-BR"/>
        </w:rPr>
        <w:t xml:space="preserve">RIO GRANDE DO SUL. Conselho Estadual do Meio Ambiente (CONSEMA). </w:t>
      </w:r>
      <w:r w:rsidRPr="00221D3F">
        <w:rPr>
          <w:b/>
          <w:bCs/>
          <w:sz w:val="24"/>
          <w:szCs w:val="24"/>
          <w:lang w:val="pt-BR"/>
        </w:rPr>
        <w:t>Resolução CONSEMA nº 433, de 12 de novembro de 2020.</w:t>
      </w:r>
      <w:r w:rsidRPr="00221D3F">
        <w:rPr>
          <w:sz w:val="24"/>
          <w:szCs w:val="24"/>
          <w:lang w:val="pt-BR"/>
        </w:rPr>
        <w:t xml:space="preserve"> Dispõe sobre os procedimentos e critérios para a instalação e o licenciamento ambiental da atividade de geração de energia a partir de fonte eólica no Estado do Rio Grande do Sul. Porto Alegre, 2020.</w:t>
      </w:r>
    </w:p>
    <w:p w14:paraId="700D33B1" w14:textId="4584F839" w:rsidR="00DF760D" w:rsidRPr="00221D3F" w:rsidRDefault="00DF760D" w:rsidP="00221D3F">
      <w:pPr>
        <w:pStyle w:val="Corpodetexto"/>
        <w:spacing w:before="240"/>
        <w:jc w:val="both"/>
        <w:rPr>
          <w:sz w:val="24"/>
          <w:szCs w:val="24"/>
          <w:lang w:val="pt-BR"/>
        </w:rPr>
      </w:pPr>
      <w:r w:rsidRPr="00221D3F">
        <w:rPr>
          <w:sz w:val="24"/>
          <w:szCs w:val="24"/>
        </w:rPr>
        <w:t xml:space="preserve">SÁNCHEZ, L. E. </w:t>
      </w:r>
      <w:r w:rsidRPr="00221D3F">
        <w:rPr>
          <w:b/>
          <w:bCs/>
          <w:sz w:val="24"/>
          <w:szCs w:val="24"/>
        </w:rPr>
        <w:t>Avaliação de impacto ambiental: conceitos e métodos</w:t>
      </w:r>
      <w:r w:rsidRPr="00221D3F">
        <w:rPr>
          <w:sz w:val="24"/>
          <w:szCs w:val="24"/>
        </w:rPr>
        <w:t>. Oficina de textos, 2020.</w:t>
      </w:r>
    </w:p>
    <w:sectPr w:rsidR="00DF760D" w:rsidRPr="00221D3F" w:rsidSect="008913F4">
      <w:headerReference w:type="default" r:id="rId8"/>
      <w:footerReference w:type="default" r:id="rId9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7CD2C" w14:textId="77777777" w:rsidR="008B6892" w:rsidRDefault="008B6892">
      <w:r>
        <w:separator/>
      </w:r>
    </w:p>
  </w:endnote>
  <w:endnote w:type="continuationSeparator" w:id="0">
    <w:p w14:paraId="00EB9996" w14:textId="77777777" w:rsidR="008B6892" w:rsidRDefault="008B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F70C7" w14:textId="77777777" w:rsidR="008B6892" w:rsidRDefault="008B6892">
      <w:r>
        <w:separator/>
      </w:r>
    </w:p>
  </w:footnote>
  <w:footnote w:type="continuationSeparator" w:id="0">
    <w:p w14:paraId="75AEB016" w14:textId="77777777" w:rsidR="008B6892" w:rsidRDefault="008B6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815CB"/>
    <w:rsid w:val="000B46DA"/>
    <w:rsid w:val="000D3C2B"/>
    <w:rsid w:val="00157AC0"/>
    <w:rsid w:val="001B67ED"/>
    <w:rsid w:val="001C5BCC"/>
    <w:rsid w:val="00221D3F"/>
    <w:rsid w:val="00243512"/>
    <w:rsid w:val="00256C57"/>
    <w:rsid w:val="0028124E"/>
    <w:rsid w:val="002A340B"/>
    <w:rsid w:val="00325FD5"/>
    <w:rsid w:val="0036697E"/>
    <w:rsid w:val="003C0E32"/>
    <w:rsid w:val="003C5A60"/>
    <w:rsid w:val="0050150E"/>
    <w:rsid w:val="005259CE"/>
    <w:rsid w:val="005A57ED"/>
    <w:rsid w:val="005F70B0"/>
    <w:rsid w:val="00624629"/>
    <w:rsid w:val="00694319"/>
    <w:rsid w:val="006B4BBD"/>
    <w:rsid w:val="007561D8"/>
    <w:rsid w:val="00761B7D"/>
    <w:rsid w:val="008161A1"/>
    <w:rsid w:val="00821625"/>
    <w:rsid w:val="00870EFB"/>
    <w:rsid w:val="008858BD"/>
    <w:rsid w:val="008913F4"/>
    <w:rsid w:val="008B0681"/>
    <w:rsid w:val="008B6892"/>
    <w:rsid w:val="008D1ABE"/>
    <w:rsid w:val="008E7EBA"/>
    <w:rsid w:val="009C4B75"/>
    <w:rsid w:val="00A23124"/>
    <w:rsid w:val="00A33E6F"/>
    <w:rsid w:val="00AD22F1"/>
    <w:rsid w:val="00AF5124"/>
    <w:rsid w:val="00B73994"/>
    <w:rsid w:val="00BC5E97"/>
    <w:rsid w:val="00BF5999"/>
    <w:rsid w:val="00C017E2"/>
    <w:rsid w:val="00C12560"/>
    <w:rsid w:val="00C22808"/>
    <w:rsid w:val="00C301FA"/>
    <w:rsid w:val="00C44CDC"/>
    <w:rsid w:val="00C538C1"/>
    <w:rsid w:val="00C53F12"/>
    <w:rsid w:val="00C60F3C"/>
    <w:rsid w:val="00CB7608"/>
    <w:rsid w:val="00D20818"/>
    <w:rsid w:val="00DC3970"/>
    <w:rsid w:val="00DF760D"/>
    <w:rsid w:val="00E3782C"/>
    <w:rsid w:val="00E756E7"/>
    <w:rsid w:val="00EA25BE"/>
    <w:rsid w:val="00ED7BCC"/>
    <w:rsid w:val="00F135CC"/>
    <w:rsid w:val="00F61264"/>
    <w:rsid w:val="00FA263E"/>
    <w:rsid w:val="00F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8B068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06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2361</Words>
  <Characters>12751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Alis Caridad Rodríguez Parada</cp:lastModifiedBy>
  <cp:revision>11</cp:revision>
  <dcterms:created xsi:type="dcterms:W3CDTF">2026-07-11T04:07:00Z</dcterms:created>
  <dcterms:modified xsi:type="dcterms:W3CDTF">2026-07-19T20:17:00Z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