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E699" w14:textId="77777777" w:rsidR="00011D1B" w:rsidRPr="00CB4332" w:rsidRDefault="00011D1B" w:rsidP="00CB433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332">
        <w:rPr>
          <w:rFonts w:ascii="Times New Roman" w:hAnsi="Times New Roman" w:cs="Times New Roman"/>
          <w:b/>
          <w:bCs/>
          <w:sz w:val="24"/>
          <w:szCs w:val="24"/>
        </w:rPr>
        <w:t xml:space="preserve">WATER RELATIONS AND PHOTOSYNTHETIC EFFICIENCY IN THE TRIPARTITE LICHEN </w:t>
      </w:r>
      <w:proofErr w:type="spellStart"/>
      <w:r w:rsidRPr="00CB43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Peltigera</w:t>
      </w:r>
      <w:proofErr w:type="spellEnd"/>
      <w:r w:rsidRPr="00CB43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Britannica </w:t>
      </w:r>
      <w:r w:rsidRPr="00CB4332">
        <w:rPr>
          <w:rFonts w:ascii="Times New Roman" w:hAnsi="Times New Roman" w:cs="Times New Roman"/>
          <w:b/>
          <w:bCs/>
          <w:sz w:val="24"/>
          <w:szCs w:val="24"/>
        </w:rPr>
        <w:t>AND ITS ISOLATED PHOTOBIONTS</w:t>
      </w:r>
    </w:p>
    <w:p w14:paraId="5F8676E7" w14:textId="77777777" w:rsidR="00F61B95" w:rsidRPr="00BE19B5" w:rsidRDefault="00F61B95" w:rsidP="007769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1F710" w14:textId="33E85EF9" w:rsidR="007769C3" w:rsidRPr="007769C3" w:rsidRDefault="007769C3" w:rsidP="00CB43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69C3">
        <w:rPr>
          <w:rFonts w:ascii="Times New Roman" w:hAnsi="Times New Roman" w:cs="Times New Roman"/>
          <w:sz w:val="24"/>
          <w:szCs w:val="24"/>
          <w:lang w:val="it-IT"/>
        </w:rPr>
        <w:t>Francesco Petruzzellis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1,2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>, Fabio Candotto Carniel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>, Teresa Craighero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>, Tadeja Savi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11D1B">
        <w:rPr>
          <w:rFonts w:ascii="Times New Roman" w:hAnsi="Times New Roman" w:cs="Times New Roman"/>
          <w:sz w:val="24"/>
          <w:szCs w:val="24"/>
          <w:lang w:val="it-IT"/>
        </w:rPr>
        <w:t>Lucia Muggia</w:t>
      </w:r>
      <w:r w:rsidR="00011D1B"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="00011D1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>Carlotta Musso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>, Enrico Boccato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7479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7479F" w:rsidRPr="00B7479F">
        <w:rPr>
          <w:rFonts w:ascii="Times New Roman" w:hAnsi="Times New Roman" w:cs="Times New Roman"/>
          <w:sz w:val="24"/>
          <w:szCs w:val="24"/>
          <w:lang w:val="it-IT"/>
        </w:rPr>
        <w:t>Tor Tønsberg</w:t>
      </w:r>
      <w:r w:rsidR="00B7479F" w:rsidRPr="00B7479F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4</w:t>
      </w:r>
      <w:r w:rsidR="00B7479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 xml:space="preserve"> Mauro Tretiach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>, Andrea Nardini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</w:p>
    <w:p w14:paraId="36C48021" w14:textId="3FB32DF3" w:rsidR="007769C3" w:rsidRDefault="007769C3" w:rsidP="007769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1923B7" w14:textId="1C755F32" w:rsidR="00DF3F45" w:rsidRPr="007B12A0" w:rsidRDefault="007B12A0" w:rsidP="00CB43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2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12A0">
        <w:rPr>
          <w:rFonts w:ascii="Times New Roman" w:hAnsi="Times New Roman" w:cs="Times New Roman"/>
          <w:sz w:val="24"/>
          <w:szCs w:val="24"/>
        </w:rPr>
        <w:t xml:space="preserve">University of Trieste, Department of Life Sciences, via L. </w:t>
      </w:r>
      <w:proofErr w:type="spellStart"/>
      <w:r w:rsidRPr="007B12A0">
        <w:rPr>
          <w:rFonts w:ascii="Times New Roman" w:hAnsi="Times New Roman" w:cs="Times New Roman"/>
          <w:sz w:val="24"/>
          <w:szCs w:val="24"/>
        </w:rPr>
        <w:t>Giorgieri</w:t>
      </w:r>
      <w:proofErr w:type="spellEnd"/>
      <w:r w:rsidRPr="007B12A0">
        <w:rPr>
          <w:rFonts w:ascii="Times New Roman" w:hAnsi="Times New Roman" w:cs="Times New Roman"/>
          <w:sz w:val="24"/>
          <w:szCs w:val="24"/>
        </w:rPr>
        <w:t xml:space="preserve"> 10, 34127, Trieste, Ital</w:t>
      </w:r>
      <w:r w:rsidR="00011D1B">
        <w:rPr>
          <w:rFonts w:ascii="Times New Roman" w:hAnsi="Times New Roman" w:cs="Times New Roman"/>
          <w:sz w:val="24"/>
          <w:szCs w:val="24"/>
        </w:rPr>
        <w:t>y</w:t>
      </w:r>
      <w:r w:rsidR="00DF3F45">
        <w:rPr>
          <w:rFonts w:ascii="Times New Roman" w:hAnsi="Times New Roman" w:cs="Times New Roman"/>
          <w:sz w:val="24"/>
          <w:szCs w:val="24"/>
        </w:rPr>
        <w:t xml:space="preserve">; </w:t>
      </w:r>
      <w:r w:rsidRPr="007B12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12A0">
        <w:rPr>
          <w:rFonts w:ascii="Times New Roman" w:hAnsi="Times New Roman" w:cs="Times New Roman"/>
          <w:sz w:val="24"/>
          <w:szCs w:val="24"/>
        </w:rPr>
        <w:t xml:space="preserve">University of Udine, Department of Agricultural, Food, Environmental and Animal Sciences, via </w:t>
      </w:r>
      <w:proofErr w:type="spellStart"/>
      <w:r w:rsidRPr="007B12A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B1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A0">
        <w:rPr>
          <w:rFonts w:ascii="Times New Roman" w:hAnsi="Times New Roman" w:cs="Times New Roman"/>
          <w:sz w:val="24"/>
          <w:szCs w:val="24"/>
        </w:rPr>
        <w:t>Scienze</w:t>
      </w:r>
      <w:proofErr w:type="spellEnd"/>
      <w:r w:rsidRPr="007B12A0">
        <w:rPr>
          <w:rFonts w:ascii="Times New Roman" w:hAnsi="Times New Roman" w:cs="Times New Roman"/>
          <w:sz w:val="24"/>
          <w:szCs w:val="24"/>
        </w:rPr>
        <w:t xml:space="preserve"> 206, 33100, Udine, Italy</w:t>
      </w:r>
      <w:r w:rsidR="00DF3F45">
        <w:rPr>
          <w:rFonts w:ascii="Times New Roman" w:hAnsi="Times New Roman" w:cs="Times New Roman"/>
          <w:sz w:val="24"/>
          <w:szCs w:val="24"/>
        </w:rPr>
        <w:t xml:space="preserve">; </w:t>
      </w:r>
      <w:r w:rsidRPr="007B12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12A0">
        <w:rPr>
          <w:rFonts w:ascii="Times New Roman" w:hAnsi="Times New Roman" w:cs="Times New Roman"/>
          <w:sz w:val="24"/>
          <w:szCs w:val="24"/>
        </w:rPr>
        <w:t>Department of Integrative Biology and Biodiversity Research, University of Natural Resources and Life Sciences, Vienna (BOKU), Institute of Botany, Gregor-Mendel-</w:t>
      </w:r>
      <w:proofErr w:type="spellStart"/>
      <w:r w:rsidRPr="007B12A0">
        <w:rPr>
          <w:rFonts w:ascii="Times New Roman" w:hAnsi="Times New Roman" w:cs="Times New Roman"/>
          <w:sz w:val="24"/>
          <w:szCs w:val="24"/>
        </w:rPr>
        <w:t>Straße</w:t>
      </w:r>
      <w:proofErr w:type="spellEnd"/>
      <w:r w:rsidRPr="007B12A0">
        <w:rPr>
          <w:rFonts w:ascii="Times New Roman" w:hAnsi="Times New Roman" w:cs="Times New Roman"/>
          <w:sz w:val="24"/>
          <w:szCs w:val="24"/>
        </w:rPr>
        <w:t xml:space="preserve"> 33, </w:t>
      </w:r>
      <w:r w:rsidR="00011D1B">
        <w:rPr>
          <w:rFonts w:ascii="Times New Roman" w:hAnsi="Times New Roman" w:cs="Times New Roman"/>
          <w:sz w:val="24"/>
          <w:szCs w:val="24"/>
        </w:rPr>
        <w:t>A-</w:t>
      </w:r>
      <w:r w:rsidRPr="007B12A0">
        <w:rPr>
          <w:rFonts w:ascii="Times New Roman" w:hAnsi="Times New Roman" w:cs="Times New Roman"/>
          <w:sz w:val="24"/>
          <w:szCs w:val="24"/>
        </w:rPr>
        <w:t>1190 Vienna, Austria</w:t>
      </w:r>
      <w:r w:rsidR="00DF3F45">
        <w:rPr>
          <w:rFonts w:ascii="Times New Roman" w:hAnsi="Times New Roman" w:cs="Times New Roman"/>
          <w:sz w:val="24"/>
          <w:szCs w:val="24"/>
        </w:rPr>
        <w:t xml:space="preserve">; </w:t>
      </w:r>
      <w:r w:rsidR="00B7479F" w:rsidRPr="00B7479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7479F">
        <w:rPr>
          <w:rFonts w:ascii="Times New Roman" w:hAnsi="Times New Roman" w:cs="Times New Roman"/>
          <w:sz w:val="24"/>
          <w:szCs w:val="24"/>
        </w:rPr>
        <w:t xml:space="preserve">Department of Natural History, University of Bergen, </w:t>
      </w:r>
      <w:proofErr w:type="spellStart"/>
      <w:r w:rsidR="00B7479F" w:rsidRPr="00B7479F">
        <w:rPr>
          <w:rFonts w:ascii="Times New Roman" w:hAnsi="Times New Roman" w:cs="Times New Roman"/>
          <w:sz w:val="24"/>
          <w:szCs w:val="24"/>
        </w:rPr>
        <w:t>Realfagbygget</w:t>
      </w:r>
      <w:proofErr w:type="spellEnd"/>
      <w:r w:rsidR="00B7479F" w:rsidRPr="00B74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79F" w:rsidRPr="00B7479F">
        <w:rPr>
          <w:rFonts w:ascii="Times New Roman" w:hAnsi="Times New Roman" w:cs="Times New Roman"/>
          <w:sz w:val="24"/>
          <w:szCs w:val="24"/>
        </w:rPr>
        <w:t>Allégt</w:t>
      </w:r>
      <w:proofErr w:type="spellEnd"/>
      <w:r w:rsidR="00B7479F" w:rsidRPr="00B7479F">
        <w:rPr>
          <w:rFonts w:ascii="Times New Roman" w:hAnsi="Times New Roman" w:cs="Times New Roman"/>
          <w:sz w:val="24"/>
          <w:szCs w:val="24"/>
        </w:rPr>
        <w:t>. 41</w:t>
      </w:r>
      <w:r w:rsidR="00B7479F">
        <w:rPr>
          <w:rFonts w:ascii="Times New Roman" w:hAnsi="Times New Roman" w:cs="Times New Roman"/>
          <w:sz w:val="24"/>
          <w:szCs w:val="24"/>
        </w:rPr>
        <w:t xml:space="preserve">, </w:t>
      </w:r>
      <w:r w:rsidR="00011D1B">
        <w:rPr>
          <w:rFonts w:ascii="Times New Roman" w:hAnsi="Times New Roman" w:cs="Times New Roman"/>
          <w:sz w:val="24"/>
          <w:szCs w:val="24"/>
        </w:rPr>
        <w:t>N-</w:t>
      </w:r>
      <w:r w:rsidR="00B7479F" w:rsidRPr="00B7479F">
        <w:rPr>
          <w:rFonts w:ascii="Times New Roman" w:hAnsi="Times New Roman" w:cs="Times New Roman"/>
          <w:sz w:val="24"/>
          <w:szCs w:val="24"/>
        </w:rPr>
        <w:t>5020</w:t>
      </w:r>
      <w:r w:rsidR="00B7479F">
        <w:rPr>
          <w:rFonts w:ascii="Times New Roman" w:hAnsi="Times New Roman" w:cs="Times New Roman"/>
          <w:sz w:val="24"/>
          <w:szCs w:val="24"/>
        </w:rPr>
        <w:t>,</w:t>
      </w:r>
      <w:r w:rsidR="00B7479F" w:rsidRPr="00B7479F">
        <w:rPr>
          <w:rFonts w:ascii="Times New Roman" w:hAnsi="Times New Roman" w:cs="Times New Roman"/>
          <w:sz w:val="24"/>
          <w:szCs w:val="24"/>
        </w:rPr>
        <w:t xml:space="preserve"> B</w:t>
      </w:r>
      <w:r w:rsidR="00B7479F">
        <w:rPr>
          <w:rFonts w:ascii="Times New Roman" w:hAnsi="Times New Roman" w:cs="Times New Roman"/>
          <w:sz w:val="24"/>
          <w:szCs w:val="24"/>
        </w:rPr>
        <w:t>ergen, Norway</w:t>
      </w:r>
      <w:r w:rsidR="00DF3F45">
        <w:rPr>
          <w:rFonts w:ascii="Times New Roman" w:hAnsi="Times New Roman" w:cs="Times New Roman"/>
          <w:sz w:val="24"/>
          <w:szCs w:val="24"/>
        </w:rPr>
        <w:t>; Email: francesco.petruzzellis@uniud.it</w:t>
      </w:r>
    </w:p>
    <w:p w14:paraId="73A07A8B" w14:textId="77777777" w:rsidR="007B12A0" w:rsidRPr="007B12A0" w:rsidRDefault="007B12A0" w:rsidP="007769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9C70" w14:textId="5233A1C8" w:rsidR="00F83DF4" w:rsidRDefault="00B7479F" w:rsidP="00CD68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relationship between thallus water content and photosynthetic efficiency in lichens has been deeply investigated in the last </w:t>
      </w:r>
      <w:r w:rsidR="00197018">
        <w:rPr>
          <w:rFonts w:ascii="Times New Roman" w:hAnsi="Times New Roman" w:cs="Times New Roman"/>
          <w:sz w:val="24"/>
          <w:szCs w:val="24"/>
        </w:rPr>
        <w:t>decades</w:t>
      </w:r>
      <w:r>
        <w:rPr>
          <w:rFonts w:ascii="Times New Roman" w:hAnsi="Times New Roman" w:cs="Times New Roman"/>
          <w:sz w:val="24"/>
          <w:szCs w:val="24"/>
        </w:rPr>
        <w:t>. Recently</w:t>
      </w:r>
      <w:r w:rsidR="00CD68F5">
        <w:rPr>
          <w:rFonts w:ascii="Times New Roman" w:hAnsi="Times New Roman" w:cs="Times New Roman"/>
          <w:sz w:val="24"/>
          <w:szCs w:val="24"/>
        </w:rPr>
        <w:t>,</w:t>
      </w:r>
      <w:r w:rsidR="00D05AE8" w:rsidRPr="007769C3">
        <w:rPr>
          <w:rFonts w:ascii="Times New Roman" w:hAnsi="Times New Roman" w:cs="Times New Roman"/>
          <w:sz w:val="24"/>
          <w:szCs w:val="24"/>
        </w:rPr>
        <w:t xml:space="preserve"> measurements of water potential</w:t>
      </w:r>
      <w:r w:rsidR="0006564C">
        <w:rPr>
          <w:rFonts w:ascii="Times New Roman" w:hAnsi="Times New Roman" w:cs="Times New Roman"/>
          <w:sz w:val="24"/>
          <w:szCs w:val="24"/>
        </w:rPr>
        <w:t xml:space="preserve"> (</w:t>
      </w:r>
      <w:r w:rsidR="0006564C" w:rsidRPr="0006564C">
        <w:rPr>
          <w:rFonts w:ascii="Symbol" w:hAnsi="Symbol" w:cs="Times New Roman"/>
          <w:sz w:val="24"/>
          <w:szCs w:val="24"/>
        </w:rPr>
        <w:t>Y</w:t>
      </w:r>
      <w:r w:rsidR="0006564C">
        <w:rPr>
          <w:rFonts w:ascii="Times New Roman" w:hAnsi="Times New Roman" w:cs="Times New Roman"/>
          <w:sz w:val="24"/>
          <w:szCs w:val="24"/>
        </w:rPr>
        <w:t>)</w:t>
      </w:r>
      <w:r w:rsidR="00D05AE8" w:rsidRPr="007769C3">
        <w:rPr>
          <w:rFonts w:ascii="Times New Roman" w:hAnsi="Times New Roman" w:cs="Times New Roman"/>
          <w:sz w:val="24"/>
          <w:szCs w:val="24"/>
        </w:rPr>
        <w:t xml:space="preserve"> isotherms </w:t>
      </w:r>
      <w:r w:rsidR="0006564C" w:rsidRPr="007769C3">
        <w:rPr>
          <w:rFonts w:ascii="Times New Roman" w:hAnsi="Times New Roman" w:cs="Times New Roman"/>
          <w:sz w:val="24"/>
          <w:szCs w:val="24"/>
        </w:rPr>
        <w:t>ha</w:t>
      </w:r>
      <w:r w:rsidR="00CD68F5">
        <w:rPr>
          <w:rFonts w:ascii="Times New Roman" w:hAnsi="Times New Roman" w:cs="Times New Roman"/>
          <w:sz w:val="24"/>
          <w:szCs w:val="24"/>
        </w:rPr>
        <w:t>ve</w:t>
      </w:r>
      <w:r w:rsidR="0006564C" w:rsidRPr="007769C3">
        <w:rPr>
          <w:rFonts w:ascii="Times New Roman" w:hAnsi="Times New Roman" w:cs="Times New Roman"/>
          <w:sz w:val="24"/>
          <w:szCs w:val="24"/>
        </w:rPr>
        <w:t xml:space="preserve"> raised as a novel approach to assess</w:t>
      </w:r>
      <w:r w:rsidR="00011D1B">
        <w:rPr>
          <w:rFonts w:ascii="Times New Roman" w:hAnsi="Times New Roman" w:cs="Times New Roman"/>
          <w:sz w:val="24"/>
          <w:szCs w:val="24"/>
        </w:rPr>
        <w:t xml:space="preserve"> the</w:t>
      </w:r>
      <w:r w:rsidR="0006564C" w:rsidRPr="007769C3">
        <w:rPr>
          <w:rFonts w:ascii="Times New Roman" w:hAnsi="Times New Roman" w:cs="Times New Roman"/>
          <w:sz w:val="24"/>
          <w:szCs w:val="24"/>
        </w:rPr>
        <w:t xml:space="preserve"> lichen </w:t>
      </w:r>
      <w:r w:rsidR="00807CB3">
        <w:rPr>
          <w:rFonts w:ascii="Times New Roman" w:hAnsi="Times New Roman" w:cs="Times New Roman"/>
          <w:sz w:val="24"/>
          <w:szCs w:val="24"/>
        </w:rPr>
        <w:t>water status</w:t>
      </w:r>
      <w:r w:rsidR="007769C3" w:rsidRPr="007769C3">
        <w:rPr>
          <w:rFonts w:ascii="Times New Roman" w:hAnsi="Times New Roman" w:cs="Times New Roman"/>
          <w:sz w:val="24"/>
          <w:szCs w:val="24"/>
        </w:rPr>
        <w:t xml:space="preserve">. Recent studies have demonstrated that water </w:t>
      </w:r>
      <w:r w:rsidR="00F61B95" w:rsidRPr="007769C3">
        <w:rPr>
          <w:rFonts w:ascii="Times New Roman" w:hAnsi="Times New Roman" w:cs="Times New Roman"/>
          <w:sz w:val="24"/>
          <w:szCs w:val="24"/>
        </w:rPr>
        <w:t>relations</w:t>
      </w:r>
      <w:r w:rsidR="00F61B95">
        <w:rPr>
          <w:rFonts w:ascii="Times New Roman" w:hAnsi="Times New Roman" w:cs="Times New Roman"/>
          <w:sz w:val="24"/>
          <w:szCs w:val="24"/>
        </w:rPr>
        <w:t xml:space="preserve"> in lichens are species-specific</w:t>
      </w:r>
      <w:r w:rsidR="00F61B95" w:rsidRPr="007769C3">
        <w:rPr>
          <w:rFonts w:ascii="Times New Roman" w:hAnsi="Times New Roman" w:cs="Times New Roman"/>
          <w:sz w:val="24"/>
          <w:szCs w:val="24"/>
        </w:rPr>
        <w:t>,</w:t>
      </w:r>
      <w:r w:rsidR="007769C3" w:rsidRPr="007769C3">
        <w:rPr>
          <w:rFonts w:ascii="Times New Roman" w:hAnsi="Times New Roman" w:cs="Times New Roman"/>
          <w:sz w:val="24"/>
          <w:szCs w:val="24"/>
        </w:rPr>
        <w:t xml:space="preserve"> and that the </w:t>
      </w:r>
      <w:r>
        <w:rPr>
          <w:rFonts w:ascii="Times New Roman" w:hAnsi="Times New Roman" w:cs="Times New Roman"/>
          <w:sz w:val="24"/>
          <w:szCs w:val="24"/>
        </w:rPr>
        <w:t xml:space="preserve">drop of photosynthetic efficiency becomes steeper at </w:t>
      </w:r>
      <w:r w:rsidRPr="0006564C">
        <w:rPr>
          <w:rFonts w:ascii="Symbol" w:hAnsi="Symbol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below the </w:t>
      </w:r>
      <w:r w:rsidR="007769C3" w:rsidRPr="007769C3">
        <w:rPr>
          <w:rFonts w:ascii="Times New Roman" w:hAnsi="Times New Roman" w:cs="Times New Roman"/>
          <w:sz w:val="24"/>
          <w:szCs w:val="24"/>
        </w:rPr>
        <w:t>turgor loss point</w:t>
      </w:r>
      <w:r w:rsidR="00F61B95">
        <w:rPr>
          <w:rFonts w:ascii="Times New Roman" w:hAnsi="Times New Roman" w:cs="Times New Roman"/>
          <w:sz w:val="24"/>
          <w:szCs w:val="24"/>
        </w:rPr>
        <w:t xml:space="preserve"> (</w:t>
      </w:r>
      <w:r w:rsidR="00F61B95" w:rsidRPr="00F61B95">
        <w:rPr>
          <w:rFonts w:ascii="Symbol" w:hAnsi="Symbol" w:cs="Times New Roman"/>
          <w:sz w:val="24"/>
          <w:szCs w:val="24"/>
        </w:rPr>
        <w:t>Y</w:t>
      </w:r>
      <w:proofErr w:type="spellStart"/>
      <w:r w:rsidR="00F61B95" w:rsidRPr="00F61B95">
        <w:rPr>
          <w:rFonts w:ascii="Times New Roman" w:hAnsi="Times New Roman" w:cs="Times New Roman"/>
          <w:sz w:val="24"/>
          <w:szCs w:val="24"/>
          <w:vertAlign w:val="subscript"/>
        </w:rPr>
        <w:t>tlp</w:t>
      </w:r>
      <w:proofErr w:type="spellEnd"/>
      <w:r w:rsidR="00F61B95">
        <w:rPr>
          <w:rFonts w:ascii="Times New Roman" w:hAnsi="Times New Roman" w:cs="Times New Roman"/>
          <w:sz w:val="24"/>
          <w:szCs w:val="24"/>
        </w:rPr>
        <w:t>). Moreover, lichens and isolated photobionts</w:t>
      </w:r>
      <w:r w:rsidR="0006564C">
        <w:rPr>
          <w:rFonts w:ascii="Times New Roman" w:hAnsi="Times New Roman" w:cs="Times New Roman"/>
          <w:sz w:val="24"/>
          <w:szCs w:val="24"/>
        </w:rPr>
        <w:t xml:space="preserve"> seems</w:t>
      </w:r>
      <w:r w:rsidR="00F61B95">
        <w:rPr>
          <w:rFonts w:ascii="Times New Roman" w:hAnsi="Times New Roman" w:cs="Times New Roman"/>
          <w:sz w:val="24"/>
          <w:szCs w:val="24"/>
        </w:rPr>
        <w:t xml:space="preserve"> to have different water relations, </w:t>
      </w:r>
      <w:r w:rsidR="00E10DB2">
        <w:rPr>
          <w:rFonts w:ascii="Times New Roman" w:hAnsi="Times New Roman" w:cs="Times New Roman"/>
          <w:sz w:val="24"/>
          <w:szCs w:val="24"/>
        </w:rPr>
        <w:t>causing</w:t>
      </w:r>
      <w:r w:rsidR="00F61B95">
        <w:rPr>
          <w:rFonts w:ascii="Times New Roman" w:hAnsi="Times New Roman" w:cs="Times New Roman"/>
          <w:sz w:val="24"/>
          <w:szCs w:val="24"/>
        </w:rPr>
        <w:t xml:space="preserve"> a shift of the drop of the photosynthetic efficiency towards more negative </w:t>
      </w:r>
      <w:r w:rsidR="00F61B95" w:rsidRPr="00F61B95">
        <w:rPr>
          <w:rFonts w:ascii="Symbol" w:hAnsi="Symbol" w:cs="Times New Roman"/>
          <w:sz w:val="24"/>
          <w:szCs w:val="24"/>
        </w:rPr>
        <w:t>Y</w:t>
      </w:r>
      <w:r w:rsidR="00F61B95">
        <w:rPr>
          <w:rFonts w:ascii="Times New Roman" w:hAnsi="Times New Roman" w:cs="Times New Roman"/>
          <w:sz w:val="24"/>
          <w:szCs w:val="24"/>
        </w:rPr>
        <w:t xml:space="preserve"> in the thallus </w:t>
      </w:r>
      <w:r w:rsidR="00F61B95" w:rsidRPr="00F61B95">
        <w:rPr>
          <w:rFonts w:ascii="Times New Roman" w:hAnsi="Times New Roman" w:cs="Times New Roman"/>
          <w:i/>
          <w:iCs/>
          <w:sz w:val="24"/>
          <w:szCs w:val="24"/>
        </w:rPr>
        <w:t>vs</w:t>
      </w:r>
      <w:r w:rsidR="00F61B95">
        <w:rPr>
          <w:rFonts w:ascii="Times New Roman" w:hAnsi="Times New Roman" w:cs="Times New Roman"/>
          <w:sz w:val="24"/>
          <w:szCs w:val="24"/>
        </w:rPr>
        <w:t xml:space="preserve"> the isolated photobionts. Nevertheless, these results were obtained </w:t>
      </w:r>
      <w:r w:rsidR="00E10DB2">
        <w:rPr>
          <w:rFonts w:ascii="Times New Roman" w:hAnsi="Times New Roman" w:cs="Times New Roman"/>
          <w:sz w:val="24"/>
          <w:szCs w:val="24"/>
        </w:rPr>
        <w:t xml:space="preserve">only </w:t>
      </w:r>
      <w:r w:rsidR="00011D1B">
        <w:rPr>
          <w:rFonts w:ascii="Times New Roman" w:hAnsi="Times New Roman" w:cs="Times New Roman"/>
          <w:sz w:val="24"/>
          <w:szCs w:val="24"/>
        </w:rPr>
        <w:t>i</w:t>
      </w:r>
      <w:r w:rsidR="00F61B95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F61B95">
        <w:rPr>
          <w:rFonts w:ascii="Times New Roman" w:hAnsi="Times New Roman" w:cs="Times New Roman"/>
          <w:sz w:val="24"/>
          <w:szCs w:val="24"/>
        </w:rPr>
        <w:t xml:space="preserve"> species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B95">
        <w:rPr>
          <w:rFonts w:ascii="Times New Roman" w:hAnsi="Times New Roman" w:cs="Times New Roman"/>
          <w:sz w:val="24"/>
          <w:szCs w:val="24"/>
        </w:rPr>
        <w:t xml:space="preserve">green algae </w:t>
      </w:r>
      <w:r w:rsidR="00011D1B">
        <w:rPr>
          <w:rFonts w:ascii="Times New Roman" w:hAnsi="Times New Roman" w:cs="Times New Roman"/>
          <w:sz w:val="24"/>
          <w:szCs w:val="24"/>
        </w:rPr>
        <w:t xml:space="preserve">as </w:t>
      </w:r>
      <w:r w:rsidR="00F61B95">
        <w:rPr>
          <w:rFonts w:ascii="Times New Roman" w:hAnsi="Times New Roman" w:cs="Times New Roman"/>
          <w:sz w:val="24"/>
          <w:szCs w:val="24"/>
        </w:rPr>
        <w:t>photobiont</w:t>
      </w:r>
      <w:r w:rsidR="00011D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more studies are needed to assess whether this phenomenon </w:t>
      </w:r>
      <w:r w:rsidR="00011D1B">
        <w:rPr>
          <w:rFonts w:ascii="Times New Roman" w:hAnsi="Times New Roman" w:cs="Times New Roman"/>
          <w:sz w:val="24"/>
          <w:szCs w:val="24"/>
        </w:rPr>
        <w:t xml:space="preserve">can be </w:t>
      </w:r>
      <w:r>
        <w:rPr>
          <w:rFonts w:ascii="Times New Roman" w:hAnsi="Times New Roman" w:cs="Times New Roman"/>
          <w:sz w:val="24"/>
          <w:szCs w:val="24"/>
        </w:rPr>
        <w:t>general</w:t>
      </w:r>
      <w:r w:rsidR="00011D1B">
        <w:rPr>
          <w:rFonts w:ascii="Times New Roman" w:hAnsi="Times New Roman" w:cs="Times New Roman"/>
          <w:sz w:val="24"/>
          <w:szCs w:val="24"/>
        </w:rPr>
        <w:t>ized</w:t>
      </w:r>
      <w:r w:rsidR="00F61B95">
        <w:rPr>
          <w:rFonts w:ascii="Times New Roman" w:hAnsi="Times New Roman" w:cs="Times New Roman"/>
          <w:sz w:val="24"/>
          <w:szCs w:val="24"/>
        </w:rPr>
        <w:t xml:space="preserve">. </w:t>
      </w:r>
      <w:r w:rsidR="00745F2A">
        <w:rPr>
          <w:rFonts w:ascii="Times New Roman" w:hAnsi="Times New Roman" w:cs="Times New Roman"/>
          <w:sz w:val="24"/>
          <w:szCs w:val="24"/>
        </w:rPr>
        <w:t xml:space="preserve">In this light, </w:t>
      </w:r>
      <w:r w:rsidR="00F61B95">
        <w:rPr>
          <w:rFonts w:ascii="Times New Roman" w:hAnsi="Times New Roman" w:cs="Times New Roman"/>
          <w:sz w:val="24"/>
          <w:szCs w:val="24"/>
        </w:rPr>
        <w:t>we present</w:t>
      </w:r>
      <w:r w:rsidR="00F61B95" w:rsidRPr="00F61B95">
        <w:rPr>
          <w:rFonts w:ascii="Times New Roman" w:hAnsi="Times New Roman" w:cs="Times New Roman"/>
          <w:sz w:val="24"/>
          <w:szCs w:val="24"/>
        </w:rPr>
        <w:t xml:space="preserve"> </w:t>
      </w:r>
      <w:r w:rsidR="00F61B95">
        <w:rPr>
          <w:rFonts w:ascii="Times New Roman" w:hAnsi="Times New Roman" w:cs="Times New Roman"/>
          <w:sz w:val="24"/>
          <w:szCs w:val="24"/>
        </w:rPr>
        <w:t xml:space="preserve">a </w:t>
      </w:r>
      <w:r w:rsidR="00F61B95" w:rsidRPr="00F61B95">
        <w:rPr>
          <w:rFonts w:ascii="Times New Roman" w:hAnsi="Times New Roman" w:cs="Times New Roman"/>
          <w:sz w:val="24"/>
          <w:szCs w:val="24"/>
        </w:rPr>
        <w:t>comparative analysis of water relation parameters</w:t>
      </w:r>
      <w:r w:rsidR="000A2A75">
        <w:rPr>
          <w:rFonts w:ascii="Times New Roman" w:hAnsi="Times New Roman" w:cs="Times New Roman"/>
          <w:sz w:val="24"/>
          <w:szCs w:val="24"/>
        </w:rPr>
        <w:t xml:space="preserve"> and </w:t>
      </w:r>
      <w:r w:rsidR="00011D1B" w:rsidRPr="006B160F">
        <w:rPr>
          <w:rFonts w:ascii="Times New Roman" w:hAnsi="Times New Roman" w:cs="Times New Roman"/>
          <w:sz w:val="24"/>
          <w:szCs w:val="24"/>
        </w:rPr>
        <w:t xml:space="preserve">maximum PSII efficiency (measured as </w:t>
      </w:r>
      <w:proofErr w:type="spellStart"/>
      <w:r w:rsidR="00011D1B" w:rsidRPr="006B160F">
        <w:rPr>
          <w:rFonts w:ascii="Times New Roman" w:hAnsi="Times New Roman" w:cs="Times New Roman"/>
          <w:sz w:val="24"/>
          <w:szCs w:val="24"/>
        </w:rPr>
        <w:t>F</w:t>
      </w:r>
      <w:r w:rsidR="00011D1B" w:rsidRPr="00224D42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011D1B" w:rsidRPr="006B160F">
        <w:rPr>
          <w:rFonts w:ascii="Times New Roman" w:hAnsi="Times New Roman" w:cs="Times New Roman"/>
          <w:sz w:val="24"/>
          <w:szCs w:val="24"/>
        </w:rPr>
        <w:t>/F</w:t>
      </w:r>
      <w:r w:rsidR="00011D1B" w:rsidRPr="00224D42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011D1B" w:rsidRPr="006B160F">
        <w:rPr>
          <w:rFonts w:ascii="Times New Roman" w:hAnsi="Times New Roman" w:cs="Times New Roman"/>
          <w:sz w:val="24"/>
          <w:szCs w:val="24"/>
        </w:rPr>
        <w:t>)</w:t>
      </w:r>
      <w:r w:rsidR="00011D1B">
        <w:rPr>
          <w:rFonts w:ascii="Times New Roman" w:hAnsi="Times New Roman" w:cs="Times New Roman"/>
          <w:sz w:val="24"/>
          <w:szCs w:val="24"/>
        </w:rPr>
        <w:t xml:space="preserve"> in</w:t>
      </w:r>
      <w:r w:rsidR="000A2A75">
        <w:rPr>
          <w:rFonts w:ascii="Times New Roman" w:hAnsi="Times New Roman" w:cs="Times New Roman"/>
          <w:sz w:val="24"/>
          <w:szCs w:val="24"/>
        </w:rPr>
        <w:t xml:space="preserve"> the tripartite lichen </w:t>
      </w:r>
      <w:proofErr w:type="spellStart"/>
      <w:r w:rsidR="000A2A75" w:rsidRPr="000A2A75">
        <w:rPr>
          <w:rFonts w:ascii="Times New Roman" w:hAnsi="Times New Roman" w:cs="Times New Roman"/>
          <w:i/>
          <w:iCs/>
          <w:sz w:val="24"/>
          <w:szCs w:val="24"/>
        </w:rPr>
        <w:t>Peltigera</w:t>
      </w:r>
      <w:proofErr w:type="spellEnd"/>
      <w:r w:rsidR="000A2A75" w:rsidRPr="000A2A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2A75" w:rsidRPr="000A2A75">
        <w:rPr>
          <w:rFonts w:ascii="Times New Roman" w:hAnsi="Times New Roman" w:cs="Times New Roman"/>
          <w:i/>
          <w:iCs/>
          <w:sz w:val="24"/>
          <w:szCs w:val="24"/>
        </w:rPr>
        <w:t>britannica</w:t>
      </w:r>
      <w:proofErr w:type="spellEnd"/>
      <w:r w:rsidR="000A2A75">
        <w:rPr>
          <w:rFonts w:ascii="Times New Roman" w:hAnsi="Times New Roman" w:cs="Times New Roman"/>
          <w:sz w:val="24"/>
          <w:szCs w:val="24"/>
        </w:rPr>
        <w:t xml:space="preserve"> and </w:t>
      </w:r>
      <w:r w:rsidR="00F61B95" w:rsidRPr="00F61B95">
        <w:rPr>
          <w:rFonts w:ascii="Times New Roman" w:hAnsi="Times New Roman" w:cs="Times New Roman"/>
          <w:sz w:val="24"/>
          <w:szCs w:val="24"/>
        </w:rPr>
        <w:t>its isolated photobiont</w:t>
      </w:r>
      <w:r w:rsidR="000A2A75">
        <w:rPr>
          <w:rFonts w:ascii="Times New Roman" w:hAnsi="Times New Roman" w:cs="Times New Roman"/>
          <w:sz w:val="24"/>
          <w:szCs w:val="24"/>
        </w:rPr>
        <w:t xml:space="preserve">s, the green algae </w:t>
      </w:r>
      <w:proofErr w:type="spellStart"/>
      <w:r w:rsidR="000A2A75" w:rsidRPr="000A2A75">
        <w:rPr>
          <w:rFonts w:ascii="Times New Roman" w:hAnsi="Times New Roman" w:cs="Times New Roman"/>
          <w:i/>
          <w:iCs/>
          <w:sz w:val="24"/>
          <w:szCs w:val="24"/>
        </w:rPr>
        <w:t>Coccomyxa</w:t>
      </w:r>
      <w:proofErr w:type="spellEnd"/>
      <w:r w:rsidR="000A2A75">
        <w:rPr>
          <w:rFonts w:ascii="Times New Roman" w:hAnsi="Times New Roman" w:cs="Times New Roman"/>
          <w:sz w:val="24"/>
          <w:szCs w:val="24"/>
        </w:rPr>
        <w:t xml:space="preserve"> spp. and the cyanobacterium </w:t>
      </w:r>
      <w:r w:rsidR="000A2A75" w:rsidRPr="000A2A75">
        <w:rPr>
          <w:rFonts w:ascii="Times New Roman" w:hAnsi="Times New Roman" w:cs="Times New Roman"/>
          <w:i/>
          <w:iCs/>
          <w:sz w:val="24"/>
          <w:szCs w:val="24"/>
        </w:rPr>
        <w:t>Nostoc</w:t>
      </w:r>
      <w:r w:rsidR="000A2A75">
        <w:rPr>
          <w:rFonts w:ascii="Times New Roman" w:hAnsi="Times New Roman" w:cs="Times New Roman"/>
          <w:sz w:val="24"/>
          <w:szCs w:val="24"/>
        </w:rPr>
        <w:t xml:space="preserve"> sp.</w:t>
      </w:r>
      <w:r w:rsidR="000078CA">
        <w:rPr>
          <w:rFonts w:ascii="Times New Roman" w:hAnsi="Times New Roman" w:cs="Times New Roman"/>
          <w:sz w:val="24"/>
          <w:szCs w:val="24"/>
        </w:rPr>
        <w:t xml:space="preserve"> </w:t>
      </w:r>
      <w:r w:rsidR="00E10DB2" w:rsidRPr="0006564C">
        <w:rPr>
          <w:rFonts w:ascii="Symbol" w:hAnsi="Symbol" w:cs="Times New Roman"/>
          <w:sz w:val="24"/>
          <w:szCs w:val="24"/>
        </w:rPr>
        <w:t>Y</w:t>
      </w:r>
      <w:r w:rsidR="0006564C" w:rsidRPr="0006564C">
        <w:rPr>
          <w:rFonts w:ascii="Times New Roman" w:hAnsi="Times New Roman" w:cs="Times New Roman"/>
          <w:sz w:val="24"/>
          <w:szCs w:val="24"/>
        </w:rPr>
        <w:t xml:space="preserve"> isotherms were </w:t>
      </w:r>
      <w:r w:rsidR="00F83DF4" w:rsidRPr="0006564C">
        <w:rPr>
          <w:rFonts w:ascii="Times New Roman" w:hAnsi="Times New Roman" w:cs="Times New Roman"/>
          <w:sz w:val="24"/>
          <w:szCs w:val="24"/>
        </w:rPr>
        <w:t>analysed</w:t>
      </w:r>
      <w:r w:rsidR="0006564C" w:rsidRPr="0006564C">
        <w:rPr>
          <w:rFonts w:ascii="Times New Roman" w:hAnsi="Times New Roman" w:cs="Times New Roman"/>
          <w:sz w:val="24"/>
          <w:szCs w:val="24"/>
        </w:rPr>
        <w:t xml:space="preserve"> to</w:t>
      </w:r>
      <w:r w:rsidR="004577F8">
        <w:rPr>
          <w:rFonts w:ascii="Times New Roman" w:hAnsi="Times New Roman" w:cs="Times New Roman"/>
          <w:sz w:val="24"/>
          <w:szCs w:val="24"/>
        </w:rPr>
        <w:t xml:space="preserve"> measure</w:t>
      </w:r>
      <w:r w:rsidR="0006564C" w:rsidRPr="0006564C">
        <w:rPr>
          <w:rFonts w:ascii="Times New Roman" w:hAnsi="Times New Roman" w:cs="Times New Roman"/>
          <w:sz w:val="24"/>
          <w:szCs w:val="24"/>
        </w:rPr>
        <w:t xml:space="preserve"> </w:t>
      </w:r>
      <w:r w:rsidR="004577F8">
        <w:rPr>
          <w:rFonts w:ascii="Times New Roman" w:hAnsi="Times New Roman" w:cs="Times New Roman"/>
          <w:sz w:val="24"/>
          <w:szCs w:val="24"/>
        </w:rPr>
        <w:t xml:space="preserve">the </w:t>
      </w:r>
      <w:r w:rsidR="0006564C" w:rsidRPr="0006564C">
        <w:rPr>
          <w:rFonts w:ascii="Times New Roman" w:hAnsi="Times New Roman" w:cs="Times New Roman"/>
          <w:sz w:val="24"/>
          <w:szCs w:val="24"/>
        </w:rPr>
        <w:t>osmotic potential</w:t>
      </w:r>
      <w:r w:rsidR="00F83DF4">
        <w:rPr>
          <w:rFonts w:ascii="Times New Roman" w:hAnsi="Times New Roman" w:cs="Times New Roman"/>
          <w:sz w:val="24"/>
          <w:szCs w:val="24"/>
        </w:rPr>
        <w:t xml:space="preserve"> </w:t>
      </w:r>
      <w:r w:rsidR="0006564C" w:rsidRPr="0006564C">
        <w:rPr>
          <w:rFonts w:ascii="Times New Roman" w:hAnsi="Times New Roman" w:cs="Times New Roman"/>
          <w:sz w:val="24"/>
          <w:szCs w:val="24"/>
        </w:rPr>
        <w:t>at full turgor</w:t>
      </w:r>
      <w:r w:rsidR="004577F8">
        <w:rPr>
          <w:rFonts w:ascii="Times New Roman" w:hAnsi="Times New Roman" w:cs="Times New Roman"/>
          <w:sz w:val="24"/>
          <w:szCs w:val="24"/>
        </w:rPr>
        <w:t xml:space="preserve"> (</w:t>
      </w:r>
      <w:r w:rsidR="004577F8" w:rsidRPr="0006564C">
        <w:rPr>
          <w:rFonts w:ascii="Times New Roman" w:hAnsi="Times New Roman" w:cs="Times New Roman"/>
          <w:sz w:val="24"/>
          <w:szCs w:val="24"/>
        </w:rPr>
        <w:t>π</w:t>
      </w:r>
      <w:r w:rsidR="004577F8" w:rsidRPr="00F83DF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6564C" w:rsidRPr="000656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6564C" w:rsidRPr="0006564C">
        <w:rPr>
          <w:rFonts w:ascii="Times New Roman" w:hAnsi="Times New Roman" w:cs="Times New Roman"/>
          <w:sz w:val="24"/>
          <w:szCs w:val="24"/>
        </w:rPr>
        <w:t>Ψ</w:t>
      </w:r>
      <w:r w:rsidR="0006564C" w:rsidRPr="00F83DF4">
        <w:rPr>
          <w:rFonts w:ascii="Times New Roman" w:hAnsi="Times New Roman" w:cs="Times New Roman"/>
          <w:sz w:val="24"/>
          <w:szCs w:val="24"/>
          <w:vertAlign w:val="subscript"/>
        </w:rPr>
        <w:t>tlp</w:t>
      </w:r>
      <w:proofErr w:type="spellEnd"/>
      <w:r w:rsidR="0006564C" w:rsidRPr="0006564C">
        <w:rPr>
          <w:rFonts w:ascii="Times New Roman" w:hAnsi="Times New Roman" w:cs="Times New Roman"/>
          <w:sz w:val="24"/>
          <w:szCs w:val="24"/>
        </w:rPr>
        <w:t xml:space="preserve"> and </w:t>
      </w:r>
      <w:r w:rsidR="004577F8">
        <w:rPr>
          <w:rFonts w:ascii="Times New Roman" w:hAnsi="Times New Roman" w:cs="Times New Roman"/>
          <w:sz w:val="24"/>
          <w:szCs w:val="24"/>
        </w:rPr>
        <w:t xml:space="preserve">the </w:t>
      </w:r>
      <w:r w:rsidR="0006564C" w:rsidRPr="0006564C">
        <w:rPr>
          <w:rFonts w:ascii="Times New Roman" w:hAnsi="Times New Roman" w:cs="Times New Roman"/>
          <w:sz w:val="24"/>
          <w:szCs w:val="24"/>
        </w:rPr>
        <w:t>bulk modulus of elasticity</w:t>
      </w:r>
      <w:r w:rsidR="004577F8">
        <w:rPr>
          <w:rFonts w:ascii="Times New Roman" w:hAnsi="Times New Roman" w:cs="Times New Roman"/>
          <w:sz w:val="24"/>
          <w:szCs w:val="24"/>
        </w:rPr>
        <w:t xml:space="preserve"> (</w:t>
      </w:r>
      <w:r w:rsidR="004577F8" w:rsidRPr="0006564C">
        <w:rPr>
          <w:rFonts w:ascii="Times New Roman" w:hAnsi="Times New Roman" w:cs="Times New Roman"/>
          <w:sz w:val="24"/>
          <w:szCs w:val="24"/>
        </w:rPr>
        <w:t>ε</w:t>
      </w:r>
      <w:r w:rsidR="0006564C" w:rsidRPr="0006564C">
        <w:rPr>
          <w:rFonts w:ascii="Times New Roman" w:hAnsi="Times New Roman" w:cs="Times New Roman"/>
          <w:sz w:val="24"/>
          <w:szCs w:val="24"/>
        </w:rPr>
        <w:t xml:space="preserve">). </w:t>
      </w:r>
      <w:r w:rsidR="004577F8">
        <w:rPr>
          <w:rFonts w:ascii="Times New Roman" w:hAnsi="Times New Roman" w:cs="Times New Roman"/>
          <w:sz w:val="24"/>
          <w:szCs w:val="24"/>
        </w:rPr>
        <w:t>L</w:t>
      </w:r>
      <w:r w:rsidR="00F83DF4" w:rsidRPr="0006564C">
        <w:rPr>
          <w:rFonts w:ascii="Times New Roman" w:hAnsi="Times New Roman" w:cs="Times New Roman"/>
          <w:sz w:val="24"/>
          <w:szCs w:val="24"/>
        </w:rPr>
        <w:t xml:space="preserve">obes </w:t>
      </w:r>
      <w:r w:rsidR="00CD68F5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CD68F5" w:rsidRPr="00CD68F5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="00CD68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D68F5" w:rsidRPr="00CD68F5">
        <w:rPr>
          <w:rFonts w:ascii="Times New Roman" w:hAnsi="Times New Roman" w:cs="Times New Roman"/>
          <w:i/>
          <w:iCs/>
          <w:sz w:val="24"/>
          <w:szCs w:val="24"/>
        </w:rPr>
        <w:t>comyxa</w:t>
      </w:r>
      <w:proofErr w:type="spellEnd"/>
      <w:r w:rsidR="00CD68F5">
        <w:rPr>
          <w:rFonts w:ascii="Times New Roman" w:hAnsi="Times New Roman" w:cs="Times New Roman"/>
          <w:sz w:val="24"/>
          <w:szCs w:val="24"/>
        </w:rPr>
        <w:t xml:space="preserve"> sp.</w:t>
      </w:r>
      <w:r w:rsidR="00F83DF4" w:rsidRPr="0006564C">
        <w:rPr>
          <w:rFonts w:ascii="Times New Roman" w:hAnsi="Times New Roman" w:cs="Times New Roman"/>
          <w:sz w:val="24"/>
          <w:szCs w:val="24"/>
        </w:rPr>
        <w:t xml:space="preserve"> show</w:t>
      </w:r>
      <w:r w:rsidR="00F83DF4">
        <w:rPr>
          <w:rFonts w:ascii="Times New Roman" w:hAnsi="Times New Roman" w:cs="Times New Roman"/>
          <w:sz w:val="24"/>
          <w:szCs w:val="24"/>
        </w:rPr>
        <w:t>ed</w:t>
      </w:r>
      <w:r w:rsidR="00F83DF4" w:rsidRPr="0006564C">
        <w:rPr>
          <w:rFonts w:ascii="Times New Roman" w:hAnsi="Times New Roman" w:cs="Times New Roman"/>
          <w:sz w:val="24"/>
          <w:szCs w:val="24"/>
        </w:rPr>
        <w:t xml:space="preserve"> a better capability in maintaining cell</w:t>
      </w:r>
      <w:r w:rsidR="00F83DF4">
        <w:rPr>
          <w:rFonts w:ascii="Times New Roman" w:hAnsi="Times New Roman" w:cs="Times New Roman"/>
          <w:sz w:val="24"/>
          <w:szCs w:val="24"/>
        </w:rPr>
        <w:t xml:space="preserve"> </w:t>
      </w:r>
      <w:r w:rsidR="00F83DF4" w:rsidRPr="0006564C">
        <w:rPr>
          <w:rFonts w:ascii="Times New Roman" w:hAnsi="Times New Roman" w:cs="Times New Roman"/>
          <w:sz w:val="24"/>
          <w:szCs w:val="24"/>
        </w:rPr>
        <w:t>turgor</w:t>
      </w:r>
      <w:r w:rsidR="00F83DF4">
        <w:rPr>
          <w:rFonts w:ascii="Times New Roman" w:hAnsi="Times New Roman" w:cs="Times New Roman"/>
          <w:sz w:val="24"/>
          <w:szCs w:val="24"/>
        </w:rPr>
        <w:t xml:space="preserve"> than </w:t>
      </w:r>
      <w:r w:rsidR="004577F8">
        <w:rPr>
          <w:rFonts w:ascii="Times New Roman" w:hAnsi="Times New Roman" w:cs="Times New Roman"/>
          <w:sz w:val="24"/>
          <w:szCs w:val="24"/>
        </w:rPr>
        <w:t>lobes</w:t>
      </w:r>
      <w:r w:rsidR="00F83DF4">
        <w:rPr>
          <w:rFonts w:ascii="Times New Roman" w:hAnsi="Times New Roman" w:cs="Times New Roman"/>
          <w:sz w:val="24"/>
          <w:szCs w:val="24"/>
        </w:rPr>
        <w:t xml:space="preserve"> with </w:t>
      </w:r>
      <w:r w:rsidR="00F83DF4" w:rsidRPr="00F83DF4">
        <w:rPr>
          <w:rFonts w:ascii="Times New Roman" w:hAnsi="Times New Roman" w:cs="Times New Roman"/>
          <w:i/>
          <w:iCs/>
          <w:sz w:val="24"/>
          <w:szCs w:val="24"/>
        </w:rPr>
        <w:t>Nostoc</w:t>
      </w:r>
      <w:r w:rsidR="00F83DF4">
        <w:rPr>
          <w:rFonts w:ascii="Times New Roman" w:hAnsi="Times New Roman" w:cs="Times New Roman"/>
          <w:sz w:val="24"/>
          <w:szCs w:val="24"/>
        </w:rPr>
        <w:t xml:space="preserve"> sp.</w:t>
      </w:r>
      <w:r w:rsidR="00F83DF4" w:rsidRPr="0006564C">
        <w:rPr>
          <w:rFonts w:ascii="Times New Roman" w:hAnsi="Times New Roman" w:cs="Times New Roman"/>
          <w:sz w:val="24"/>
          <w:szCs w:val="24"/>
        </w:rPr>
        <w:t xml:space="preserve"> </w:t>
      </w:r>
      <w:r w:rsidR="00CD68F5">
        <w:rPr>
          <w:rFonts w:ascii="Times New Roman" w:hAnsi="Times New Roman" w:cs="Times New Roman"/>
          <w:sz w:val="24"/>
          <w:szCs w:val="24"/>
        </w:rPr>
        <w:t>(</w:t>
      </w:r>
      <w:r w:rsidR="00F83DF4" w:rsidRPr="0006564C">
        <w:rPr>
          <w:rFonts w:ascii="Times New Roman" w:hAnsi="Times New Roman" w:cs="Times New Roman"/>
          <w:sz w:val="24"/>
          <w:szCs w:val="24"/>
        </w:rPr>
        <w:t>lower π</w:t>
      </w:r>
      <w:r w:rsidR="00F83DF4" w:rsidRPr="00F83DF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83DF4" w:rsidRPr="000656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83DF4" w:rsidRPr="0006564C">
        <w:rPr>
          <w:rFonts w:ascii="Times New Roman" w:hAnsi="Times New Roman" w:cs="Times New Roman"/>
          <w:sz w:val="24"/>
          <w:szCs w:val="24"/>
        </w:rPr>
        <w:t>Ψ</w:t>
      </w:r>
      <w:r w:rsidR="00F83DF4" w:rsidRPr="00F83DF4">
        <w:rPr>
          <w:rFonts w:ascii="Times New Roman" w:hAnsi="Times New Roman" w:cs="Times New Roman"/>
          <w:sz w:val="24"/>
          <w:szCs w:val="24"/>
          <w:vertAlign w:val="subscript"/>
        </w:rPr>
        <w:t>tlp</w:t>
      </w:r>
      <w:proofErr w:type="spellEnd"/>
      <w:r w:rsidR="00CD68F5">
        <w:rPr>
          <w:rFonts w:ascii="Times New Roman" w:hAnsi="Times New Roman" w:cs="Times New Roman"/>
          <w:sz w:val="24"/>
          <w:szCs w:val="24"/>
        </w:rPr>
        <w:t>)</w:t>
      </w:r>
      <w:r w:rsidR="00D10B19">
        <w:rPr>
          <w:rFonts w:ascii="Times New Roman" w:hAnsi="Times New Roman" w:cs="Times New Roman"/>
          <w:sz w:val="24"/>
          <w:szCs w:val="24"/>
        </w:rPr>
        <w:t xml:space="preserve">. </w:t>
      </w:r>
      <w:r w:rsidR="00E10DB2">
        <w:rPr>
          <w:rFonts w:ascii="Times New Roman" w:hAnsi="Times New Roman" w:cs="Times New Roman"/>
          <w:sz w:val="24"/>
          <w:szCs w:val="24"/>
        </w:rPr>
        <w:t xml:space="preserve">Moreover, </w:t>
      </w:r>
      <w:r w:rsidR="00F83DF4" w:rsidRPr="0006564C">
        <w:rPr>
          <w:rFonts w:ascii="Times New Roman" w:hAnsi="Times New Roman" w:cs="Times New Roman"/>
          <w:sz w:val="24"/>
          <w:szCs w:val="24"/>
        </w:rPr>
        <w:t>π</w:t>
      </w:r>
      <w:r w:rsidR="00F83DF4" w:rsidRPr="00F83DF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83DF4" w:rsidRPr="00F83D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83DF4" w:rsidRPr="0006564C">
        <w:rPr>
          <w:rFonts w:ascii="Times New Roman" w:hAnsi="Times New Roman" w:cs="Times New Roman"/>
          <w:sz w:val="24"/>
          <w:szCs w:val="24"/>
        </w:rPr>
        <w:t>Ψ</w:t>
      </w:r>
      <w:r w:rsidR="00F83DF4" w:rsidRPr="00F83DF4">
        <w:rPr>
          <w:rFonts w:ascii="Times New Roman" w:hAnsi="Times New Roman" w:cs="Times New Roman"/>
          <w:sz w:val="24"/>
          <w:szCs w:val="24"/>
          <w:vertAlign w:val="subscript"/>
        </w:rPr>
        <w:t>tlp</w:t>
      </w:r>
      <w:proofErr w:type="spellEnd"/>
      <w:r w:rsidR="00F83DF4" w:rsidRPr="00F83DF4">
        <w:rPr>
          <w:rFonts w:ascii="Times New Roman" w:hAnsi="Times New Roman" w:cs="Times New Roman"/>
          <w:sz w:val="24"/>
          <w:szCs w:val="24"/>
        </w:rPr>
        <w:t xml:space="preserve"> w</w:t>
      </w:r>
      <w:r w:rsidR="00F83DF4">
        <w:rPr>
          <w:rFonts w:ascii="Times New Roman" w:hAnsi="Times New Roman" w:cs="Times New Roman"/>
          <w:sz w:val="24"/>
          <w:szCs w:val="24"/>
        </w:rPr>
        <w:t xml:space="preserve">ere higher in </w:t>
      </w:r>
      <w:r w:rsidR="00CD68F5">
        <w:rPr>
          <w:rFonts w:ascii="Times New Roman" w:hAnsi="Times New Roman" w:cs="Times New Roman"/>
          <w:sz w:val="24"/>
          <w:szCs w:val="24"/>
        </w:rPr>
        <w:t>isolated photobionts than in thalli</w:t>
      </w:r>
      <w:r w:rsidR="00F83DF4">
        <w:rPr>
          <w:rFonts w:ascii="Times New Roman" w:hAnsi="Times New Roman" w:cs="Times New Roman"/>
          <w:sz w:val="24"/>
          <w:szCs w:val="24"/>
        </w:rPr>
        <w:t xml:space="preserve">, while </w:t>
      </w:r>
      <w:r w:rsidR="00F83DF4" w:rsidRPr="0006564C">
        <w:rPr>
          <w:rFonts w:ascii="Times New Roman" w:hAnsi="Times New Roman" w:cs="Times New Roman"/>
          <w:sz w:val="24"/>
          <w:szCs w:val="24"/>
        </w:rPr>
        <w:t>ε</w:t>
      </w:r>
      <w:r w:rsidR="00F83DF4">
        <w:rPr>
          <w:rFonts w:ascii="Times New Roman" w:hAnsi="Times New Roman" w:cs="Times New Roman"/>
          <w:sz w:val="24"/>
          <w:szCs w:val="24"/>
        </w:rPr>
        <w:t xml:space="preserve"> was lower. </w:t>
      </w:r>
      <w:proofErr w:type="spellStart"/>
      <w:r w:rsidR="00F83DF4">
        <w:rPr>
          <w:rFonts w:ascii="Times New Roman" w:hAnsi="Times New Roman" w:cs="Times New Roman"/>
          <w:sz w:val="24"/>
          <w:szCs w:val="24"/>
        </w:rPr>
        <w:t>F</w:t>
      </w:r>
      <w:r w:rsidR="00F83DF4" w:rsidRPr="00F83DF4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F83DF4">
        <w:rPr>
          <w:rFonts w:ascii="Times New Roman" w:hAnsi="Times New Roman" w:cs="Times New Roman"/>
          <w:sz w:val="24"/>
          <w:szCs w:val="24"/>
        </w:rPr>
        <w:t>/F</w:t>
      </w:r>
      <w:r w:rsidR="00F83DF4" w:rsidRPr="00F83DF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F83DF4" w:rsidRPr="00F83DF4">
        <w:rPr>
          <w:rFonts w:ascii="Times New Roman" w:hAnsi="Times New Roman" w:cs="Times New Roman"/>
          <w:sz w:val="24"/>
          <w:szCs w:val="24"/>
        </w:rPr>
        <w:t xml:space="preserve"> gradually decreased</w:t>
      </w:r>
      <w:r w:rsidR="00F83DF4">
        <w:rPr>
          <w:rFonts w:ascii="Times New Roman" w:hAnsi="Times New Roman" w:cs="Times New Roman"/>
          <w:sz w:val="24"/>
          <w:szCs w:val="24"/>
        </w:rPr>
        <w:t xml:space="preserve"> </w:t>
      </w:r>
      <w:r w:rsidR="004577F8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F83DF4" w:rsidRPr="0006564C">
        <w:rPr>
          <w:rFonts w:ascii="Times New Roman" w:hAnsi="Times New Roman" w:cs="Times New Roman"/>
          <w:sz w:val="24"/>
          <w:szCs w:val="24"/>
        </w:rPr>
        <w:t>Ψ</w:t>
      </w:r>
      <w:r w:rsidR="00F83DF4">
        <w:rPr>
          <w:rFonts w:ascii="Times New Roman" w:hAnsi="Times New Roman" w:cs="Times New Roman"/>
          <w:sz w:val="24"/>
          <w:szCs w:val="24"/>
        </w:rPr>
        <w:t xml:space="preserve"> drop in </w:t>
      </w:r>
      <w:r w:rsidR="004577F8">
        <w:rPr>
          <w:rFonts w:ascii="Times New Roman" w:hAnsi="Times New Roman" w:cs="Times New Roman"/>
          <w:sz w:val="24"/>
          <w:szCs w:val="24"/>
        </w:rPr>
        <w:t>lobes</w:t>
      </w:r>
      <w:r w:rsidR="00F83DF4">
        <w:rPr>
          <w:rFonts w:ascii="Times New Roman" w:hAnsi="Times New Roman" w:cs="Times New Roman"/>
          <w:sz w:val="24"/>
          <w:szCs w:val="24"/>
        </w:rPr>
        <w:t xml:space="preserve"> </w:t>
      </w:r>
      <w:r w:rsidR="00011D1B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011D1B" w:rsidRPr="00CD68F5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="00011D1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11D1B" w:rsidRPr="00CD68F5">
        <w:rPr>
          <w:rFonts w:ascii="Times New Roman" w:hAnsi="Times New Roman" w:cs="Times New Roman"/>
          <w:i/>
          <w:iCs/>
          <w:sz w:val="24"/>
          <w:szCs w:val="24"/>
        </w:rPr>
        <w:t>comyxa</w:t>
      </w:r>
      <w:proofErr w:type="spellEnd"/>
      <w:r w:rsidR="00011D1B">
        <w:rPr>
          <w:rFonts w:ascii="Times New Roman" w:hAnsi="Times New Roman" w:cs="Times New Roman"/>
          <w:sz w:val="24"/>
          <w:szCs w:val="24"/>
        </w:rPr>
        <w:t xml:space="preserve"> sp.</w:t>
      </w:r>
      <w:r w:rsidR="00011D1B">
        <w:rPr>
          <w:rFonts w:ascii="Times New Roman" w:hAnsi="Times New Roman" w:cs="Times New Roman"/>
          <w:sz w:val="24"/>
          <w:szCs w:val="24"/>
        </w:rPr>
        <w:t xml:space="preserve"> </w:t>
      </w:r>
      <w:r w:rsidR="00F83DF4"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 w:rsidR="00F83DF4" w:rsidRPr="00F83DF4">
        <w:rPr>
          <w:rFonts w:ascii="Times New Roman" w:hAnsi="Times New Roman" w:cs="Times New Roman"/>
          <w:i/>
          <w:iCs/>
          <w:sz w:val="24"/>
          <w:szCs w:val="24"/>
        </w:rPr>
        <w:t>Coccomyxa</w:t>
      </w:r>
      <w:proofErr w:type="spellEnd"/>
      <w:r w:rsidR="00F83DF4">
        <w:rPr>
          <w:rFonts w:ascii="Times New Roman" w:hAnsi="Times New Roman" w:cs="Times New Roman"/>
          <w:sz w:val="24"/>
          <w:szCs w:val="24"/>
        </w:rPr>
        <w:t xml:space="preserve"> isolated cultures, </w:t>
      </w:r>
      <w:r w:rsidR="004577F8">
        <w:rPr>
          <w:rFonts w:ascii="Times New Roman" w:hAnsi="Times New Roman" w:cs="Times New Roman"/>
          <w:sz w:val="24"/>
          <w:szCs w:val="24"/>
        </w:rPr>
        <w:t xml:space="preserve">whereas </w:t>
      </w:r>
      <w:r w:rsidR="00F83DF4">
        <w:rPr>
          <w:rFonts w:ascii="Times New Roman" w:hAnsi="Times New Roman" w:cs="Times New Roman"/>
          <w:sz w:val="24"/>
          <w:szCs w:val="24"/>
        </w:rPr>
        <w:t xml:space="preserve">it abruptly dropped to values close to 0 both in </w:t>
      </w:r>
      <w:r w:rsidR="004577F8">
        <w:rPr>
          <w:rFonts w:ascii="Times New Roman" w:hAnsi="Times New Roman" w:cs="Times New Roman"/>
          <w:sz w:val="24"/>
          <w:szCs w:val="24"/>
        </w:rPr>
        <w:t>lobes</w:t>
      </w:r>
      <w:r w:rsidR="00F83DF4">
        <w:rPr>
          <w:rFonts w:ascii="Times New Roman" w:hAnsi="Times New Roman" w:cs="Times New Roman"/>
          <w:sz w:val="24"/>
          <w:szCs w:val="24"/>
        </w:rPr>
        <w:t xml:space="preserve"> with the </w:t>
      </w:r>
      <w:r w:rsidR="00011D1B" w:rsidRPr="000A2A75">
        <w:rPr>
          <w:rFonts w:ascii="Times New Roman" w:hAnsi="Times New Roman" w:cs="Times New Roman"/>
          <w:i/>
          <w:iCs/>
          <w:sz w:val="24"/>
          <w:szCs w:val="24"/>
        </w:rPr>
        <w:t>Nostoc</w:t>
      </w:r>
      <w:r w:rsidR="00011D1B">
        <w:rPr>
          <w:rFonts w:ascii="Times New Roman" w:hAnsi="Times New Roman" w:cs="Times New Roman"/>
          <w:sz w:val="24"/>
          <w:szCs w:val="24"/>
        </w:rPr>
        <w:t xml:space="preserve"> sp.</w:t>
      </w:r>
      <w:r w:rsidR="00F83DF4">
        <w:rPr>
          <w:rFonts w:ascii="Times New Roman" w:hAnsi="Times New Roman" w:cs="Times New Roman"/>
          <w:sz w:val="24"/>
          <w:szCs w:val="24"/>
        </w:rPr>
        <w:t xml:space="preserve"> and in </w:t>
      </w:r>
      <w:r w:rsidR="00F83DF4" w:rsidRPr="00F83DF4">
        <w:rPr>
          <w:rFonts w:ascii="Times New Roman" w:hAnsi="Times New Roman" w:cs="Times New Roman"/>
          <w:i/>
          <w:iCs/>
          <w:sz w:val="24"/>
          <w:szCs w:val="24"/>
        </w:rPr>
        <w:t>Nostoc</w:t>
      </w:r>
      <w:r w:rsidR="00F83DF4">
        <w:rPr>
          <w:rFonts w:ascii="Times New Roman" w:hAnsi="Times New Roman" w:cs="Times New Roman"/>
          <w:sz w:val="24"/>
          <w:szCs w:val="24"/>
        </w:rPr>
        <w:t xml:space="preserve"> isolated cultures</w:t>
      </w:r>
      <w:r w:rsidR="00CD68F5">
        <w:rPr>
          <w:rFonts w:ascii="Times New Roman" w:hAnsi="Times New Roman" w:cs="Times New Roman"/>
          <w:sz w:val="24"/>
          <w:szCs w:val="24"/>
        </w:rPr>
        <w:t>,</w:t>
      </w:r>
      <w:r w:rsidR="00F83DF4">
        <w:rPr>
          <w:rFonts w:ascii="Times New Roman" w:hAnsi="Times New Roman" w:cs="Times New Roman"/>
          <w:sz w:val="24"/>
          <w:szCs w:val="24"/>
        </w:rPr>
        <w:t xml:space="preserve"> at </w:t>
      </w:r>
      <w:r w:rsidR="00F83DF4" w:rsidRPr="0006564C">
        <w:rPr>
          <w:rFonts w:ascii="Times New Roman" w:hAnsi="Times New Roman" w:cs="Times New Roman"/>
          <w:sz w:val="24"/>
          <w:szCs w:val="24"/>
        </w:rPr>
        <w:t>Ψ</w:t>
      </w:r>
      <w:r w:rsidR="00F83DF4">
        <w:rPr>
          <w:rFonts w:ascii="Times New Roman" w:hAnsi="Times New Roman" w:cs="Times New Roman"/>
          <w:sz w:val="24"/>
          <w:szCs w:val="24"/>
        </w:rPr>
        <w:t xml:space="preserve"> close to </w:t>
      </w:r>
      <w:proofErr w:type="spellStart"/>
      <w:r w:rsidR="00F83DF4" w:rsidRPr="0006564C">
        <w:rPr>
          <w:rFonts w:ascii="Times New Roman" w:hAnsi="Times New Roman" w:cs="Times New Roman"/>
          <w:sz w:val="24"/>
          <w:szCs w:val="24"/>
        </w:rPr>
        <w:t>Ψ</w:t>
      </w:r>
      <w:r w:rsidR="00F83DF4" w:rsidRPr="00F83DF4">
        <w:rPr>
          <w:rFonts w:ascii="Times New Roman" w:hAnsi="Times New Roman" w:cs="Times New Roman"/>
          <w:sz w:val="24"/>
          <w:szCs w:val="24"/>
          <w:vertAlign w:val="subscript"/>
        </w:rPr>
        <w:t>tlp</w:t>
      </w:r>
      <w:proofErr w:type="spellEnd"/>
      <w:r w:rsidR="00F83DF4" w:rsidRPr="00F83DF4">
        <w:rPr>
          <w:rFonts w:ascii="Times New Roman" w:hAnsi="Times New Roman" w:cs="Times New Roman"/>
          <w:sz w:val="24"/>
          <w:szCs w:val="24"/>
        </w:rPr>
        <w:t>.</w:t>
      </w:r>
      <w:r w:rsidR="00F83DF4">
        <w:rPr>
          <w:rFonts w:ascii="Times New Roman" w:hAnsi="Times New Roman" w:cs="Times New Roman"/>
          <w:sz w:val="24"/>
          <w:szCs w:val="24"/>
        </w:rPr>
        <w:t xml:space="preserve"> </w:t>
      </w:r>
      <w:r w:rsidR="004577F8">
        <w:rPr>
          <w:rFonts w:ascii="Times New Roman" w:hAnsi="Times New Roman" w:cs="Times New Roman"/>
          <w:sz w:val="24"/>
          <w:szCs w:val="24"/>
        </w:rPr>
        <w:t>O</w:t>
      </w:r>
      <w:r w:rsidR="00F83DF4">
        <w:rPr>
          <w:rFonts w:ascii="Times New Roman" w:hAnsi="Times New Roman" w:cs="Times New Roman"/>
          <w:sz w:val="24"/>
          <w:szCs w:val="24"/>
        </w:rPr>
        <w:t xml:space="preserve">ur results </w:t>
      </w:r>
      <w:r w:rsidR="00E10DB2">
        <w:rPr>
          <w:rFonts w:ascii="Times New Roman" w:hAnsi="Times New Roman" w:cs="Times New Roman"/>
          <w:sz w:val="24"/>
          <w:szCs w:val="24"/>
        </w:rPr>
        <w:t>demonstrated</w:t>
      </w:r>
      <w:r w:rsidR="00F83DF4">
        <w:rPr>
          <w:rFonts w:ascii="Times New Roman" w:hAnsi="Times New Roman" w:cs="Times New Roman"/>
          <w:sz w:val="24"/>
          <w:szCs w:val="24"/>
        </w:rPr>
        <w:t xml:space="preserve"> that lichens and isolated </w:t>
      </w:r>
      <w:r w:rsidR="00D10B19">
        <w:rPr>
          <w:rFonts w:ascii="Times New Roman" w:hAnsi="Times New Roman" w:cs="Times New Roman"/>
          <w:sz w:val="24"/>
          <w:szCs w:val="24"/>
        </w:rPr>
        <w:t>photobionts exhibit different water relations</w:t>
      </w:r>
      <w:r w:rsidR="00E10DB2">
        <w:rPr>
          <w:rFonts w:ascii="Times New Roman" w:hAnsi="Times New Roman" w:cs="Times New Roman"/>
          <w:sz w:val="24"/>
          <w:szCs w:val="24"/>
        </w:rPr>
        <w:t xml:space="preserve"> and that</w:t>
      </w:r>
      <w:r w:rsidR="00E10DB2" w:rsidRPr="00E1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DB2" w:rsidRPr="0006564C">
        <w:rPr>
          <w:rFonts w:ascii="Times New Roman" w:hAnsi="Times New Roman" w:cs="Times New Roman"/>
          <w:sz w:val="24"/>
          <w:szCs w:val="24"/>
        </w:rPr>
        <w:t>Ψ</w:t>
      </w:r>
      <w:r w:rsidR="00E10DB2" w:rsidRPr="00F83DF4">
        <w:rPr>
          <w:rFonts w:ascii="Times New Roman" w:hAnsi="Times New Roman" w:cs="Times New Roman"/>
          <w:sz w:val="24"/>
          <w:szCs w:val="24"/>
          <w:vertAlign w:val="subscript"/>
        </w:rPr>
        <w:t>tlp</w:t>
      </w:r>
      <w:proofErr w:type="spellEnd"/>
      <w:r w:rsidR="00D10B19">
        <w:rPr>
          <w:rFonts w:ascii="Times New Roman" w:hAnsi="Times New Roman" w:cs="Times New Roman"/>
          <w:sz w:val="24"/>
          <w:szCs w:val="24"/>
        </w:rPr>
        <w:t xml:space="preserve"> represents a critical threshold </w:t>
      </w:r>
      <w:r w:rsidR="004577F8">
        <w:rPr>
          <w:rFonts w:ascii="Times New Roman" w:hAnsi="Times New Roman" w:cs="Times New Roman"/>
          <w:sz w:val="24"/>
          <w:szCs w:val="24"/>
        </w:rPr>
        <w:t>below which</w:t>
      </w:r>
      <w:r w:rsidR="00D10B19">
        <w:rPr>
          <w:rFonts w:ascii="Times New Roman" w:hAnsi="Times New Roman" w:cs="Times New Roman"/>
          <w:sz w:val="24"/>
          <w:szCs w:val="24"/>
        </w:rPr>
        <w:t xml:space="preserve"> photosynthetic efficiency</w:t>
      </w:r>
      <w:r w:rsidR="00E10DB2">
        <w:rPr>
          <w:rFonts w:ascii="Times New Roman" w:hAnsi="Times New Roman" w:cs="Times New Roman"/>
          <w:sz w:val="24"/>
          <w:szCs w:val="24"/>
        </w:rPr>
        <w:t xml:space="preserve"> in lichens and isolated photobiont</w:t>
      </w:r>
      <w:r w:rsidR="004577F8">
        <w:rPr>
          <w:rFonts w:ascii="Times New Roman" w:hAnsi="Times New Roman" w:cs="Times New Roman"/>
          <w:sz w:val="24"/>
          <w:szCs w:val="24"/>
        </w:rPr>
        <w:t xml:space="preserve"> significantly drops</w:t>
      </w:r>
      <w:r w:rsidR="00E10DB2">
        <w:rPr>
          <w:rFonts w:ascii="Times New Roman" w:hAnsi="Times New Roman" w:cs="Times New Roman"/>
          <w:sz w:val="24"/>
          <w:szCs w:val="24"/>
        </w:rPr>
        <w:t>.</w:t>
      </w:r>
    </w:p>
    <w:sectPr w:rsidR="00F83DF4" w:rsidSect="00017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F1"/>
    <w:rsid w:val="000078CA"/>
    <w:rsid w:val="00011D1B"/>
    <w:rsid w:val="00017BF5"/>
    <w:rsid w:val="0006564C"/>
    <w:rsid w:val="000A2A75"/>
    <w:rsid w:val="00197018"/>
    <w:rsid w:val="001B6E39"/>
    <w:rsid w:val="001E78C8"/>
    <w:rsid w:val="00396FE4"/>
    <w:rsid w:val="003F38AB"/>
    <w:rsid w:val="00435249"/>
    <w:rsid w:val="004577F8"/>
    <w:rsid w:val="005808F5"/>
    <w:rsid w:val="005B13B0"/>
    <w:rsid w:val="00745F2A"/>
    <w:rsid w:val="007769C3"/>
    <w:rsid w:val="007B12A0"/>
    <w:rsid w:val="0080764D"/>
    <w:rsid w:val="00807CB3"/>
    <w:rsid w:val="008935DA"/>
    <w:rsid w:val="008C18E4"/>
    <w:rsid w:val="009324B6"/>
    <w:rsid w:val="009A2D19"/>
    <w:rsid w:val="00B0460A"/>
    <w:rsid w:val="00B134CE"/>
    <w:rsid w:val="00B7479F"/>
    <w:rsid w:val="00BE19B5"/>
    <w:rsid w:val="00CB4332"/>
    <w:rsid w:val="00CD68F5"/>
    <w:rsid w:val="00D05AE8"/>
    <w:rsid w:val="00D10B19"/>
    <w:rsid w:val="00DB6EF1"/>
    <w:rsid w:val="00DF3F45"/>
    <w:rsid w:val="00E10DB2"/>
    <w:rsid w:val="00F61B95"/>
    <w:rsid w:val="00F83DF4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9EC54"/>
  <w15:chartTrackingRefBased/>
  <w15:docId w15:val="{6B3F225F-8096-47A0-87B8-1D39EB45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PETRUZZELLIS FRANCESCO</dc:creator>
  <cp:keywords/>
  <dc:description/>
  <cp:lastModifiedBy>PETRUZZELLIS FRANCESCO</cp:lastModifiedBy>
  <cp:revision>2</cp:revision>
  <dcterms:created xsi:type="dcterms:W3CDTF">2021-04-30T15:20:00Z</dcterms:created>
  <dcterms:modified xsi:type="dcterms:W3CDTF">2021-04-30T15:20:00Z</dcterms:modified>
</cp:coreProperties>
</file>