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F0D" w14:textId="34FBB045" w:rsidR="00355ACE" w:rsidRDefault="00355ACE" w:rsidP="00355ACE">
      <w:pPr>
        <w:ind w:left="1" w:hanging="3"/>
        <w:jc w:val="center"/>
        <w:rPr>
          <w:b/>
          <w:color w:val="000000"/>
          <w:sz w:val="32"/>
          <w:szCs w:val="32"/>
        </w:rPr>
      </w:pPr>
      <w:r>
        <w:rPr>
          <w:b/>
          <w:color w:val="000000"/>
          <w:sz w:val="32"/>
          <w:szCs w:val="32"/>
        </w:rPr>
        <w:t>COMIENZA TU UNIVERSIDAD, UN PUENTE ENTRE LA ENSEÑANZA MEDIA Y LA EDUCACIÓN SUPERIOR</w:t>
      </w:r>
    </w:p>
    <w:p w14:paraId="5908981C" w14:textId="77777777" w:rsidR="00C637C2" w:rsidRDefault="00C637C2">
      <w:pPr>
        <w:spacing w:after="0"/>
        <w:ind w:left="0" w:hanging="2"/>
        <w:rPr>
          <w:sz w:val="24"/>
          <w:szCs w:val="24"/>
        </w:rPr>
      </w:pPr>
    </w:p>
    <w:p w14:paraId="4B536182" w14:textId="079EFA73" w:rsidR="0004724F" w:rsidRDefault="00177CB2" w:rsidP="0004724F">
      <w:pPr>
        <w:tabs>
          <w:tab w:val="left" w:pos="7078"/>
          <w:tab w:val="left" w:pos="9638"/>
        </w:tabs>
        <w:ind w:left="0" w:hanging="2"/>
      </w:pPr>
      <w:r>
        <w:rPr>
          <w:b/>
          <w:sz w:val="24"/>
          <w:szCs w:val="24"/>
        </w:rPr>
        <w:t>Línea Temática</w:t>
      </w:r>
      <w:r>
        <w:rPr>
          <w:sz w:val="24"/>
          <w:szCs w:val="24"/>
        </w:rPr>
        <w:t xml:space="preserve">: </w:t>
      </w:r>
      <w:r w:rsidR="00355ACE" w:rsidRPr="00355ACE">
        <w:rPr>
          <w:sz w:val="24"/>
          <w:szCs w:val="24"/>
        </w:rPr>
        <w:t>Prácticas de integración universitaria para la reducción del abandono.</w:t>
      </w:r>
      <w:r>
        <w:t xml:space="preserve">    </w:t>
      </w:r>
    </w:p>
    <w:p w14:paraId="69278F15" w14:textId="154F4B3C" w:rsidR="006C64A1" w:rsidRDefault="006C64A1" w:rsidP="00F458A1">
      <w:pPr>
        <w:tabs>
          <w:tab w:val="left" w:pos="7078"/>
          <w:tab w:val="left" w:pos="9638"/>
        </w:tabs>
        <w:ind w:left="0" w:hanging="2"/>
        <w:jc w:val="right"/>
        <w:rPr>
          <w:i/>
          <w:iCs/>
        </w:rPr>
      </w:pPr>
      <w:r>
        <w:rPr>
          <w:i/>
          <w:iCs/>
        </w:rPr>
        <w:t xml:space="preserve">Carolina Canales Osorio, Universidad Católica del Maule, </w:t>
      </w:r>
      <w:hyperlink r:id="rId8" w:history="1">
        <w:r w:rsidR="0004724F" w:rsidRPr="00E758A6">
          <w:rPr>
            <w:rStyle w:val="Hipervnculo"/>
            <w:i/>
            <w:iCs/>
          </w:rPr>
          <w:t>ccanales@ucm.cl</w:t>
        </w:r>
      </w:hyperlink>
      <w:r>
        <w:rPr>
          <w:i/>
          <w:iCs/>
        </w:rPr>
        <w:t>.</w:t>
      </w:r>
    </w:p>
    <w:p w14:paraId="50CBD0E3" w14:textId="77777777" w:rsidR="00355ACE" w:rsidRDefault="00177CB2" w:rsidP="00355ACE">
      <w:pPr>
        <w:ind w:left="0" w:hanging="2"/>
        <w:rPr>
          <w:sz w:val="24"/>
          <w:szCs w:val="24"/>
        </w:rPr>
      </w:pPr>
      <w:r>
        <w:rPr>
          <w:b/>
          <w:sz w:val="24"/>
          <w:szCs w:val="24"/>
        </w:rPr>
        <w:t>Resumen</w:t>
      </w:r>
      <w:r>
        <w:rPr>
          <w:sz w:val="24"/>
          <w:szCs w:val="24"/>
        </w:rPr>
        <w:t xml:space="preserve">. </w:t>
      </w:r>
      <w:r w:rsidR="00355ACE">
        <w:rPr>
          <w:sz w:val="24"/>
          <w:szCs w:val="24"/>
        </w:rPr>
        <w:t xml:space="preserve">El presente artículo pretende dar a conocer una </w:t>
      </w:r>
      <w:r w:rsidR="00355ACE" w:rsidRPr="00F77339">
        <w:rPr>
          <w:sz w:val="24"/>
          <w:szCs w:val="24"/>
        </w:rPr>
        <w:t>de las actividades de</w:t>
      </w:r>
      <w:r w:rsidR="00355ACE">
        <w:rPr>
          <w:sz w:val="24"/>
          <w:szCs w:val="24"/>
        </w:rPr>
        <w:t xml:space="preserve"> inducción y acogida de una universidad del centro sur de Chile, esta instancia tiene como nombre </w:t>
      </w:r>
      <w:r w:rsidR="00355ACE" w:rsidRPr="000713DD">
        <w:rPr>
          <w:sz w:val="24"/>
          <w:szCs w:val="24"/>
        </w:rPr>
        <w:t>Comienza Tu Universidad</w:t>
      </w:r>
      <w:r w:rsidR="00355ACE">
        <w:rPr>
          <w:sz w:val="24"/>
          <w:szCs w:val="24"/>
        </w:rPr>
        <w:t xml:space="preserve"> (CTU). CTU</w:t>
      </w:r>
      <w:r w:rsidR="00355ACE" w:rsidRPr="000713DD">
        <w:rPr>
          <w:sz w:val="24"/>
          <w:szCs w:val="24"/>
        </w:rPr>
        <w:t xml:space="preserve"> es pensada y planificada </w:t>
      </w:r>
      <w:r w:rsidR="00355ACE">
        <w:rPr>
          <w:sz w:val="24"/>
          <w:szCs w:val="24"/>
        </w:rPr>
        <w:t xml:space="preserve">por el Centro de Apoyo al Aprendizaje (CAP). Como CAP </w:t>
      </w:r>
      <w:r w:rsidR="00355ACE" w:rsidRPr="004D643C">
        <w:rPr>
          <w:sz w:val="24"/>
          <w:szCs w:val="24"/>
        </w:rPr>
        <w:t xml:space="preserve">se está consciente que los estudiantes al ingresar a la universidad presentan grandes diferencias entre las </w:t>
      </w:r>
      <w:r w:rsidR="00355ACE" w:rsidRPr="0098676A">
        <w:rPr>
          <w:sz w:val="24"/>
          <w:szCs w:val="24"/>
        </w:rPr>
        <w:t>habilidades que trabajaron durante sus años de estudio en la educación media y las que deberán fortalecer en la educación superior, esto debido a que, en la enseñanza media, se enfocaron en evaluar habilidades</w:t>
      </w:r>
      <w:r w:rsidR="00355ACE" w:rsidRPr="004D643C">
        <w:rPr>
          <w:sz w:val="24"/>
          <w:szCs w:val="24"/>
        </w:rPr>
        <w:t xml:space="preserve"> de orden inferior, dando respuesta al desarrollo de contenidos, en contraste, se encuentran con que las </w:t>
      </w:r>
      <w:r w:rsidR="00355ACE" w:rsidRPr="002F257F">
        <w:rPr>
          <w:sz w:val="24"/>
          <w:szCs w:val="24"/>
        </w:rPr>
        <w:t>habilidades que</w:t>
      </w:r>
      <w:r w:rsidR="00355ACE" w:rsidRPr="004D643C">
        <w:rPr>
          <w:sz w:val="24"/>
          <w:szCs w:val="24"/>
        </w:rPr>
        <w:t xml:space="preserve"> se trabajarán y evaluarán</w:t>
      </w:r>
      <w:r w:rsidR="00355ACE">
        <w:rPr>
          <w:sz w:val="24"/>
          <w:szCs w:val="24"/>
        </w:rPr>
        <w:t xml:space="preserve">, </w:t>
      </w:r>
      <w:r w:rsidR="00355ACE" w:rsidRPr="004D643C">
        <w:rPr>
          <w:sz w:val="24"/>
          <w:szCs w:val="24"/>
        </w:rPr>
        <w:t>al ingresar a la universidad</w:t>
      </w:r>
      <w:r w:rsidR="00355ACE">
        <w:rPr>
          <w:sz w:val="24"/>
          <w:szCs w:val="24"/>
        </w:rPr>
        <w:t xml:space="preserve">, </w:t>
      </w:r>
      <w:r w:rsidR="00355ACE" w:rsidRPr="004D643C">
        <w:rPr>
          <w:sz w:val="24"/>
          <w:szCs w:val="24"/>
        </w:rPr>
        <w:t xml:space="preserve">son de orden superior (Bustos, </w:t>
      </w:r>
      <w:r w:rsidR="00355ACE">
        <w:rPr>
          <w:sz w:val="24"/>
          <w:szCs w:val="24"/>
        </w:rPr>
        <w:t>et al</w:t>
      </w:r>
      <w:r w:rsidR="00355ACE" w:rsidRPr="004D643C">
        <w:rPr>
          <w:sz w:val="24"/>
          <w:szCs w:val="24"/>
        </w:rPr>
        <w:t>, 2016). Por lo anterior, “la carencia de estas habilidades desfavorece la permanencia y dificulta la trayectoria educativa de los estudiantes en la educación superior” (Bustos et al., 2016, p.334) lo que hace esencial apoyar a los estudiantes en este tránsito y ayudar en el fortalecimiento de dichas habilidades.</w:t>
      </w:r>
      <w:r w:rsidR="00355ACE">
        <w:rPr>
          <w:sz w:val="24"/>
          <w:szCs w:val="24"/>
        </w:rPr>
        <w:t xml:space="preserve"> Es por lo anterior que Comienza Tu Universidad </w:t>
      </w:r>
      <w:r w:rsidR="00355ACE" w:rsidRPr="000713DD">
        <w:rPr>
          <w:sz w:val="24"/>
          <w:szCs w:val="24"/>
        </w:rPr>
        <w:t>buscó fortalecer herramientas académicas y psicosociales propias de cada carrera con la finalidad de que el estudiante pueda enfrentar los retos propios del primer año universitario.</w:t>
      </w:r>
      <w:r w:rsidR="00355ACE">
        <w:rPr>
          <w:sz w:val="24"/>
          <w:szCs w:val="24"/>
        </w:rPr>
        <w:t xml:space="preserve"> </w:t>
      </w:r>
    </w:p>
    <w:p w14:paraId="36196A56" w14:textId="77777777" w:rsidR="00355ACE" w:rsidRDefault="00355ACE" w:rsidP="00355ACE">
      <w:pPr>
        <w:ind w:left="0" w:hanging="2"/>
        <w:rPr>
          <w:sz w:val="24"/>
          <w:szCs w:val="24"/>
        </w:rPr>
      </w:pPr>
      <w:r w:rsidRPr="000713DD">
        <w:rPr>
          <w:sz w:val="24"/>
          <w:szCs w:val="24"/>
        </w:rPr>
        <w:t>Comienza Tu Universidad es una</w:t>
      </w:r>
      <w:r>
        <w:rPr>
          <w:sz w:val="24"/>
          <w:szCs w:val="24"/>
        </w:rPr>
        <w:t xml:space="preserve"> instancia que se desarrolló en una</w:t>
      </w:r>
      <w:r w:rsidRPr="000713DD">
        <w:rPr>
          <w:sz w:val="24"/>
          <w:szCs w:val="24"/>
        </w:rPr>
        <w:t xml:space="preserve"> semana de talleres </w:t>
      </w:r>
      <w:r>
        <w:rPr>
          <w:sz w:val="24"/>
          <w:szCs w:val="24"/>
        </w:rPr>
        <w:t xml:space="preserve">que busca que los estudiantes de primer año puedan adaptarse de una manera amigable y cercana a la vida </w:t>
      </w:r>
      <w:r w:rsidRPr="00341023">
        <w:rPr>
          <w:sz w:val="24"/>
          <w:szCs w:val="24"/>
        </w:rPr>
        <w:t>universitaria, ya sea en ámbitos disciplinares y psicosociales. Para lograr lo anterior, se presentan una serie de talleres agrupados en cinco áreas: Psicoeducativo, Comunicación Efectiva, Matemática, Ciencias (en sus tres disciplinas, Biología, Física y Química) e Inglés, de cada área disciplinar y psicoeducativa se proponen a su vez, cinco talleres, de diversas temáticas propias de cada área. Todos los talleres que se ofrecen se agrupan en un documento que se titula “Menú Académico”, dicho documento es presentado a las distintas direcciones de escuela ya que ellos son los encargados de seleccionar los cursos acordes a las necesidades observadas históricamente en sus carreras.</w:t>
      </w:r>
    </w:p>
    <w:p w14:paraId="081135DE" w14:textId="77777777" w:rsidR="00355ACE" w:rsidRPr="000713DD" w:rsidRDefault="00355ACE" w:rsidP="00355ACE">
      <w:pPr>
        <w:ind w:left="0" w:hanging="2"/>
        <w:rPr>
          <w:sz w:val="24"/>
          <w:szCs w:val="24"/>
        </w:rPr>
      </w:pPr>
      <w:r w:rsidRPr="000713DD">
        <w:rPr>
          <w:sz w:val="24"/>
          <w:szCs w:val="24"/>
          <w:lang w:val="es-CL"/>
        </w:rPr>
        <w:t xml:space="preserve">Los talleres </w:t>
      </w:r>
      <w:r>
        <w:rPr>
          <w:sz w:val="24"/>
          <w:szCs w:val="24"/>
          <w:lang w:val="es-CL"/>
        </w:rPr>
        <w:t>CTU</w:t>
      </w:r>
      <w:r w:rsidRPr="000713DD">
        <w:rPr>
          <w:sz w:val="24"/>
          <w:szCs w:val="24"/>
          <w:lang w:val="es-CL"/>
        </w:rPr>
        <w:t xml:space="preserve"> estaban focalizados en generar actividades participativas y experienciales, permitiendo fortalecer diversas habilidades de los estudiantes, moderándolas dentro de un marco conceptual que permitió la reflexión crítica y profunda de acuerdo con la temática planificada. Cada taller estuvo pensado para</w:t>
      </w:r>
      <w:r>
        <w:rPr>
          <w:sz w:val="24"/>
          <w:szCs w:val="24"/>
          <w:lang w:val="es-CL"/>
        </w:rPr>
        <w:t xml:space="preserve"> ser desarrollado en</w:t>
      </w:r>
      <w:r w:rsidRPr="000713DD">
        <w:rPr>
          <w:sz w:val="24"/>
          <w:szCs w:val="24"/>
          <w:lang w:val="es-CL"/>
        </w:rPr>
        <w:t xml:space="preserve"> 60 minutos</w:t>
      </w:r>
      <w:r>
        <w:rPr>
          <w:sz w:val="24"/>
          <w:szCs w:val="24"/>
          <w:lang w:val="es-CL"/>
        </w:rPr>
        <w:t xml:space="preserve"> aproximadamente</w:t>
      </w:r>
      <w:r w:rsidRPr="000713DD">
        <w:rPr>
          <w:sz w:val="24"/>
          <w:szCs w:val="24"/>
          <w:lang w:val="es-CL"/>
        </w:rPr>
        <w:t xml:space="preserve">, </w:t>
      </w:r>
      <w:r>
        <w:rPr>
          <w:sz w:val="24"/>
          <w:szCs w:val="24"/>
          <w:lang w:val="es-CL"/>
        </w:rPr>
        <w:t>para que las y los</w:t>
      </w:r>
      <w:r w:rsidRPr="000713DD">
        <w:rPr>
          <w:sz w:val="24"/>
          <w:szCs w:val="24"/>
          <w:lang w:val="es-CL"/>
        </w:rPr>
        <w:t xml:space="preserve"> estudiante</w:t>
      </w:r>
      <w:r>
        <w:rPr>
          <w:sz w:val="24"/>
          <w:szCs w:val="24"/>
          <w:lang w:val="es-CL"/>
        </w:rPr>
        <w:t>s</w:t>
      </w:r>
      <w:r w:rsidRPr="000713DD">
        <w:rPr>
          <w:sz w:val="24"/>
          <w:szCs w:val="24"/>
          <w:lang w:val="es-CL"/>
        </w:rPr>
        <w:t xml:space="preserve"> pud</w:t>
      </w:r>
      <w:r>
        <w:rPr>
          <w:sz w:val="24"/>
          <w:szCs w:val="24"/>
          <w:lang w:val="es-CL"/>
        </w:rPr>
        <w:t>ieran</w:t>
      </w:r>
      <w:r w:rsidRPr="000713DD">
        <w:rPr>
          <w:sz w:val="24"/>
          <w:szCs w:val="24"/>
          <w:lang w:val="es-CL"/>
        </w:rPr>
        <w:t xml:space="preserve"> interiorizarse con diversos temas transversales del primer semestre académico. </w:t>
      </w:r>
    </w:p>
    <w:p w14:paraId="174C4A36" w14:textId="77777777" w:rsidR="00355ACE" w:rsidRDefault="00355ACE" w:rsidP="00355ACE">
      <w:pPr>
        <w:ind w:left="0" w:hanging="2"/>
        <w:rPr>
          <w:sz w:val="24"/>
          <w:szCs w:val="24"/>
        </w:rPr>
      </w:pPr>
      <w:r>
        <w:rPr>
          <w:sz w:val="24"/>
          <w:szCs w:val="24"/>
        </w:rPr>
        <w:t xml:space="preserve">La actividad se llevó a cabo en </w:t>
      </w:r>
      <w:r w:rsidRPr="00805BE9">
        <w:rPr>
          <w:sz w:val="24"/>
          <w:szCs w:val="24"/>
        </w:rPr>
        <w:t>un universo de 48 carreras alcanzando el 100% de carreras de dicha casa de estudio, del mismo modo, se pudo realizar un total de 166 talleres a lo largo de la semana, se alcanzó un universo de 2156 estudiantes participantes. Al finalizar cada taller se aplicó una encuesta de opinión que buscaba recopilar información en torno</w:t>
      </w:r>
      <w:r>
        <w:rPr>
          <w:sz w:val="24"/>
          <w:szCs w:val="24"/>
        </w:rPr>
        <w:t xml:space="preserve"> a la funcionalidad de éste con la vida universitaria, dentro de los parámetros evaluados estaban: aplicación del taller a la vida universitaria, fortalecimiento de habilidades, espacio de confianza para la participación, espacio dinámico, entre otros.  </w:t>
      </w:r>
    </w:p>
    <w:p w14:paraId="64C7B4CF" w14:textId="77777777" w:rsidR="00355ACE" w:rsidRDefault="00355ACE" w:rsidP="00355ACE">
      <w:pPr>
        <w:ind w:left="0" w:hanging="2"/>
        <w:rPr>
          <w:sz w:val="24"/>
          <w:szCs w:val="24"/>
        </w:rPr>
      </w:pPr>
      <w:r>
        <w:rPr>
          <w:sz w:val="24"/>
          <w:szCs w:val="24"/>
        </w:rPr>
        <w:lastRenderedPageBreak/>
        <w:t>Tras realizar los talleres de CTU se pudo notar la importancia de esta instancia educativa para los estudiantes ya que pudieron fortalecer herramientas disciplinares y psicosociales en una ambiente dinámico y amigable permitiendo generar un puente entre la enseñanza media y la educación superior.</w:t>
      </w:r>
    </w:p>
    <w:p w14:paraId="4B85AE50" w14:textId="77777777" w:rsidR="00355ACE" w:rsidRDefault="00177CB2" w:rsidP="00355ACE">
      <w:pPr>
        <w:pBdr>
          <w:top w:val="nil"/>
          <w:left w:val="nil"/>
          <w:bottom w:val="nil"/>
          <w:right w:val="nil"/>
          <w:between w:val="nil"/>
        </w:pBdr>
        <w:tabs>
          <w:tab w:val="center" w:pos="4419"/>
          <w:tab w:val="right" w:pos="8838"/>
        </w:tabs>
        <w:ind w:left="0" w:hanging="2"/>
        <w:rPr>
          <w:color w:val="000000"/>
          <w:sz w:val="24"/>
          <w:szCs w:val="24"/>
        </w:rPr>
      </w:pPr>
      <w:r>
        <w:rPr>
          <w:b/>
          <w:color w:val="000000"/>
          <w:sz w:val="24"/>
          <w:szCs w:val="24"/>
        </w:rPr>
        <w:t>Descriptores o Palabras Clave:</w:t>
      </w:r>
      <w:r>
        <w:rPr>
          <w:color w:val="000000"/>
          <w:sz w:val="24"/>
          <w:szCs w:val="24"/>
        </w:rPr>
        <w:t xml:space="preserve"> </w:t>
      </w:r>
      <w:r w:rsidR="00355ACE">
        <w:rPr>
          <w:color w:val="000000"/>
          <w:sz w:val="24"/>
          <w:szCs w:val="24"/>
        </w:rPr>
        <w:t>Abandono, Desarrollo de habilidades, Área disciplinar, Área psicoeducativa, Inducción y acogida.</w:t>
      </w:r>
    </w:p>
    <w:p w14:paraId="480313F1" w14:textId="2C0B609A" w:rsidR="00C637C2" w:rsidRDefault="00177CB2" w:rsidP="00355ACE">
      <w:pPr>
        <w:pBdr>
          <w:top w:val="nil"/>
          <w:left w:val="nil"/>
          <w:bottom w:val="nil"/>
          <w:right w:val="nil"/>
          <w:between w:val="nil"/>
        </w:pBdr>
        <w:tabs>
          <w:tab w:val="center" w:pos="4419"/>
          <w:tab w:val="right" w:pos="8838"/>
        </w:tabs>
        <w:ind w:left="0" w:hanging="2"/>
      </w:pPr>
      <w:r>
        <w:t xml:space="preserve">     </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14:paraId="15D7A718" w14:textId="3CD690E7" w:rsidR="00C241E3" w:rsidRPr="00C241E3" w:rsidRDefault="00C241E3" w:rsidP="00C241E3">
      <w:pPr>
        <w:tabs>
          <w:tab w:val="left" w:pos="9638"/>
        </w:tabs>
        <w:ind w:left="0" w:hanging="2"/>
        <w:rPr>
          <w:sz w:val="24"/>
          <w:szCs w:val="24"/>
        </w:rPr>
      </w:pPr>
      <w:r w:rsidRPr="00C241E3">
        <w:rPr>
          <w:sz w:val="24"/>
          <w:szCs w:val="24"/>
        </w:rPr>
        <w:t xml:space="preserve">Comienza Tu Universidad es una actividad pensada y planificada para los estudiantes de primer año </w:t>
      </w:r>
      <w:r w:rsidR="00AF0921">
        <w:rPr>
          <w:sz w:val="24"/>
          <w:szCs w:val="24"/>
        </w:rPr>
        <w:t>de una universidad del centro sur de Chile</w:t>
      </w:r>
      <w:r w:rsidRPr="00C241E3">
        <w:rPr>
          <w:sz w:val="24"/>
          <w:szCs w:val="24"/>
        </w:rPr>
        <w:t xml:space="preserve"> en donde se buscó fortalecer herramientas académicas y psicosociales propias de cada carrera con la finalidad de que el estudiante pueda enfrentar los retos propios del primer año universitario.</w:t>
      </w:r>
    </w:p>
    <w:p w14:paraId="2D01EE63" w14:textId="08D24E4B" w:rsidR="0003423D" w:rsidRDefault="00C241E3" w:rsidP="00C241E3">
      <w:pPr>
        <w:tabs>
          <w:tab w:val="left" w:pos="9638"/>
        </w:tabs>
        <w:ind w:left="0" w:hanging="2"/>
        <w:rPr>
          <w:sz w:val="24"/>
          <w:szCs w:val="24"/>
        </w:rPr>
      </w:pPr>
      <w:r w:rsidRPr="00C241E3">
        <w:rPr>
          <w:sz w:val="24"/>
          <w:szCs w:val="24"/>
        </w:rPr>
        <w:t>Comienza Tu Universidad es una semana de talleres que se efectuó desde el 21 al 25 de marzo del presente año, los directores de escuela son los encargados de solicitar los talleres que son presentados en un “Menú Académico” que resume el listado de talleres que se ofrecen desde el Centro de Apoyo al Aprendizaje, se espera que la selección de talleres por parte de los directores de escuela sea en base a las necesidades que presentan las diversas carreras acorde a sus estudiantes de primer año, cada director debe elegir un máximo de cuatro talleres, siendo un taller de psicoeducativo y un taller de comunicación efectiva de manera obligatoria y dos talleres disciplinares (matemática, inglés, biología, física y química) a elección.</w:t>
      </w:r>
    </w:p>
    <w:p w14:paraId="07123677" w14:textId="7D091D58" w:rsidR="00736A40" w:rsidRDefault="00736A40" w:rsidP="00736A40">
      <w:pPr>
        <w:tabs>
          <w:tab w:val="left" w:pos="9638"/>
        </w:tabs>
        <w:ind w:left="0" w:hanging="2"/>
        <w:rPr>
          <w:sz w:val="24"/>
          <w:szCs w:val="24"/>
        </w:rPr>
      </w:pPr>
      <w:r w:rsidRPr="00736A40">
        <w:rPr>
          <w:sz w:val="24"/>
          <w:szCs w:val="24"/>
        </w:rPr>
        <w:t>Los talleres de Comienza Tu Universidad estaban focalizados en generar actividades participativas y experienciales, permitiendo fortalecer diversas habilidades de los estudiantes, moderándolas dentro de un marco conceptual que permitió la reflexión crítica y profunda de acuerdo con la temática planificada. Cada taller estuvo pensado para 60 minutos, en donde el estudiante pudo interiorizarse con diversos temas transversales del primer semestre académico.</w:t>
      </w:r>
      <w:r w:rsidR="00CA14F6">
        <w:rPr>
          <w:sz w:val="24"/>
          <w:szCs w:val="24"/>
        </w:rPr>
        <w:t xml:space="preserve"> </w:t>
      </w:r>
    </w:p>
    <w:p w14:paraId="7768B661" w14:textId="68D86C3B" w:rsidR="0085361A" w:rsidRPr="0085361A" w:rsidRDefault="00970743" w:rsidP="0085361A">
      <w:pPr>
        <w:tabs>
          <w:tab w:val="left" w:pos="9638"/>
        </w:tabs>
        <w:ind w:left="0" w:hanging="2"/>
        <w:rPr>
          <w:sz w:val="24"/>
          <w:szCs w:val="24"/>
        </w:rPr>
      </w:pPr>
      <w:r>
        <w:rPr>
          <w:sz w:val="24"/>
          <w:szCs w:val="24"/>
        </w:rPr>
        <w:t>Tras la realización del taller cada estudiante tuvo la oportunidad de evaluar el taller</w:t>
      </w:r>
      <w:r w:rsidR="00257C7C">
        <w:rPr>
          <w:sz w:val="24"/>
          <w:szCs w:val="24"/>
        </w:rPr>
        <w:t xml:space="preserve">, pudiéndose evaluar </w:t>
      </w:r>
      <w:r w:rsidR="0085361A">
        <w:rPr>
          <w:sz w:val="24"/>
          <w:szCs w:val="24"/>
        </w:rPr>
        <w:t>el f</w:t>
      </w:r>
      <w:r w:rsidR="0085361A" w:rsidRPr="0085361A">
        <w:rPr>
          <w:sz w:val="24"/>
          <w:szCs w:val="24"/>
        </w:rPr>
        <w:t>ortalecimiento de habilidades</w:t>
      </w:r>
      <w:r w:rsidR="0085361A">
        <w:rPr>
          <w:sz w:val="24"/>
          <w:szCs w:val="24"/>
        </w:rPr>
        <w:t xml:space="preserve">, </w:t>
      </w:r>
      <w:r w:rsidR="0037725E">
        <w:rPr>
          <w:sz w:val="24"/>
          <w:szCs w:val="24"/>
        </w:rPr>
        <w:t>e</w:t>
      </w:r>
      <w:r w:rsidR="0085361A" w:rsidRPr="0085361A">
        <w:rPr>
          <w:sz w:val="24"/>
          <w:szCs w:val="24"/>
        </w:rPr>
        <w:t>spacios de confianza para compartir expectativas</w:t>
      </w:r>
      <w:r w:rsidR="0037725E">
        <w:rPr>
          <w:sz w:val="24"/>
          <w:szCs w:val="24"/>
        </w:rPr>
        <w:t>, i</w:t>
      </w:r>
      <w:r w:rsidR="0085361A" w:rsidRPr="0085361A">
        <w:rPr>
          <w:sz w:val="24"/>
          <w:szCs w:val="24"/>
        </w:rPr>
        <w:t>mportancia de habilidades socioemocionales</w:t>
      </w:r>
      <w:r w:rsidR="0037725E">
        <w:rPr>
          <w:sz w:val="24"/>
          <w:szCs w:val="24"/>
        </w:rPr>
        <w:t>, d</w:t>
      </w:r>
      <w:r w:rsidR="0085361A" w:rsidRPr="0085361A">
        <w:rPr>
          <w:sz w:val="24"/>
          <w:szCs w:val="24"/>
        </w:rPr>
        <w:t>esarrollo continuo y ordenado</w:t>
      </w:r>
      <w:r w:rsidR="0037725E">
        <w:rPr>
          <w:sz w:val="24"/>
          <w:szCs w:val="24"/>
        </w:rPr>
        <w:t>, m</w:t>
      </w:r>
      <w:r w:rsidR="0085361A" w:rsidRPr="0085361A">
        <w:rPr>
          <w:sz w:val="24"/>
          <w:szCs w:val="24"/>
        </w:rPr>
        <w:t xml:space="preserve">otivación con apoyos </w:t>
      </w:r>
      <w:r w:rsidR="002114DC" w:rsidRPr="0085361A">
        <w:rPr>
          <w:sz w:val="24"/>
          <w:szCs w:val="24"/>
        </w:rPr>
        <w:t>visuales</w:t>
      </w:r>
      <w:r w:rsidR="002114DC">
        <w:rPr>
          <w:sz w:val="24"/>
          <w:szCs w:val="24"/>
        </w:rPr>
        <w:t xml:space="preserve">, </w:t>
      </w:r>
      <w:r w:rsidR="002114DC" w:rsidRPr="0085361A">
        <w:rPr>
          <w:sz w:val="24"/>
          <w:szCs w:val="24"/>
        </w:rPr>
        <w:t>motivación</w:t>
      </w:r>
      <w:r w:rsidR="0085361A" w:rsidRPr="0085361A">
        <w:rPr>
          <w:sz w:val="24"/>
          <w:szCs w:val="24"/>
        </w:rPr>
        <w:t xml:space="preserve"> de participación en actividades</w:t>
      </w:r>
      <w:r w:rsidR="0037725E">
        <w:rPr>
          <w:sz w:val="24"/>
          <w:szCs w:val="24"/>
        </w:rPr>
        <w:t>, r</w:t>
      </w:r>
      <w:r w:rsidR="0085361A" w:rsidRPr="0085361A">
        <w:rPr>
          <w:sz w:val="24"/>
          <w:szCs w:val="24"/>
        </w:rPr>
        <w:t>esolución de consultas</w:t>
      </w:r>
      <w:r w:rsidR="0037725E">
        <w:rPr>
          <w:sz w:val="24"/>
          <w:szCs w:val="24"/>
        </w:rPr>
        <w:t>, entre otras.</w:t>
      </w:r>
    </w:p>
    <w:p w14:paraId="1BF31B09" w14:textId="77777777" w:rsidR="003067D2" w:rsidRDefault="003067D2" w:rsidP="00CA4AEC">
      <w:pPr>
        <w:keepNext/>
        <w:keepLines/>
        <w:pBdr>
          <w:top w:val="nil"/>
          <w:left w:val="nil"/>
          <w:bottom w:val="nil"/>
          <w:right w:val="nil"/>
          <w:between w:val="nil"/>
        </w:pBdr>
        <w:spacing w:line="240" w:lineRule="auto"/>
        <w:ind w:left="0" w:hanging="2"/>
        <w:rPr>
          <w:b/>
          <w:color w:val="000000"/>
          <w:sz w:val="24"/>
          <w:szCs w:val="24"/>
        </w:rPr>
      </w:pPr>
    </w:p>
    <w:p w14:paraId="7B101D85" w14:textId="3D8B16B6" w:rsidR="00CA4AEC" w:rsidRDefault="0022275A" w:rsidP="00CA4AEC">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2</w:t>
      </w:r>
      <w:r w:rsidR="00CA4AEC">
        <w:rPr>
          <w:b/>
          <w:color w:val="000000"/>
          <w:sz w:val="24"/>
          <w:szCs w:val="24"/>
        </w:rPr>
        <w:t xml:space="preserve">. </w:t>
      </w:r>
      <w:r w:rsidR="002114DC">
        <w:rPr>
          <w:b/>
          <w:color w:val="000000"/>
          <w:sz w:val="24"/>
          <w:szCs w:val="24"/>
        </w:rPr>
        <w:t>Comienza Tu Universidad</w:t>
      </w:r>
    </w:p>
    <w:p w14:paraId="6E0B6C7C" w14:textId="7FD8C4FD" w:rsidR="001B72C5" w:rsidRPr="001B72C5" w:rsidRDefault="001B72C5" w:rsidP="001B72C5">
      <w:pPr>
        <w:ind w:leftChars="0" w:firstLineChars="0" w:firstLine="0"/>
        <w:rPr>
          <w:sz w:val="24"/>
          <w:szCs w:val="24"/>
        </w:rPr>
      </w:pPr>
      <w:r>
        <w:rPr>
          <w:sz w:val="24"/>
          <w:szCs w:val="24"/>
        </w:rPr>
        <w:t>En marz</w:t>
      </w:r>
      <w:r w:rsidR="005E266D">
        <w:rPr>
          <w:sz w:val="24"/>
          <w:szCs w:val="24"/>
        </w:rPr>
        <w:t xml:space="preserve">o del presente año, una vez que los estudiantes se encuentran matriculados en la casa de estudio, se les </w:t>
      </w:r>
      <w:r w:rsidR="00FD2C36">
        <w:rPr>
          <w:sz w:val="24"/>
          <w:szCs w:val="24"/>
        </w:rPr>
        <w:t>invita a participar de una semana de talleres pensados en</w:t>
      </w:r>
      <w:r w:rsidR="00FC3B71">
        <w:rPr>
          <w:sz w:val="24"/>
          <w:szCs w:val="24"/>
        </w:rPr>
        <w:t xml:space="preserve"> disminuir las brechas conceptuales y actitudinales que se podrían haber generado tras pasar varios años de su Enseñanza Media en virtualidad, es importante </w:t>
      </w:r>
      <w:r w:rsidRPr="001B72C5">
        <w:rPr>
          <w:sz w:val="24"/>
          <w:szCs w:val="24"/>
        </w:rPr>
        <w:t>destacar que además de las actividades disciplinares, se abordaron temáticas de autonomía, participación, autorregulación del aprendizaje y estrategias de estudio; en los bloques correspondientes al trabajo psicoeducativo.</w:t>
      </w:r>
    </w:p>
    <w:p w14:paraId="0CC39435" w14:textId="4135746C" w:rsidR="001B72C5" w:rsidRPr="001B72C5" w:rsidRDefault="00716D11" w:rsidP="001B72C5">
      <w:pPr>
        <w:ind w:leftChars="0" w:firstLineChars="0" w:firstLine="0"/>
        <w:rPr>
          <w:sz w:val="24"/>
          <w:szCs w:val="24"/>
        </w:rPr>
      </w:pPr>
      <w:r>
        <w:rPr>
          <w:sz w:val="24"/>
          <w:szCs w:val="24"/>
        </w:rPr>
        <w:t xml:space="preserve">Comienza Tu Universidad, </w:t>
      </w:r>
      <w:r w:rsidR="001B72C5" w:rsidRPr="001B72C5">
        <w:rPr>
          <w:sz w:val="24"/>
          <w:szCs w:val="24"/>
        </w:rPr>
        <w:t xml:space="preserve">es una actividad desarrollada por el Componente Acompañamiento en la Educación Superior (AES), sub componente acompañamiento académico, y se enmarca en el acompañamiento educativo del que son parte los estudiantes </w:t>
      </w:r>
      <w:r w:rsidR="00D61A18">
        <w:rPr>
          <w:sz w:val="24"/>
          <w:szCs w:val="24"/>
        </w:rPr>
        <w:t>de primer año</w:t>
      </w:r>
      <w:r w:rsidR="001B72C5" w:rsidRPr="001B72C5">
        <w:rPr>
          <w:sz w:val="24"/>
          <w:szCs w:val="24"/>
        </w:rPr>
        <w:t xml:space="preserve"> para facilitar su transición desde la Enseñanza Media a la Educación Superior, reconociendo su trayectoria formativa. En ella se refuerzan y desarrollan herramientas académicas y personales que son necesarias para poder afrontar adecuadamente su primer año universitario.</w:t>
      </w:r>
    </w:p>
    <w:p w14:paraId="46197757" w14:textId="6149E5AB" w:rsidR="001B72C5" w:rsidRDefault="001B72C5" w:rsidP="001B72C5">
      <w:pPr>
        <w:ind w:leftChars="0" w:firstLineChars="0" w:firstLine="0"/>
        <w:rPr>
          <w:sz w:val="24"/>
          <w:szCs w:val="24"/>
        </w:rPr>
      </w:pPr>
      <w:r w:rsidRPr="001B72C5">
        <w:rPr>
          <w:sz w:val="24"/>
          <w:szCs w:val="24"/>
        </w:rPr>
        <w:t xml:space="preserve">Durante estos días de trabajo se espera que los estudiantes puedan complementar </w:t>
      </w:r>
      <w:r w:rsidR="00CD5A9B">
        <w:rPr>
          <w:sz w:val="24"/>
          <w:szCs w:val="24"/>
        </w:rPr>
        <w:t>las concepciones alternativas</w:t>
      </w:r>
      <w:r w:rsidRPr="001B72C5">
        <w:rPr>
          <w:sz w:val="24"/>
          <w:szCs w:val="24"/>
        </w:rPr>
        <w:t xml:space="preserve"> de las áreas disciplinares de sus carreras además de fomentar la vida universitaria en todos sus contextos.</w:t>
      </w:r>
      <w:r w:rsidR="00185681">
        <w:rPr>
          <w:sz w:val="24"/>
          <w:szCs w:val="24"/>
        </w:rPr>
        <w:t xml:space="preserve"> </w:t>
      </w:r>
      <w:r w:rsidR="00185681" w:rsidRPr="00185681">
        <w:rPr>
          <w:sz w:val="24"/>
          <w:szCs w:val="24"/>
        </w:rPr>
        <w:t xml:space="preserve">A raíz de los errores conceptuales que son provocados por las concepciones </w:t>
      </w:r>
      <w:r w:rsidR="00185681" w:rsidRPr="00185681">
        <w:rPr>
          <w:sz w:val="24"/>
          <w:szCs w:val="24"/>
        </w:rPr>
        <w:lastRenderedPageBreak/>
        <w:t xml:space="preserve">alternativas y del cambio conceptual que se debe trabajar en </w:t>
      </w:r>
      <w:r w:rsidR="006E1462">
        <w:rPr>
          <w:sz w:val="24"/>
          <w:szCs w:val="24"/>
        </w:rPr>
        <w:t>los distintos talleres</w:t>
      </w:r>
      <w:r w:rsidR="00185681" w:rsidRPr="00185681">
        <w:rPr>
          <w:sz w:val="24"/>
          <w:szCs w:val="24"/>
        </w:rPr>
        <w:t>, es importante señalar que, desde el punto de vista de la didáctica, podemos encontrar variadas miradas sobre cómo abordar el cambio conceptual en los estudiantes. “Hasta el momento la investigación en didáctica acerca del cambio conceptual ha estado orientada casi, exclusivamente, al estudio de los conceptos desde una perspectiva de cambio conceptual radical o de cambio conceptual gradual”. (Tamayo, 2002, p.63).</w:t>
      </w:r>
      <w:r w:rsidR="008734ED">
        <w:rPr>
          <w:sz w:val="24"/>
          <w:szCs w:val="24"/>
        </w:rPr>
        <w:t xml:space="preserve"> Por lo anterior, el Centro de Apoyo al Aprendizaje, </w:t>
      </w:r>
      <w:r w:rsidR="00795A97">
        <w:rPr>
          <w:sz w:val="24"/>
          <w:szCs w:val="24"/>
        </w:rPr>
        <w:t xml:space="preserve">presenta a los directores de Escuela un resumen de los talleres que se ofrecerán con nombres familiares para lograr captar la atención de los estudiantes, dicho resumen de los talleres se presenta en un Menú académico (figura 1), en </w:t>
      </w:r>
      <w:r w:rsidR="00072189">
        <w:rPr>
          <w:sz w:val="24"/>
          <w:szCs w:val="24"/>
        </w:rPr>
        <w:t>él podemos ver la totalidad de</w:t>
      </w:r>
      <w:r w:rsidR="00121FFA">
        <w:rPr>
          <w:sz w:val="24"/>
          <w:szCs w:val="24"/>
        </w:rPr>
        <w:t xml:space="preserve"> talleres que se realizarán.</w:t>
      </w:r>
    </w:p>
    <w:p w14:paraId="62B89A29" w14:textId="77777777" w:rsidR="00121FFA" w:rsidRPr="00927E73" w:rsidRDefault="00121FFA" w:rsidP="00121FFA">
      <w:pPr>
        <w:tabs>
          <w:tab w:val="left" w:pos="9638"/>
        </w:tabs>
        <w:ind w:left="0" w:hanging="2"/>
        <w:rPr>
          <w:b/>
          <w:bCs/>
          <w:sz w:val="16"/>
          <w:szCs w:val="16"/>
        </w:rPr>
      </w:pPr>
      <w:r w:rsidRPr="00927E73">
        <w:rPr>
          <w:b/>
          <w:bCs/>
          <w:sz w:val="16"/>
          <w:szCs w:val="16"/>
        </w:rPr>
        <w:t>Figura 1</w:t>
      </w:r>
    </w:p>
    <w:p w14:paraId="5EFEFA19" w14:textId="77777777" w:rsidR="00121FFA" w:rsidRPr="00927E73" w:rsidRDefault="00121FFA" w:rsidP="00121FFA">
      <w:pPr>
        <w:tabs>
          <w:tab w:val="left" w:pos="9638"/>
        </w:tabs>
        <w:ind w:left="0" w:hanging="2"/>
        <w:rPr>
          <w:i/>
          <w:iCs/>
          <w:sz w:val="16"/>
          <w:szCs w:val="16"/>
        </w:rPr>
      </w:pPr>
      <w:r w:rsidRPr="00927E73">
        <w:rPr>
          <w:i/>
          <w:iCs/>
          <w:sz w:val="16"/>
          <w:szCs w:val="16"/>
        </w:rPr>
        <w:t>Menú académico Comienza Tu Universidad</w:t>
      </w:r>
    </w:p>
    <w:p w14:paraId="76CD7DCD" w14:textId="77777777" w:rsidR="00121FFA" w:rsidRDefault="00121FFA" w:rsidP="00121FFA">
      <w:pPr>
        <w:tabs>
          <w:tab w:val="left" w:pos="9638"/>
        </w:tabs>
        <w:ind w:left="0" w:hanging="2"/>
        <w:rPr>
          <w:sz w:val="24"/>
          <w:szCs w:val="24"/>
        </w:rPr>
      </w:pPr>
      <w:r>
        <w:rPr>
          <w:noProof/>
          <w:lang w:val="es-CL" w:eastAsia="es-CL"/>
        </w:rPr>
        <w:drawing>
          <wp:anchor distT="0" distB="0" distL="114300" distR="114300" simplePos="0" relativeHeight="251659264" behindDoc="0" locked="0" layoutInCell="1" allowOverlap="1" wp14:anchorId="2BEF50C5" wp14:editId="16FA60B9">
            <wp:simplePos x="0" y="0"/>
            <wp:positionH relativeFrom="margin">
              <wp:posOffset>495935</wp:posOffset>
            </wp:positionH>
            <wp:positionV relativeFrom="paragraph">
              <wp:posOffset>40640</wp:posOffset>
            </wp:positionV>
            <wp:extent cx="4858247" cy="2401644"/>
            <wp:effectExtent l="0" t="0" r="0" b="0"/>
            <wp:wrapNone/>
            <wp:docPr id="14" name="Imagen 14"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Diagrama, Escala de tiempo&#10;&#10;Descripción generada automáticamente"/>
                    <pic:cNvPicPr/>
                  </pic:nvPicPr>
                  <pic:blipFill rotWithShape="1">
                    <a:blip r:embed="rId9" cstate="print">
                      <a:extLst>
                        <a:ext uri="{28A0092B-C50C-407E-A947-70E740481C1C}">
                          <a14:useLocalDpi xmlns:a14="http://schemas.microsoft.com/office/drawing/2010/main" val="0"/>
                        </a:ext>
                      </a:extLst>
                    </a:blip>
                    <a:srcRect b="12108"/>
                    <a:stretch/>
                  </pic:blipFill>
                  <pic:spPr bwMode="auto">
                    <a:xfrm>
                      <a:off x="0" y="0"/>
                      <a:ext cx="4858247" cy="24016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6010D1" w14:textId="77777777" w:rsidR="00121FFA" w:rsidRDefault="00121FFA" w:rsidP="00121FFA">
      <w:pPr>
        <w:tabs>
          <w:tab w:val="left" w:pos="9638"/>
        </w:tabs>
        <w:ind w:left="0" w:hanging="2"/>
        <w:rPr>
          <w:sz w:val="24"/>
          <w:szCs w:val="24"/>
        </w:rPr>
      </w:pPr>
    </w:p>
    <w:p w14:paraId="3471F8C5" w14:textId="77777777" w:rsidR="00121FFA" w:rsidRDefault="00121FFA" w:rsidP="00121FFA">
      <w:pPr>
        <w:tabs>
          <w:tab w:val="left" w:pos="9638"/>
        </w:tabs>
        <w:ind w:left="0" w:hanging="2"/>
        <w:rPr>
          <w:sz w:val="24"/>
          <w:szCs w:val="24"/>
        </w:rPr>
      </w:pPr>
    </w:p>
    <w:p w14:paraId="1361650D" w14:textId="77777777" w:rsidR="00121FFA" w:rsidRDefault="00121FFA" w:rsidP="00121FFA">
      <w:pPr>
        <w:tabs>
          <w:tab w:val="left" w:pos="9638"/>
        </w:tabs>
        <w:ind w:left="0" w:hanging="2"/>
        <w:rPr>
          <w:sz w:val="24"/>
          <w:szCs w:val="24"/>
        </w:rPr>
      </w:pPr>
    </w:p>
    <w:p w14:paraId="1A6E6224" w14:textId="77777777" w:rsidR="00121FFA" w:rsidRDefault="00121FFA" w:rsidP="00121FFA">
      <w:pPr>
        <w:tabs>
          <w:tab w:val="left" w:pos="9638"/>
        </w:tabs>
        <w:ind w:left="0" w:hanging="2"/>
        <w:rPr>
          <w:sz w:val="24"/>
          <w:szCs w:val="24"/>
        </w:rPr>
      </w:pPr>
    </w:p>
    <w:p w14:paraId="17B7BE52" w14:textId="77777777" w:rsidR="00121FFA" w:rsidRDefault="00121FFA" w:rsidP="00121FFA">
      <w:pPr>
        <w:tabs>
          <w:tab w:val="left" w:pos="9638"/>
        </w:tabs>
        <w:ind w:left="0" w:hanging="2"/>
        <w:rPr>
          <w:sz w:val="24"/>
          <w:szCs w:val="24"/>
        </w:rPr>
      </w:pPr>
    </w:p>
    <w:p w14:paraId="7F0D0EF3" w14:textId="77777777" w:rsidR="00121FFA" w:rsidRDefault="00121FFA" w:rsidP="00121FFA">
      <w:pPr>
        <w:tabs>
          <w:tab w:val="left" w:pos="9638"/>
        </w:tabs>
        <w:ind w:left="0" w:hanging="2"/>
        <w:rPr>
          <w:sz w:val="24"/>
          <w:szCs w:val="24"/>
        </w:rPr>
      </w:pPr>
    </w:p>
    <w:p w14:paraId="33038534" w14:textId="77777777" w:rsidR="00121FFA" w:rsidRDefault="00121FFA" w:rsidP="00121FFA">
      <w:pPr>
        <w:tabs>
          <w:tab w:val="left" w:pos="9638"/>
        </w:tabs>
        <w:ind w:left="0" w:hanging="2"/>
        <w:rPr>
          <w:sz w:val="24"/>
          <w:szCs w:val="24"/>
        </w:rPr>
      </w:pPr>
    </w:p>
    <w:p w14:paraId="2919D85C" w14:textId="77777777" w:rsidR="00121FFA" w:rsidRDefault="00121FFA" w:rsidP="00121FFA">
      <w:pPr>
        <w:tabs>
          <w:tab w:val="left" w:pos="9638"/>
        </w:tabs>
        <w:ind w:left="0" w:hanging="2"/>
        <w:rPr>
          <w:sz w:val="24"/>
          <w:szCs w:val="24"/>
        </w:rPr>
      </w:pPr>
    </w:p>
    <w:p w14:paraId="5F8E0B4D" w14:textId="77777777" w:rsidR="00121FFA" w:rsidRDefault="00121FFA" w:rsidP="00121FFA">
      <w:pPr>
        <w:tabs>
          <w:tab w:val="left" w:pos="9638"/>
        </w:tabs>
        <w:ind w:left="0" w:hanging="2"/>
        <w:rPr>
          <w:sz w:val="24"/>
          <w:szCs w:val="24"/>
        </w:rPr>
      </w:pPr>
    </w:p>
    <w:p w14:paraId="6754668E" w14:textId="77777777" w:rsidR="00121FFA" w:rsidRPr="00927E73" w:rsidRDefault="00121FFA" w:rsidP="00121FFA">
      <w:pPr>
        <w:tabs>
          <w:tab w:val="left" w:pos="9638"/>
        </w:tabs>
        <w:ind w:left="0" w:hanging="2"/>
        <w:rPr>
          <w:sz w:val="16"/>
          <w:szCs w:val="16"/>
        </w:rPr>
      </w:pPr>
      <w:r w:rsidRPr="00927E73">
        <w:rPr>
          <w:sz w:val="16"/>
          <w:szCs w:val="16"/>
        </w:rPr>
        <w:t>CAP 2022.</w:t>
      </w:r>
    </w:p>
    <w:p w14:paraId="6AFCC7BB" w14:textId="77777777" w:rsidR="00121FFA" w:rsidRPr="001B72C5" w:rsidRDefault="00121FFA" w:rsidP="001B72C5">
      <w:pPr>
        <w:ind w:leftChars="0" w:firstLineChars="0" w:firstLine="0"/>
        <w:rPr>
          <w:sz w:val="24"/>
          <w:szCs w:val="24"/>
        </w:rPr>
      </w:pPr>
    </w:p>
    <w:p w14:paraId="5A042663" w14:textId="70BBE72D" w:rsidR="001B72C5" w:rsidRPr="001B72C5" w:rsidRDefault="001B72C5" w:rsidP="00470A2E">
      <w:pPr>
        <w:ind w:leftChars="0" w:firstLineChars="0" w:firstLine="0"/>
        <w:rPr>
          <w:sz w:val="24"/>
          <w:szCs w:val="24"/>
        </w:rPr>
      </w:pPr>
      <w:r w:rsidRPr="001B72C5">
        <w:rPr>
          <w:sz w:val="24"/>
          <w:szCs w:val="24"/>
        </w:rPr>
        <w:t>Al apoyar en el fortalecimiento de recursos personales, herramientas para el aprendizaje efectivo y el pensamiento estratégico se espera que los estudiantes se familiaricen con el apoyo psicoeducativo de AES y reconozcan en sí mismos las fortalezas que, desde temprano en su trayectoria académica, han posibilitado su ingreso a la educación superior. Se propone un trabajo de autoconocimiento, de orientación hacia la autorregulación del aprendizaje y de generación de confianza entre pares y con el equipo de profesionales que los acompañará durante el primer año, enfatizando la necesidad de la progresiva autonomía</w:t>
      </w:r>
      <w:r w:rsidR="00470A2E">
        <w:rPr>
          <w:sz w:val="24"/>
          <w:szCs w:val="24"/>
        </w:rPr>
        <w:t>, ya que dentro d</w:t>
      </w:r>
      <w:r w:rsidR="00470A2E" w:rsidRPr="00470A2E">
        <w:rPr>
          <w:sz w:val="24"/>
          <w:szCs w:val="24"/>
        </w:rPr>
        <w:t>e los factores asociados con la deserci</w:t>
      </w:r>
      <w:r w:rsidR="00470A2E">
        <w:rPr>
          <w:sz w:val="24"/>
          <w:szCs w:val="24"/>
        </w:rPr>
        <w:t>ó</w:t>
      </w:r>
      <w:r w:rsidR="00470A2E" w:rsidRPr="00470A2E">
        <w:rPr>
          <w:sz w:val="24"/>
          <w:szCs w:val="24"/>
        </w:rPr>
        <w:t>n</w:t>
      </w:r>
      <w:r w:rsidR="00470A2E">
        <w:rPr>
          <w:sz w:val="24"/>
          <w:szCs w:val="24"/>
        </w:rPr>
        <w:t xml:space="preserve"> </w:t>
      </w:r>
      <w:r w:rsidR="00470A2E" w:rsidRPr="00470A2E">
        <w:rPr>
          <w:sz w:val="24"/>
          <w:szCs w:val="24"/>
        </w:rPr>
        <w:t>corresponden a las calificaciones de los niveles anteriores, expectativas de la</w:t>
      </w:r>
      <w:r w:rsidR="00470A2E">
        <w:rPr>
          <w:sz w:val="24"/>
          <w:szCs w:val="24"/>
        </w:rPr>
        <w:t xml:space="preserve"> </w:t>
      </w:r>
      <w:r w:rsidR="00470A2E" w:rsidRPr="00470A2E">
        <w:rPr>
          <w:sz w:val="24"/>
          <w:szCs w:val="24"/>
        </w:rPr>
        <w:t>carrera no cubiertas, la falta de una orientaci</w:t>
      </w:r>
      <w:r w:rsidR="00470A2E">
        <w:rPr>
          <w:sz w:val="24"/>
          <w:szCs w:val="24"/>
        </w:rPr>
        <w:t>ó</w:t>
      </w:r>
      <w:r w:rsidR="00470A2E" w:rsidRPr="00470A2E">
        <w:rPr>
          <w:sz w:val="24"/>
          <w:szCs w:val="24"/>
        </w:rPr>
        <w:t>n vocacional, el no adaptarse al</w:t>
      </w:r>
      <w:r w:rsidR="00470A2E">
        <w:rPr>
          <w:sz w:val="24"/>
          <w:szCs w:val="24"/>
        </w:rPr>
        <w:t xml:space="preserve"> á</w:t>
      </w:r>
      <w:r w:rsidR="00470A2E" w:rsidRPr="00470A2E">
        <w:rPr>
          <w:sz w:val="24"/>
          <w:szCs w:val="24"/>
        </w:rPr>
        <w:t xml:space="preserve">mbito universitario y la edad de ingreso, entre otros </w:t>
      </w:r>
      <w:r w:rsidR="00470A2E" w:rsidRPr="0088247E">
        <w:rPr>
          <w:sz w:val="24"/>
          <w:szCs w:val="24"/>
        </w:rPr>
        <w:t>(Chaparro, 2018).</w:t>
      </w:r>
    </w:p>
    <w:p w14:paraId="2F8A1B7D" w14:textId="0A921BB0" w:rsidR="00761A43" w:rsidRDefault="001B72C5" w:rsidP="000463A7">
      <w:pPr>
        <w:ind w:leftChars="0" w:firstLineChars="0" w:firstLine="0"/>
        <w:rPr>
          <w:sz w:val="24"/>
          <w:szCs w:val="24"/>
        </w:rPr>
      </w:pPr>
      <w:r w:rsidRPr="001B72C5">
        <w:rPr>
          <w:sz w:val="24"/>
          <w:szCs w:val="24"/>
        </w:rPr>
        <w:t>La vida universitaria, y la universidad en general, supone encontrarse con una diversidad que no necesariamente estaba presente en los establecimientos educacion</w:t>
      </w:r>
      <w:r w:rsidR="00672D37">
        <w:rPr>
          <w:sz w:val="24"/>
          <w:szCs w:val="24"/>
        </w:rPr>
        <w:t>al</w:t>
      </w:r>
      <w:r w:rsidRPr="001B72C5">
        <w:rPr>
          <w:sz w:val="24"/>
          <w:szCs w:val="24"/>
        </w:rPr>
        <w:t xml:space="preserve">es de origen. El ingreso a la universidad implica también el inicio de una vida adulta, independiente de los padres o apoderados, muchas veces en una ciudad nueva y con tiempo autónomo. Por esta razón, si bien la cultura académica es el eje principal, también hay otros elementos relevantes en la vida universitaria: la participación (política, deportiva, en grupos de estudio o investigación, pastoral, etc.), el sentido de pertenencia, el debate de ideas y pensamiento crítico forman parte de los aprendizajes. En este sentido, en </w:t>
      </w:r>
      <w:r w:rsidR="002F78B8">
        <w:rPr>
          <w:sz w:val="24"/>
          <w:szCs w:val="24"/>
        </w:rPr>
        <w:t>Comienza Tu Universidad</w:t>
      </w:r>
      <w:r w:rsidRPr="001B72C5">
        <w:rPr>
          <w:sz w:val="24"/>
          <w:szCs w:val="24"/>
        </w:rPr>
        <w:t xml:space="preserve"> se propone fomentar la participación de los y las estudiantes en organizaciones y actividades propias de la vida universitaria disminuyendo, así, el abandono universitario.</w:t>
      </w:r>
      <w:r w:rsidR="000463A7">
        <w:rPr>
          <w:sz w:val="24"/>
          <w:szCs w:val="24"/>
        </w:rPr>
        <w:t xml:space="preserve"> E</w:t>
      </w:r>
      <w:r w:rsidR="000463A7" w:rsidRPr="000463A7">
        <w:rPr>
          <w:sz w:val="24"/>
          <w:szCs w:val="24"/>
        </w:rPr>
        <w:t>n 1975 Tinto</w:t>
      </w:r>
      <w:r w:rsidR="000463A7">
        <w:rPr>
          <w:sz w:val="24"/>
          <w:szCs w:val="24"/>
        </w:rPr>
        <w:t xml:space="preserve">, </w:t>
      </w:r>
      <w:r w:rsidR="000463A7" w:rsidRPr="000463A7">
        <w:rPr>
          <w:sz w:val="24"/>
          <w:szCs w:val="24"/>
        </w:rPr>
        <w:t>postul</w:t>
      </w:r>
      <w:r w:rsidR="000463A7">
        <w:rPr>
          <w:sz w:val="24"/>
          <w:szCs w:val="24"/>
        </w:rPr>
        <w:t>ó</w:t>
      </w:r>
      <w:r w:rsidR="000463A7" w:rsidRPr="000463A7">
        <w:rPr>
          <w:sz w:val="24"/>
          <w:szCs w:val="24"/>
        </w:rPr>
        <w:t xml:space="preserve"> un modelo de deserci</w:t>
      </w:r>
      <w:r w:rsidR="000463A7">
        <w:rPr>
          <w:sz w:val="24"/>
          <w:szCs w:val="24"/>
        </w:rPr>
        <w:t>ó</w:t>
      </w:r>
      <w:r w:rsidR="000463A7" w:rsidRPr="000463A7">
        <w:rPr>
          <w:sz w:val="24"/>
          <w:szCs w:val="24"/>
        </w:rPr>
        <w:t>n, en el cual el compromiso del estudiante con</w:t>
      </w:r>
      <w:r w:rsidR="000463A7">
        <w:rPr>
          <w:sz w:val="24"/>
          <w:szCs w:val="24"/>
        </w:rPr>
        <w:t xml:space="preserve"> </w:t>
      </w:r>
      <w:r w:rsidR="000463A7" w:rsidRPr="000463A7">
        <w:rPr>
          <w:sz w:val="24"/>
          <w:szCs w:val="24"/>
        </w:rPr>
        <w:t>la universidad donde ingres</w:t>
      </w:r>
      <w:r w:rsidR="000463A7">
        <w:rPr>
          <w:sz w:val="24"/>
          <w:szCs w:val="24"/>
        </w:rPr>
        <w:t>ó</w:t>
      </w:r>
      <w:r w:rsidR="000463A7" w:rsidRPr="000463A7">
        <w:rPr>
          <w:sz w:val="24"/>
          <w:szCs w:val="24"/>
        </w:rPr>
        <w:t>, sumado al compromiso que tenga con sus propias</w:t>
      </w:r>
      <w:r w:rsidR="000463A7">
        <w:rPr>
          <w:sz w:val="24"/>
          <w:szCs w:val="24"/>
        </w:rPr>
        <w:t xml:space="preserve"> </w:t>
      </w:r>
      <w:r w:rsidR="000463A7" w:rsidRPr="000463A7">
        <w:rPr>
          <w:sz w:val="24"/>
          <w:szCs w:val="24"/>
        </w:rPr>
        <w:t xml:space="preserve">metas </w:t>
      </w:r>
      <w:r w:rsidR="000463A7" w:rsidRPr="000463A7">
        <w:rPr>
          <w:sz w:val="24"/>
          <w:szCs w:val="24"/>
        </w:rPr>
        <w:lastRenderedPageBreak/>
        <w:t>acad</w:t>
      </w:r>
      <w:r w:rsidR="000463A7">
        <w:rPr>
          <w:sz w:val="24"/>
          <w:szCs w:val="24"/>
        </w:rPr>
        <w:t>é</w:t>
      </w:r>
      <w:r w:rsidR="000463A7" w:rsidRPr="000463A7">
        <w:rPr>
          <w:sz w:val="24"/>
          <w:szCs w:val="24"/>
        </w:rPr>
        <w:t>micas, ser</w:t>
      </w:r>
      <w:r w:rsidR="000463A7">
        <w:rPr>
          <w:sz w:val="24"/>
          <w:szCs w:val="24"/>
        </w:rPr>
        <w:t>á</w:t>
      </w:r>
      <w:r w:rsidR="000463A7" w:rsidRPr="000463A7">
        <w:rPr>
          <w:sz w:val="24"/>
          <w:szCs w:val="24"/>
        </w:rPr>
        <w:t>n los determinantes de su persistencia o abandono de la</w:t>
      </w:r>
      <w:r w:rsidR="000463A7">
        <w:rPr>
          <w:sz w:val="24"/>
          <w:szCs w:val="24"/>
        </w:rPr>
        <w:t xml:space="preserve"> </w:t>
      </w:r>
      <w:r w:rsidR="000463A7" w:rsidRPr="000463A7">
        <w:rPr>
          <w:sz w:val="24"/>
          <w:szCs w:val="24"/>
        </w:rPr>
        <w:t>instituci</w:t>
      </w:r>
      <w:r w:rsidR="000463A7">
        <w:rPr>
          <w:sz w:val="24"/>
          <w:szCs w:val="24"/>
        </w:rPr>
        <w:t>ó</w:t>
      </w:r>
      <w:r w:rsidR="000463A7" w:rsidRPr="000463A7">
        <w:rPr>
          <w:sz w:val="24"/>
          <w:szCs w:val="24"/>
        </w:rPr>
        <w:t>n. Estos compromisos, a su vez, son afectados tanto por factores propios</w:t>
      </w:r>
      <w:r w:rsidR="000463A7">
        <w:rPr>
          <w:sz w:val="24"/>
          <w:szCs w:val="24"/>
        </w:rPr>
        <w:t xml:space="preserve"> </w:t>
      </w:r>
      <w:r w:rsidR="000463A7" w:rsidRPr="000463A7">
        <w:rPr>
          <w:sz w:val="24"/>
          <w:szCs w:val="24"/>
        </w:rPr>
        <w:t>del estudiante y de su entorno, como por las experiencias que pueda vivir</w:t>
      </w:r>
      <w:r w:rsidR="000463A7">
        <w:rPr>
          <w:sz w:val="24"/>
          <w:szCs w:val="24"/>
        </w:rPr>
        <w:t xml:space="preserve"> </w:t>
      </w:r>
      <w:r w:rsidR="000463A7" w:rsidRPr="000463A7">
        <w:rPr>
          <w:sz w:val="24"/>
          <w:szCs w:val="24"/>
        </w:rPr>
        <w:t>una vez que ingresa a la universidad (</w:t>
      </w:r>
      <w:r w:rsidR="000463A7" w:rsidRPr="0088247E">
        <w:rPr>
          <w:sz w:val="24"/>
          <w:szCs w:val="24"/>
        </w:rPr>
        <w:t>Salda</w:t>
      </w:r>
      <w:r w:rsidR="000463A7" w:rsidRPr="0088247E">
        <w:rPr>
          <w:sz w:val="24"/>
          <w:szCs w:val="24"/>
        </w:rPr>
        <w:t>ñ</w:t>
      </w:r>
      <w:r w:rsidR="000463A7" w:rsidRPr="0088247E">
        <w:rPr>
          <w:sz w:val="24"/>
          <w:szCs w:val="24"/>
        </w:rPr>
        <w:t>a Villa &amp; Barriga, 2010)</w:t>
      </w:r>
    </w:p>
    <w:p w14:paraId="14C3B4A6" w14:textId="77777777" w:rsidR="00761A43" w:rsidRDefault="00761A43" w:rsidP="00761A43">
      <w:pPr>
        <w:ind w:leftChars="0" w:left="0" w:firstLineChars="0" w:firstLine="0"/>
        <w:rPr>
          <w:sz w:val="24"/>
          <w:szCs w:val="24"/>
        </w:rPr>
      </w:pPr>
    </w:p>
    <w:p w14:paraId="7367B7D5" w14:textId="330EBE91" w:rsidR="00C637C2" w:rsidRDefault="00177CB2" w:rsidP="00761A43">
      <w:pPr>
        <w:ind w:leftChars="0" w:left="0" w:firstLineChars="0" w:firstLine="0"/>
        <w:rPr>
          <w:b/>
          <w:color w:val="000000"/>
          <w:sz w:val="24"/>
          <w:szCs w:val="24"/>
        </w:rPr>
      </w:pPr>
      <w:r>
        <w:rPr>
          <w:b/>
          <w:color w:val="000000"/>
          <w:sz w:val="24"/>
          <w:szCs w:val="24"/>
        </w:rPr>
        <w:t>3. Resultados</w:t>
      </w:r>
    </w:p>
    <w:p w14:paraId="5B753915" w14:textId="1CDA7E2F" w:rsidR="006379F3" w:rsidRDefault="00E02CC8" w:rsidP="00E02CC8">
      <w:pPr>
        <w:keepNext/>
        <w:keepLines/>
        <w:pBdr>
          <w:top w:val="nil"/>
          <w:left w:val="nil"/>
          <w:bottom w:val="nil"/>
          <w:right w:val="nil"/>
          <w:between w:val="nil"/>
        </w:pBdr>
        <w:spacing w:line="240" w:lineRule="auto"/>
        <w:ind w:leftChars="0" w:left="0" w:firstLineChars="0" w:firstLine="0"/>
        <w:rPr>
          <w:sz w:val="24"/>
          <w:szCs w:val="24"/>
        </w:rPr>
      </w:pPr>
      <w:r w:rsidRPr="00E02CC8">
        <w:rPr>
          <w:sz w:val="24"/>
          <w:szCs w:val="24"/>
        </w:rPr>
        <w:t>De las 48 carreras que cuentan con estudiantes matriculados en primer año se agendaron talleres en el 100% de éstas, agendándose un total de 17</w:t>
      </w:r>
      <w:r w:rsidR="0050433F">
        <w:rPr>
          <w:sz w:val="24"/>
          <w:szCs w:val="24"/>
        </w:rPr>
        <w:t>6</w:t>
      </w:r>
      <w:r w:rsidRPr="00E02CC8">
        <w:rPr>
          <w:sz w:val="24"/>
          <w:szCs w:val="24"/>
        </w:rPr>
        <w:t xml:space="preserve"> talleres, todos éstos se realizaron de forma presencial.</w:t>
      </w:r>
    </w:p>
    <w:p w14:paraId="3B1BB212" w14:textId="5CF18EE5" w:rsidR="006379F3" w:rsidRDefault="006379F3" w:rsidP="006379F3">
      <w:pPr>
        <w:keepNext/>
        <w:keepLines/>
        <w:pBdr>
          <w:top w:val="nil"/>
          <w:left w:val="nil"/>
          <w:bottom w:val="nil"/>
          <w:right w:val="nil"/>
          <w:between w:val="nil"/>
        </w:pBdr>
        <w:spacing w:line="240" w:lineRule="auto"/>
        <w:ind w:leftChars="0" w:left="0" w:firstLineChars="0" w:firstLine="0"/>
        <w:rPr>
          <w:sz w:val="24"/>
          <w:szCs w:val="24"/>
          <w:lang w:val="es-CL"/>
        </w:rPr>
      </w:pPr>
      <w:r w:rsidRPr="00E02CC8">
        <w:rPr>
          <w:sz w:val="24"/>
          <w:szCs w:val="24"/>
        </w:rPr>
        <w:t>Los talleres mencionados anteriormente, se distribuyeron en cinco áreas, las cuales son: Comunicación Efectiva, Psicoeducativo, Matemática, Biología, Física, Biología e Inglés. A continuación, se detalla la cantidad de talleres solicitados por área</w:t>
      </w:r>
      <w:r>
        <w:rPr>
          <w:sz w:val="24"/>
          <w:szCs w:val="24"/>
        </w:rPr>
        <w:t xml:space="preserve"> (Tabla 1).</w:t>
      </w:r>
      <w:r w:rsidRPr="00E02CC8">
        <w:rPr>
          <w:sz w:val="24"/>
          <w:szCs w:val="24"/>
          <w:lang w:val="es-CL"/>
        </w:rPr>
        <w:t> </w:t>
      </w:r>
    </w:p>
    <w:p w14:paraId="59A6C791" w14:textId="72D00988" w:rsidR="002C1241" w:rsidRPr="00463E0D" w:rsidRDefault="00E02CC8" w:rsidP="002C1241">
      <w:pPr>
        <w:keepNext/>
        <w:keepLines/>
        <w:pBdr>
          <w:top w:val="nil"/>
          <w:left w:val="nil"/>
          <w:bottom w:val="nil"/>
          <w:right w:val="nil"/>
          <w:between w:val="nil"/>
        </w:pBdr>
        <w:spacing w:line="240" w:lineRule="auto"/>
        <w:ind w:leftChars="0" w:left="0" w:firstLineChars="0" w:firstLine="0"/>
        <w:rPr>
          <w:b/>
          <w:bCs/>
          <w:sz w:val="16"/>
          <w:szCs w:val="16"/>
          <w:lang w:val="es-CL"/>
        </w:rPr>
      </w:pPr>
      <w:r w:rsidRPr="00E02CC8">
        <w:rPr>
          <w:sz w:val="24"/>
          <w:szCs w:val="24"/>
        </w:rPr>
        <w:t xml:space="preserve"> </w:t>
      </w:r>
      <w:r w:rsidR="002C1241" w:rsidRPr="00463E0D">
        <w:rPr>
          <w:b/>
          <w:bCs/>
          <w:sz w:val="16"/>
          <w:szCs w:val="16"/>
          <w:lang w:val="es-CL"/>
        </w:rPr>
        <w:t xml:space="preserve">Tabla </w:t>
      </w:r>
      <w:r w:rsidR="002C1241">
        <w:rPr>
          <w:b/>
          <w:bCs/>
          <w:sz w:val="16"/>
          <w:szCs w:val="16"/>
          <w:lang w:val="es-CL"/>
        </w:rPr>
        <w:t>1</w:t>
      </w:r>
    </w:p>
    <w:p w14:paraId="6E42E4D5" w14:textId="77777777" w:rsidR="002C1241" w:rsidRPr="00E02CC8" w:rsidRDefault="002C1241" w:rsidP="002C1241">
      <w:pPr>
        <w:keepNext/>
        <w:keepLines/>
        <w:pBdr>
          <w:top w:val="nil"/>
          <w:left w:val="nil"/>
          <w:bottom w:val="nil"/>
          <w:right w:val="nil"/>
          <w:between w:val="nil"/>
        </w:pBdr>
        <w:spacing w:line="240" w:lineRule="auto"/>
        <w:ind w:leftChars="0" w:left="0" w:firstLineChars="0" w:firstLine="0"/>
        <w:rPr>
          <w:i/>
          <w:iCs/>
          <w:sz w:val="16"/>
          <w:szCs w:val="16"/>
          <w:lang w:val="es-CL"/>
        </w:rPr>
      </w:pPr>
      <w:r w:rsidRPr="00463E0D">
        <w:rPr>
          <w:i/>
          <w:iCs/>
          <w:sz w:val="16"/>
          <w:szCs w:val="16"/>
          <w:lang w:val="es-CL"/>
        </w:rPr>
        <w:t>Cantidad de talleres solicitados por área.</w:t>
      </w:r>
    </w:p>
    <w:tbl>
      <w:tblPr>
        <w:tblpPr w:leftFromText="141" w:rightFromText="141" w:vertAnchor="text" w:horzAnchor="margin" w:tblpXSpec="center" w:tblpY="34"/>
        <w:tblW w:w="9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9"/>
        <w:gridCol w:w="4919"/>
      </w:tblGrid>
      <w:tr w:rsidR="002C1241" w:rsidRPr="00E02CC8" w14:paraId="1013D773" w14:textId="77777777" w:rsidTr="007A4698">
        <w:trPr>
          <w:trHeight w:val="182"/>
        </w:trPr>
        <w:tc>
          <w:tcPr>
            <w:tcW w:w="4499" w:type="dxa"/>
            <w:tcBorders>
              <w:top w:val="single" w:sz="6" w:space="0" w:color="7F7F7F"/>
              <w:left w:val="nil"/>
              <w:bottom w:val="single" w:sz="6" w:space="0" w:color="7F7F7F"/>
              <w:right w:val="nil"/>
            </w:tcBorders>
            <w:shd w:val="clear" w:color="auto" w:fill="auto"/>
            <w:hideMark/>
          </w:tcPr>
          <w:p w14:paraId="1751B372"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b/>
                <w:bCs/>
                <w:sz w:val="16"/>
                <w:szCs w:val="16"/>
                <w:lang w:val="es-CL"/>
              </w:rPr>
            </w:pPr>
            <w:r w:rsidRPr="00E02CC8">
              <w:rPr>
                <w:b/>
                <w:bCs/>
                <w:sz w:val="16"/>
                <w:szCs w:val="16"/>
              </w:rPr>
              <w:t>Área</w:t>
            </w:r>
          </w:p>
        </w:tc>
        <w:tc>
          <w:tcPr>
            <w:tcW w:w="4919" w:type="dxa"/>
            <w:tcBorders>
              <w:top w:val="single" w:sz="6" w:space="0" w:color="7F7F7F"/>
              <w:left w:val="nil"/>
              <w:bottom w:val="single" w:sz="6" w:space="0" w:color="7F7F7F"/>
              <w:right w:val="nil"/>
            </w:tcBorders>
            <w:shd w:val="clear" w:color="auto" w:fill="auto"/>
            <w:hideMark/>
          </w:tcPr>
          <w:p w14:paraId="345DDDD4"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b/>
                <w:bCs/>
                <w:sz w:val="16"/>
                <w:szCs w:val="16"/>
                <w:lang w:val="es-CL"/>
              </w:rPr>
            </w:pPr>
            <w:r w:rsidRPr="00E02CC8">
              <w:rPr>
                <w:b/>
                <w:bCs/>
                <w:sz w:val="16"/>
                <w:szCs w:val="16"/>
              </w:rPr>
              <w:t>Talleres solicitados</w:t>
            </w:r>
          </w:p>
        </w:tc>
      </w:tr>
      <w:tr w:rsidR="002C1241" w:rsidRPr="00E02CC8" w14:paraId="3EEC3E79" w14:textId="77777777" w:rsidTr="007A4698">
        <w:trPr>
          <w:trHeight w:val="172"/>
        </w:trPr>
        <w:tc>
          <w:tcPr>
            <w:tcW w:w="4499" w:type="dxa"/>
            <w:tcBorders>
              <w:top w:val="single" w:sz="6" w:space="0" w:color="7F7F7F"/>
              <w:left w:val="nil"/>
              <w:bottom w:val="single" w:sz="6" w:space="0" w:color="7F7F7F"/>
              <w:right w:val="nil"/>
            </w:tcBorders>
            <w:shd w:val="clear" w:color="auto" w:fill="auto"/>
            <w:hideMark/>
          </w:tcPr>
          <w:p w14:paraId="643D0A8D"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Comunicación Efectiva</w:t>
            </w:r>
            <w:r w:rsidRPr="00E02CC8">
              <w:rPr>
                <w:sz w:val="16"/>
                <w:szCs w:val="16"/>
                <w:lang w:val="es-CL"/>
              </w:rPr>
              <w:t> </w:t>
            </w:r>
          </w:p>
        </w:tc>
        <w:tc>
          <w:tcPr>
            <w:tcW w:w="4919" w:type="dxa"/>
            <w:tcBorders>
              <w:top w:val="single" w:sz="6" w:space="0" w:color="7F7F7F"/>
              <w:left w:val="nil"/>
              <w:bottom w:val="single" w:sz="6" w:space="0" w:color="7F7F7F"/>
              <w:right w:val="nil"/>
            </w:tcBorders>
            <w:shd w:val="clear" w:color="auto" w:fill="auto"/>
            <w:hideMark/>
          </w:tcPr>
          <w:p w14:paraId="14CAB0C5"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53</w:t>
            </w:r>
          </w:p>
        </w:tc>
      </w:tr>
      <w:tr w:rsidR="002C1241" w:rsidRPr="00E02CC8" w14:paraId="182D3ACF" w14:textId="77777777" w:rsidTr="007A4698">
        <w:trPr>
          <w:trHeight w:val="172"/>
        </w:trPr>
        <w:tc>
          <w:tcPr>
            <w:tcW w:w="4499" w:type="dxa"/>
            <w:tcBorders>
              <w:top w:val="nil"/>
              <w:left w:val="nil"/>
              <w:bottom w:val="nil"/>
              <w:right w:val="nil"/>
            </w:tcBorders>
            <w:shd w:val="clear" w:color="auto" w:fill="auto"/>
            <w:hideMark/>
          </w:tcPr>
          <w:p w14:paraId="082577AF"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Psicoeducativo</w:t>
            </w:r>
            <w:r w:rsidRPr="00E02CC8">
              <w:rPr>
                <w:sz w:val="16"/>
                <w:szCs w:val="16"/>
                <w:lang w:val="es-CL"/>
              </w:rPr>
              <w:t> </w:t>
            </w:r>
          </w:p>
        </w:tc>
        <w:tc>
          <w:tcPr>
            <w:tcW w:w="4919" w:type="dxa"/>
            <w:tcBorders>
              <w:top w:val="nil"/>
              <w:left w:val="nil"/>
              <w:bottom w:val="nil"/>
              <w:right w:val="nil"/>
            </w:tcBorders>
            <w:shd w:val="clear" w:color="auto" w:fill="auto"/>
            <w:hideMark/>
          </w:tcPr>
          <w:p w14:paraId="206D323E"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53</w:t>
            </w:r>
          </w:p>
        </w:tc>
      </w:tr>
      <w:tr w:rsidR="002C1241" w:rsidRPr="00E02CC8" w14:paraId="4A21A67F" w14:textId="77777777" w:rsidTr="007A4698">
        <w:trPr>
          <w:trHeight w:val="182"/>
        </w:trPr>
        <w:tc>
          <w:tcPr>
            <w:tcW w:w="4499" w:type="dxa"/>
            <w:tcBorders>
              <w:top w:val="single" w:sz="6" w:space="0" w:color="7F7F7F"/>
              <w:left w:val="nil"/>
              <w:bottom w:val="single" w:sz="6" w:space="0" w:color="7F7F7F"/>
              <w:right w:val="nil"/>
            </w:tcBorders>
            <w:shd w:val="clear" w:color="auto" w:fill="auto"/>
            <w:hideMark/>
          </w:tcPr>
          <w:p w14:paraId="1A35D937"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Matemática</w:t>
            </w:r>
            <w:r w:rsidRPr="00E02CC8">
              <w:rPr>
                <w:sz w:val="16"/>
                <w:szCs w:val="16"/>
                <w:lang w:val="es-CL"/>
              </w:rPr>
              <w:t> </w:t>
            </w:r>
          </w:p>
        </w:tc>
        <w:tc>
          <w:tcPr>
            <w:tcW w:w="4919" w:type="dxa"/>
            <w:tcBorders>
              <w:top w:val="single" w:sz="6" w:space="0" w:color="7F7F7F"/>
              <w:left w:val="nil"/>
              <w:bottom w:val="single" w:sz="6" w:space="0" w:color="7F7F7F"/>
              <w:right w:val="nil"/>
            </w:tcBorders>
            <w:shd w:val="clear" w:color="auto" w:fill="auto"/>
            <w:hideMark/>
          </w:tcPr>
          <w:p w14:paraId="1EDAC76F"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33</w:t>
            </w:r>
          </w:p>
        </w:tc>
      </w:tr>
      <w:tr w:rsidR="002C1241" w:rsidRPr="00E02CC8" w14:paraId="2E145704" w14:textId="77777777" w:rsidTr="007A4698">
        <w:trPr>
          <w:trHeight w:val="172"/>
        </w:trPr>
        <w:tc>
          <w:tcPr>
            <w:tcW w:w="4499" w:type="dxa"/>
            <w:tcBorders>
              <w:top w:val="nil"/>
              <w:left w:val="nil"/>
              <w:bottom w:val="nil"/>
              <w:right w:val="nil"/>
            </w:tcBorders>
            <w:shd w:val="clear" w:color="auto" w:fill="auto"/>
            <w:hideMark/>
          </w:tcPr>
          <w:p w14:paraId="07FD2052"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Biología</w:t>
            </w:r>
            <w:r w:rsidRPr="00E02CC8">
              <w:rPr>
                <w:sz w:val="16"/>
                <w:szCs w:val="16"/>
                <w:lang w:val="es-CL"/>
              </w:rPr>
              <w:t> </w:t>
            </w:r>
          </w:p>
        </w:tc>
        <w:tc>
          <w:tcPr>
            <w:tcW w:w="4919" w:type="dxa"/>
            <w:tcBorders>
              <w:top w:val="nil"/>
              <w:left w:val="nil"/>
              <w:bottom w:val="nil"/>
              <w:right w:val="nil"/>
            </w:tcBorders>
            <w:shd w:val="clear" w:color="auto" w:fill="auto"/>
            <w:hideMark/>
          </w:tcPr>
          <w:p w14:paraId="14CD9686"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5</w:t>
            </w:r>
          </w:p>
        </w:tc>
      </w:tr>
      <w:tr w:rsidR="002C1241" w:rsidRPr="00E02CC8" w14:paraId="2C6C5801" w14:textId="77777777" w:rsidTr="007A4698">
        <w:trPr>
          <w:trHeight w:val="172"/>
        </w:trPr>
        <w:tc>
          <w:tcPr>
            <w:tcW w:w="4499" w:type="dxa"/>
            <w:tcBorders>
              <w:top w:val="single" w:sz="6" w:space="0" w:color="7F7F7F"/>
              <w:left w:val="nil"/>
              <w:bottom w:val="single" w:sz="6" w:space="0" w:color="7F7F7F"/>
              <w:right w:val="nil"/>
            </w:tcBorders>
            <w:shd w:val="clear" w:color="auto" w:fill="auto"/>
            <w:hideMark/>
          </w:tcPr>
          <w:p w14:paraId="5D5B011A"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Física</w:t>
            </w:r>
            <w:r w:rsidRPr="00E02CC8">
              <w:rPr>
                <w:sz w:val="16"/>
                <w:szCs w:val="16"/>
                <w:lang w:val="es-CL"/>
              </w:rPr>
              <w:t> </w:t>
            </w:r>
          </w:p>
        </w:tc>
        <w:tc>
          <w:tcPr>
            <w:tcW w:w="4919" w:type="dxa"/>
            <w:tcBorders>
              <w:top w:val="single" w:sz="6" w:space="0" w:color="7F7F7F"/>
              <w:left w:val="nil"/>
              <w:bottom w:val="single" w:sz="6" w:space="0" w:color="7F7F7F"/>
              <w:right w:val="nil"/>
            </w:tcBorders>
            <w:shd w:val="clear" w:color="auto" w:fill="auto"/>
            <w:hideMark/>
          </w:tcPr>
          <w:p w14:paraId="07463BAF"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7</w:t>
            </w:r>
          </w:p>
        </w:tc>
      </w:tr>
      <w:tr w:rsidR="002C1241" w:rsidRPr="00E02CC8" w14:paraId="24D344E8" w14:textId="77777777" w:rsidTr="007A4698">
        <w:trPr>
          <w:trHeight w:val="172"/>
        </w:trPr>
        <w:tc>
          <w:tcPr>
            <w:tcW w:w="4499" w:type="dxa"/>
            <w:tcBorders>
              <w:top w:val="nil"/>
              <w:left w:val="nil"/>
              <w:bottom w:val="nil"/>
              <w:right w:val="nil"/>
            </w:tcBorders>
            <w:shd w:val="clear" w:color="auto" w:fill="auto"/>
            <w:hideMark/>
          </w:tcPr>
          <w:p w14:paraId="5378F761"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Química </w:t>
            </w:r>
            <w:r w:rsidRPr="00E02CC8">
              <w:rPr>
                <w:sz w:val="16"/>
                <w:szCs w:val="16"/>
                <w:lang w:val="es-CL"/>
              </w:rPr>
              <w:t> </w:t>
            </w:r>
          </w:p>
        </w:tc>
        <w:tc>
          <w:tcPr>
            <w:tcW w:w="4919" w:type="dxa"/>
            <w:tcBorders>
              <w:top w:val="nil"/>
              <w:left w:val="nil"/>
              <w:bottom w:val="nil"/>
              <w:right w:val="nil"/>
            </w:tcBorders>
            <w:shd w:val="clear" w:color="auto" w:fill="auto"/>
            <w:hideMark/>
          </w:tcPr>
          <w:p w14:paraId="62B715FC"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7</w:t>
            </w:r>
          </w:p>
        </w:tc>
      </w:tr>
      <w:tr w:rsidR="002C1241" w:rsidRPr="00E02CC8" w14:paraId="45930D2D" w14:textId="77777777" w:rsidTr="007A4698">
        <w:trPr>
          <w:trHeight w:val="172"/>
        </w:trPr>
        <w:tc>
          <w:tcPr>
            <w:tcW w:w="4499" w:type="dxa"/>
            <w:tcBorders>
              <w:top w:val="single" w:sz="6" w:space="0" w:color="7F7F7F"/>
              <w:left w:val="nil"/>
              <w:bottom w:val="single" w:sz="6" w:space="0" w:color="7F7F7F"/>
              <w:right w:val="nil"/>
            </w:tcBorders>
            <w:shd w:val="clear" w:color="auto" w:fill="auto"/>
            <w:hideMark/>
          </w:tcPr>
          <w:p w14:paraId="58074262"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sz w:val="16"/>
                <w:szCs w:val="16"/>
                <w:lang w:val="es-CL"/>
              </w:rPr>
            </w:pPr>
            <w:r w:rsidRPr="00E02CC8">
              <w:rPr>
                <w:sz w:val="16"/>
                <w:szCs w:val="16"/>
              </w:rPr>
              <w:t>Inglés</w:t>
            </w:r>
            <w:r w:rsidRPr="00E02CC8">
              <w:rPr>
                <w:sz w:val="16"/>
                <w:szCs w:val="16"/>
                <w:lang w:val="es-CL"/>
              </w:rPr>
              <w:t> </w:t>
            </w:r>
          </w:p>
        </w:tc>
        <w:tc>
          <w:tcPr>
            <w:tcW w:w="4919" w:type="dxa"/>
            <w:tcBorders>
              <w:top w:val="single" w:sz="6" w:space="0" w:color="7F7F7F"/>
              <w:left w:val="nil"/>
              <w:bottom w:val="single" w:sz="6" w:space="0" w:color="7F7F7F"/>
              <w:right w:val="nil"/>
            </w:tcBorders>
            <w:shd w:val="clear" w:color="auto" w:fill="auto"/>
            <w:hideMark/>
          </w:tcPr>
          <w:p w14:paraId="298A9C18"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sz w:val="16"/>
                <w:szCs w:val="16"/>
                <w:lang w:val="es-CL"/>
              </w:rPr>
            </w:pPr>
            <w:r w:rsidRPr="00E02CC8">
              <w:rPr>
                <w:sz w:val="16"/>
                <w:szCs w:val="16"/>
              </w:rPr>
              <w:t>18</w:t>
            </w:r>
          </w:p>
        </w:tc>
      </w:tr>
      <w:tr w:rsidR="002C1241" w:rsidRPr="00E02CC8" w14:paraId="08A0DD5B" w14:textId="77777777" w:rsidTr="007A4698">
        <w:trPr>
          <w:trHeight w:val="172"/>
        </w:trPr>
        <w:tc>
          <w:tcPr>
            <w:tcW w:w="4499" w:type="dxa"/>
            <w:tcBorders>
              <w:top w:val="nil"/>
              <w:left w:val="nil"/>
              <w:bottom w:val="single" w:sz="6" w:space="0" w:color="7F7F7F"/>
              <w:right w:val="nil"/>
            </w:tcBorders>
            <w:shd w:val="clear" w:color="auto" w:fill="auto"/>
            <w:hideMark/>
          </w:tcPr>
          <w:p w14:paraId="356D43A0" w14:textId="77777777" w:rsidR="002C1241" w:rsidRPr="00E02CC8" w:rsidRDefault="002C1241" w:rsidP="007A4698">
            <w:pPr>
              <w:keepNext/>
              <w:keepLines/>
              <w:pBdr>
                <w:top w:val="nil"/>
                <w:left w:val="nil"/>
                <w:bottom w:val="nil"/>
                <w:right w:val="nil"/>
                <w:between w:val="nil"/>
              </w:pBdr>
              <w:spacing w:line="240" w:lineRule="auto"/>
              <w:ind w:left="0" w:hanging="2"/>
              <w:textDirection w:val="lrTb"/>
              <w:rPr>
                <w:b/>
                <w:bCs/>
                <w:sz w:val="16"/>
                <w:szCs w:val="16"/>
                <w:lang w:val="es-CL"/>
              </w:rPr>
            </w:pPr>
            <w:r w:rsidRPr="00E02CC8">
              <w:rPr>
                <w:b/>
                <w:bCs/>
                <w:sz w:val="16"/>
                <w:szCs w:val="16"/>
              </w:rPr>
              <w:t>Total</w:t>
            </w:r>
            <w:r w:rsidRPr="00E02CC8">
              <w:rPr>
                <w:b/>
                <w:bCs/>
                <w:sz w:val="16"/>
                <w:szCs w:val="16"/>
                <w:lang w:val="es-CL"/>
              </w:rPr>
              <w:t> </w:t>
            </w:r>
          </w:p>
        </w:tc>
        <w:tc>
          <w:tcPr>
            <w:tcW w:w="4919" w:type="dxa"/>
            <w:tcBorders>
              <w:top w:val="nil"/>
              <w:left w:val="nil"/>
              <w:bottom w:val="single" w:sz="6" w:space="0" w:color="7F7F7F"/>
              <w:right w:val="nil"/>
            </w:tcBorders>
            <w:shd w:val="clear" w:color="auto" w:fill="auto"/>
            <w:hideMark/>
          </w:tcPr>
          <w:p w14:paraId="3BC82785" w14:textId="77777777" w:rsidR="002C1241" w:rsidRPr="00E02CC8" w:rsidRDefault="002C1241" w:rsidP="007A4698">
            <w:pPr>
              <w:keepNext/>
              <w:keepLines/>
              <w:pBdr>
                <w:top w:val="nil"/>
                <w:left w:val="nil"/>
                <w:bottom w:val="nil"/>
                <w:right w:val="nil"/>
                <w:between w:val="nil"/>
              </w:pBdr>
              <w:spacing w:line="240" w:lineRule="auto"/>
              <w:ind w:left="0" w:hanging="2"/>
              <w:jc w:val="center"/>
              <w:textDirection w:val="lrTb"/>
              <w:rPr>
                <w:b/>
                <w:bCs/>
                <w:sz w:val="16"/>
                <w:szCs w:val="16"/>
                <w:lang w:val="es-CL"/>
              </w:rPr>
            </w:pPr>
            <w:r w:rsidRPr="00E02CC8">
              <w:rPr>
                <w:b/>
                <w:bCs/>
                <w:sz w:val="16"/>
                <w:szCs w:val="16"/>
              </w:rPr>
              <w:t>176</w:t>
            </w:r>
          </w:p>
        </w:tc>
      </w:tr>
    </w:tbl>
    <w:p w14:paraId="1E589CD7" w14:textId="77777777" w:rsidR="002C1241" w:rsidRPr="002F78B8" w:rsidRDefault="002C1241" w:rsidP="002C1241">
      <w:pPr>
        <w:keepNext/>
        <w:keepLines/>
        <w:pBdr>
          <w:top w:val="nil"/>
          <w:left w:val="nil"/>
          <w:bottom w:val="nil"/>
          <w:right w:val="nil"/>
          <w:between w:val="nil"/>
        </w:pBdr>
        <w:spacing w:line="240" w:lineRule="auto"/>
        <w:ind w:leftChars="0" w:left="0" w:firstLineChars="0" w:firstLine="0"/>
        <w:rPr>
          <w:sz w:val="16"/>
          <w:szCs w:val="16"/>
          <w:lang w:val="es-CL"/>
        </w:rPr>
      </w:pPr>
      <w:r w:rsidRPr="002F78B8">
        <w:rPr>
          <w:sz w:val="16"/>
          <w:szCs w:val="16"/>
          <w:lang w:val="es-CL"/>
        </w:rPr>
        <w:t>CAP UCM</w:t>
      </w:r>
    </w:p>
    <w:p w14:paraId="3B2F3DDF" w14:textId="77777777" w:rsidR="00187719" w:rsidRPr="005B374F" w:rsidRDefault="00187719" w:rsidP="00187719">
      <w:pPr>
        <w:keepNext/>
        <w:keepLines/>
        <w:pBdr>
          <w:top w:val="nil"/>
          <w:left w:val="nil"/>
          <w:bottom w:val="nil"/>
          <w:right w:val="nil"/>
          <w:between w:val="nil"/>
        </w:pBdr>
        <w:spacing w:line="240" w:lineRule="auto"/>
        <w:ind w:leftChars="0" w:left="0" w:firstLineChars="0" w:firstLine="0"/>
        <w:rPr>
          <w:sz w:val="24"/>
          <w:szCs w:val="24"/>
          <w:lang w:val="es-CL"/>
        </w:rPr>
      </w:pPr>
      <w:r>
        <w:rPr>
          <w:sz w:val="24"/>
          <w:szCs w:val="24"/>
          <w:lang w:val="es-CL"/>
        </w:rPr>
        <w:t>Los talleres de Comunicación efectiva y Psicoeducativo eran obligatorios para las carreras, por lo que se debía contar con 48 talleres en cada área, se observan 53 porque hubo carreras que separaron a sus carreras en secciones.</w:t>
      </w:r>
    </w:p>
    <w:p w14:paraId="39796548" w14:textId="0E8D0F3F" w:rsidR="005655B2" w:rsidRDefault="002C1241" w:rsidP="002C1241">
      <w:pPr>
        <w:keepNext/>
        <w:keepLines/>
        <w:pBdr>
          <w:top w:val="nil"/>
          <w:left w:val="nil"/>
          <w:bottom w:val="nil"/>
          <w:right w:val="nil"/>
          <w:between w:val="nil"/>
        </w:pBdr>
        <w:spacing w:line="240" w:lineRule="auto"/>
        <w:ind w:leftChars="0" w:left="0" w:firstLineChars="0" w:firstLine="0"/>
        <w:rPr>
          <w:sz w:val="24"/>
          <w:szCs w:val="24"/>
        </w:rPr>
      </w:pPr>
      <w:r>
        <w:rPr>
          <w:sz w:val="24"/>
          <w:szCs w:val="24"/>
        </w:rPr>
        <w:t xml:space="preserve">En los 176 talleres realizados participaron un total de 2248 estudiantes (Tabla </w:t>
      </w:r>
      <w:r w:rsidR="00187719">
        <w:rPr>
          <w:sz w:val="24"/>
          <w:szCs w:val="24"/>
        </w:rPr>
        <w:t>2</w:t>
      </w:r>
      <w:r>
        <w:rPr>
          <w:sz w:val="24"/>
          <w:szCs w:val="24"/>
        </w:rPr>
        <w:t>)</w:t>
      </w:r>
      <w:r w:rsidR="00F435D3">
        <w:rPr>
          <w:sz w:val="24"/>
          <w:szCs w:val="24"/>
        </w:rPr>
        <w:t xml:space="preserve">, </w:t>
      </w:r>
      <w:r w:rsidR="006127F1">
        <w:rPr>
          <w:sz w:val="24"/>
          <w:szCs w:val="24"/>
        </w:rPr>
        <w:t xml:space="preserve">de los cuales al 30 de junio del presente año se mantenían de manera regular en la institución un total de 2246 estudiantes </w:t>
      </w:r>
      <w:r w:rsidR="00CD799D">
        <w:rPr>
          <w:sz w:val="24"/>
          <w:szCs w:val="24"/>
        </w:rPr>
        <w:t xml:space="preserve">arrojando un </w:t>
      </w:r>
      <w:r w:rsidR="0044210D">
        <w:rPr>
          <w:sz w:val="24"/>
          <w:szCs w:val="24"/>
        </w:rPr>
        <w:t xml:space="preserve">99,91% </w:t>
      </w:r>
      <w:r w:rsidR="008876F4">
        <w:rPr>
          <w:sz w:val="24"/>
          <w:szCs w:val="24"/>
        </w:rPr>
        <w:t>de estudiantes regulares.</w:t>
      </w:r>
    </w:p>
    <w:p w14:paraId="31493BD7" w14:textId="2E9183D7" w:rsidR="00F56485" w:rsidRPr="003562DD" w:rsidRDefault="00F56485" w:rsidP="00E02CC8">
      <w:pPr>
        <w:keepNext/>
        <w:keepLines/>
        <w:pBdr>
          <w:top w:val="nil"/>
          <w:left w:val="nil"/>
          <w:bottom w:val="nil"/>
          <w:right w:val="nil"/>
          <w:between w:val="nil"/>
        </w:pBdr>
        <w:spacing w:line="240" w:lineRule="auto"/>
        <w:ind w:leftChars="0" w:left="0" w:firstLineChars="0" w:firstLine="0"/>
        <w:rPr>
          <w:b/>
          <w:bCs/>
          <w:sz w:val="16"/>
          <w:szCs w:val="16"/>
        </w:rPr>
      </w:pPr>
      <w:r w:rsidRPr="003562DD">
        <w:rPr>
          <w:b/>
          <w:bCs/>
          <w:sz w:val="16"/>
          <w:szCs w:val="16"/>
        </w:rPr>
        <w:t xml:space="preserve">Tabla </w:t>
      </w:r>
      <w:r w:rsidR="00187719">
        <w:rPr>
          <w:b/>
          <w:bCs/>
          <w:sz w:val="16"/>
          <w:szCs w:val="16"/>
        </w:rPr>
        <w:t>2</w:t>
      </w:r>
    </w:p>
    <w:p w14:paraId="67D323A7" w14:textId="26FB494D" w:rsidR="00943FEC" w:rsidRPr="003562DD" w:rsidRDefault="00943FEC" w:rsidP="00E02CC8">
      <w:pPr>
        <w:keepNext/>
        <w:keepLines/>
        <w:pBdr>
          <w:top w:val="nil"/>
          <w:left w:val="nil"/>
          <w:bottom w:val="nil"/>
          <w:right w:val="nil"/>
          <w:between w:val="nil"/>
        </w:pBdr>
        <w:spacing w:line="240" w:lineRule="auto"/>
        <w:ind w:leftChars="0" w:left="0" w:firstLineChars="0" w:firstLine="0"/>
        <w:rPr>
          <w:i/>
          <w:iCs/>
          <w:sz w:val="16"/>
          <w:szCs w:val="16"/>
        </w:rPr>
      </w:pPr>
      <w:r w:rsidRPr="003562DD">
        <w:rPr>
          <w:i/>
          <w:iCs/>
          <w:sz w:val="16"/>
          <w:szCs w:val="16"/>
        </w:rPr>
        <w:t>Cantidad de estudiantes participantes en CTU y la comparación con los estudiantes en estado regular a</w:t>
      </w:r>
      <w:r w:rsidR="00C72191">
        <w:rPr>
          <w:i/>
          <w:iCs/>
          <w:sz w:val="16"/>
          <w:szCs w:val="16"/>
        </w:rPr>
        <w:t>l 30 de junio</w:t>
      </w:r>
    </w:p>
    <w:tbl>
      <w:tblPr>
        <w:tblStyle w:val="Tablanormal2"/>
        <w:tblW w:w="9787" w:type="dxa"/>
        <w:tblLook w:val="04A0" w:firstRow="1" w:lastRow="0" w:firstColumn="1" w:lastColumn="0" w:noHBand="0" w:noVBand="1"/>
      </w:tblPr>
      <w:tblGrid>
        <w:gridCol w:w="4892"/>
        <w:gridCol w:w="4895"/>
      </w:tblGrid>
      <w:tr w:rsidR="00921F7E" w:rsidRPr="00943FEC" w14:paraId="539EBA88" w14:textId="77777777" w:rsidTr="003562DD">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892" w:type="dxa"/>
            <w:vAlign w:val="center"/>
          </w:tcPr>
          <w:p w14:paraId="2211681D" w14:textId="38268DAC" w:rsidR="00921F7E" w:rsidRPr="00943FEC" w:rsidRDefault="00921F7E" w:rsidP="003562DD">
            <w:pPr>
              <w:keepNext/>
              <w:keepLines/>
              <w:spacing w:line="240" w:lineRule="auto"/>
              <w:ind w:leftChars="0" w:left="0" w:firstLineChars="0" w:firstLine="0"/>
              <w:jc w:val="center"/>
              <w:rPr>
                <w:rFonts w:ascii="Times New Roman" w:hAnsi="Times New Roman" w:cs="Times New Roman"/>
                <w:sz w:val="16"/>
                <w:szCs w:val="16"/>
              </w:rPr>
            </w:pPr>
            <w:r w:rsidRPr="00943FEC">
              <w:rPr>
                <w:rFonts w:ascii="Times New Roman" w:hAnsi="Times New Roman" w:cs="Times New Roman"/>
                <w:sz w:val="16"/>
                <w:szCs w:val="16"/>
              </w:rPr>
              <w:t xml:space="preserve">Cantidad de estudiantes </w:t>
            </w:r>
            <w:r w:rsidR="00E4601F" w:rsidRPr="00943FEC">
              <w:rPr>
                <w:rFonts w:ascii="Times New Roman" w:hAnsi="Times New Roman" w:cs="Times New Roman"/>
                <w:sz w:val="16"/>
                <w:szCs w:val="16"/>
              </w:rPr>
              <w:t>participantes en CTU</w:t>
            </w:r>
          </w:p>
        </w:tc>
        <w:tc>
          <w:tcPr>
            <w:tcW w:w="4895" w:type="dxa"/>
            <w:vAlign w:val="center"/>
          </w:tcPr>
          <w:p w14:paraId="10D3ED0A" w14:textId="3B10FE32" w:rsidR="00921F7E" w:rsidRPr="00943FEC" w:rsidRDefault="00F56485" w:rsidP="003562DD">
            <w:pPr>
              <w:keepNext/>
              <w:keepLines/>
              <w:spacing w:line="240" w:lineRule="auto"/>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3FEC">
              <w:rPr>
                <w:rFonts w:ascii="Times New Roman" w:hAnsi="Times New Roman" w:cs="Times New Roman"/>
                <w:sz w:val="16"/>
                <w:szCs w:val="16"/>
              </w:rPr>
              <w:t xml:space="preserve">Cantidad de estudiantes regulares al </w:t>
            </w:r>
            <w:r w:rsidR="00C72191">
              <w:rPr>
                <w:rFonts w:ascii="Times New Roman" w:hAnsi="Times New Roman" w:cs="Times New Roman"/>
                <w:sz w:val="16"/>
                <w:szCs w:val="16"/>
              </w:rPr>
              <w:t>30 de junio</w:t>
            </w:r>
          </w:p>
        </w:tc>
      </w:tr>
      <w:tr w:rsidR="00921F7E" w:rsidRPr="00943FEC" w14:paraId="7B3CDC62" w14:textId="77777777" w:rsidTr="003562D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92" w:type="dxa"/>
            <w:vAlign w:val="center"/>
          </w:tcPr>
          <w:p w14:paraId="5D38DF27" w14:textId="24B8AEF7" w:rsidR="00921F7E" w:rsidRPr="00D97993" w:rsidRDefault="00F56485" w:rsidP="003562DD">
            <w:pPr>
              <w:keepNext/>
              <w:keepLines/>
              <w:spacing w:line="240" w:lineRule="auto"/>
              <w:ind w:leftChars="0" w:left="0" w:firstLineChars="0" w:firstLine="0"/>
              <w:jc w:val="center"/>
              <w:rPr>
                <w:rFonts w:ascii="Times New Roman" w:hAnsi="Times New Roman" w:cs="Times New Roman"/>
                <w:b w:val="0"/>
                <w:bCs w:val="0"/>
                <w:sz w:val="16"/>
                <w:szCs w:val="16"/>
              </w:rPr>
            </w:pPr>
            <w:r w:rsidRPr="00D97993">
              <w:rPr>
                <w:rFonts w:ascii="Times New Roman" w:hAnsi="Times New Roman" w:cs="Times New Roman"/>
                <w:b w:val="0"/>
                <w:bCs w:val="0"/>
                <w:sz w:val="16"/>
                <w:szCs w:val="16"/>
              </w:rPr>
              <w:t>2248</w:t>
            </w:r>
          </w:p>
        </w:tc>
        <w:tc>
          <w:tcPr>
            <w:tcW w:w="4895" w:type="dxa"/>
            <w:vAlign w:val="center"/>
          </w:tcPr>
          <w:p w14:paraId="69D5BFA5" w14:textId="62814FB5" w:rsidR="00921F7E" w:rsidRPr="00943FEC" w:rsidRDefault="00D97993" w:rsidP="003562DD">
            <w:pPr>
              <w:keepNext/>
              <w:keepLines/>
              <w:spacing w:line="24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2246</w:t>
            </w:r>
          </w:p>
        </w:tc>
      </w:tr>
    </w:tbl>
    <w:p w14:paraId="375744C6" w14:textId="10DA4024" w:rsidR="00E31156" w:rsidRPr="00943FEC" w:rsidRDefault="00943FEC" w:rsidP="00E02CC8">
      <w:pPr>
        <w:keepNext/>
        <w:keepLines/>
        <w:pBdr>
          <w:top w:val="nil"/>
          <w:left w:val="nil"/>
          <w:bottom w:val="nil"/>
          <w:right w:val="nil"/>
          <w:between w:val="nil"/>
        </w:pBdr>
        <w:spacing w:line="240" w:lineRule="auto"/>
        <w:ind w:leftChars="0" w:left="0" w:firstLineChars="0" w:firstLine="0"/>
        <w:rPr>
          <w:sz w:val="16"/>
          <w:szCs w:val="16"/>
        </w:rPr>
      </w:pPr>
      <w:r w:rsidRPr="00943FEC">
        <w:rPr>
          <w:sz w:val="16"/>
          <w:szCs w:val="16"/>
        </w:rPr>
        <w:t>CAP UCM</w:t>
      </w:r>
    </w:p>
    <w:p w14:paraId="1DFA52CA" w14:textId="75AE33A9" w:rsidR="00A1113C" w:rsidRDefault="000B4811">
      <w:pPr>
        <w:keepNext/>
        <w:keepLines/>
        <w:pBdr>
          <w:top w:val="nil"/>
          <w:left w:val="nil"/>
          <w:bottom w:val="nil"/>
          <w:right w:val="nil"/>
          <w:between w:val="nil"/>
        </w:pBdr>
        <w:spacing w:line="240" w:lineRule="auto"/>
        <w:ind w:left="0" w:hanging="2"/>
        <w:rPr>
          <w:sz w:val="24"/>
          <w:szCs w:val="24"/>
        </w:rPr>
      </w:pPr>
      <w:r>
        <w:rPr>
          <w:sz w:val="24"/>
          <w:szCs w:val="24"/>
        </w:rPr>
        <w:t>L</w:t>
      </w:r>
      <w:r w:rsidR="00A1113C">
        <w:rPr>
          <w:sz w:val="24"/>
          <w:szCs w:val="24"/>
        </w:rPr>
        <w:t xml:space="preserve">as </w:t>
      </w:r>
      <w:r w:rsidR="00E55BCC">
        <w:rPr>
          <w:sz w:val="24"/>
          <w:szCs w:val="24"/>
        </w:rPr>
        <w:t>respuestas</w:t>
      </w:r>
      <w:r w:rsidR="00A1113C">
        <w:rPr>
          <w:sz w:val="24"/>
          <w:szCs w:val="24"/>
        </w:rPr>
        <w:t xml:space="preserve"> obtenidas por los estudiantes tras finalizar el taller se agrupan por área </w:t>
      </w:r>
      <w:r w:rsidR="00E55BCC">
        <w:rPr>
          <w:sz w:val="24"/>
          <w:szCs w:val="24"/>
        </w:rPr>
        <w:t xml:space="preserve">y se indica el porcentaje de respuestas favorables y desfavorables, tanto en la </w:t>
      </w:r>
      <w:r w:rsidR="00E8358A">
        <w:rPr>
          <w:sz w:val="24"/>
          <w:szCs w:val="24"/>
        </w:rPr>
        <w:t>Sede 2</w:t>
      </w:r>
      <w:r w:rsidR="00E55BCC">
        <w:rPr>
          <w:sz w:val="24"/>
          <w:szCs w:val="24"/>
        </w:rPr>
        <w:t xml:space="preserve"> como en la </w:t>
      </w:r>
      <w:r w:rsidR="00CD0544">
        <w:rPr>
          <w:sz w:val="24"/>
          <w:szCs w:val="24"/>
        </w:rPr>
        <w:t>S</w:t>
      </w:r>
      <w:r w:rsidR="00E55BCC">
        <w:rPr>
          <w:sz w:val="24"/>
          <w:szCs w:val="24"/>
        </w:rPr>
        <w:t>ede</w:t>
      </w:r>
      <w:r w:rsidR="00E8358A">
        <w:rPr>
          <w:sz w:val="24"/>
          <w:szCs w:val="24"/>
        </w:rPr>
        <w:t xml:space="preserve"> 1</w:t>
      </w:r>
      <w:r w:rsidR="00E55BCC">
        <w:rPr>
          <w:sz w:val="24"/>
          <w:szCs w:val="24"/>
        </w:rPr>
        <w:t>.</w:t>
      </w:r>
    </w:p>
    <w:p w14:paraId="557D1FBF" w14:textId="3202C8B5" w:rsidR="00A618AC" w:rsidRDefault="008649AA">
      <w:pPr>
        <w:keepNext/>
        <w:keepLines/>
        <w:pBdr>
          <w:top w:val="nil"/>
          <w:left w:val="nil"/>
          <w:bottom w:val="nil"/>
          <w:right w:val="nil"/>
          <w:between w:val="nil"/>
        </w:pBdr>
        <w:spacing w:line="240" w:lineRule="auto"/>
        <w:ind w:left="0" w:hanging="2"/>
        <w:rPr>
          <w:sz w:val="24"/>
          <w:szCs w:val="24"/>
        </w:rPr>
      </w:pPr>
      <w:r>
        <w:rPr>
          <w:sz w:val="24"/>
          <w:szCs w:val="24"/>
        </w:rPr>
        <w:t xml:space="preserve">En el área de Psicoeducativo las respuestas de los estudiantes, en cada </w:t>
      </w:r>
      <w:r w:rsidR="00A425DA">
        <w:rPr>
          <w:sz w:val="24"/>
          <w:szCs w:val="24"/>
        </w:rPr>
        <w:t>ítem evaluado, se separan en favorable y desfavorable realizando la diferenciación por sede</w:t>
      </w:r>
      <w:r w:rsidR="006958BD">
        <w:rPr>
          <w:sz w:val="24"/>
          <w:szCs w:val="24"/>
        </w:rPr>
        <w:t xml:space="preserve"> (Tabla </w:t>
      </w:r>
      <w:r w:rsidR="00B3344E">
        <w:rPr>
          <w:sz w:val="24"/>
          <w:szCs w:val="24"/>
        </w:rPr>
        <w:t>3</w:t>
      </w:r>
      <w:r w:rsidR="006958BD">
        <w:rPr>
          <w:sz w:val="24"/>
          <w:szCs w:val="24"/>
        </w:rPr>
        <w:t>).</w:t>
      </w:r>
    </w:p>
    <w:p w14:paraId="10CB756F" w14:textId="7178F5C2" w:rsidR="00987767" w:rsidRPr="003D7984" w:rsidRDefault="00987767">
      <w:pPr>
        <w:keepNext/>
        <w:keepLines/>
        <w:pBdr>
          <w:top w:val="nil"/>
          <w:left w:val="nil"/>
          <w:bottom w:val="nil"/>
          <w:right w:val="nil"/>
          <w:between w:val="nil"/>
        </w:pBdr>
        <w:spacing w:line="240" w:lineRule="auto"/>
        <w:ind w:left="0" w:hanging="2"/>
        <w:rPr>
          <w:b/>
          <w:bCs/>
          <w:sz w:val="16"/>
          <w:szCs w:val="16"/>
        </w:rPr>
      </w:pPr>
      <w:r w:rsidRPr="003D7984">
        <w:rPr>
          <w:b/>
          <w:bCs/>
          <w:sz w:val="16"/>
          <w:szCs w:val="16"/>
        </w:rPr>
        <w:t xml:space="preserve">Tabla </w:t>
      </w:r>
      <w:r w:rsidR="00B3344E">
        <w:rPr>
          <w:b/>
          <w:bCs/>
          <w:sz w:val="16"/>
          <w:szCs w:val="16"/>
        </w:rPr>
        <w:t>3</w:t>
      </w:r>
    </w:p>
    <w:p w14:paraId="35A8B4B8" w14:textId="2A80E466" w:rsidR="00987767" w:rsidRPr="003D7984" w:rsidRDefault="003D7984">
      <w:pPr>
        <w:keepNext/>
        <w:keepLines/>
        <w:pBdr>
          <w:top w:val="nil"/>
          <w:left w:val="nil"/>
          <w:bottom w:val="nil"/>
          <w:right w:val="nil"/>
          <w:between w:val="nil"/>
        </w:pBdr>
        <w:spacing w:line="240" w:lineRule="auto"/>
        <w:ind w:left="0" w:hanging="2"/>
        <w:rPr>
          <w:i/>
          <w:iCs/>
          <w:sz w:val="16"/>
          <w:szCs w:val="16"/>
        </w:rPr>
      </w:pPr>
      <w:r w:rsidRPr="003D7984">
        <w:rPr>
          <w:i/>
          <w:iCs/>
          <w:sz w:val="16"/>
          <w:szCs w:val="16"/>
        </w:rPr>
        <w:t>Porcentaje de respuestas con grados favorables y desfavorables CTU Psicoeducativo</w:t>
      </w:r>
    </w:p>
    <w:tbl>
      <w:tblPr>
        <w:tblStyle w:val="Tablanormal2"/>
        <w:tblW w:w="10256" w:type="dxa"/>
        <w:tblLayout w:type="fixed"/>
        <w:tblLook w:val="04A0" w:firstRow="1" w:lastRow="0" w:firstColumn="1" w:lastColumn="0" w:noHBand="0" w:noVBand="1"/>
      </w:tblPr>
      <w:tblGrid>
        <w:gridCol w:w="2268"/>
        <w:gridCol w:w="1701"/>
        <w:gridCol w:w="2127"/>
        <w:gridCol w:w="1701"/>
        <w:gridCol w:w="2459"/>
      </w:tblGrid>
      <w:tr w:rsidR="00655E56" w:rsidRPr="003D7984" w14:paraId="3091983F" w14:textId="77777777" w:rsidTr="0072458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8" w:space="0" w:color="7F7F7F" w:themeColor="text1" w:themeTint="80"/>
              <w:left w:val="nil"/>
              <w:bottom w:val="single" w:sz="8" w:space="0" w:color="7F7F7F" w:themeColor="text1" w:themeTint="80"/>
              <w:right w:val="nil"/>
            </w:tcBorders>
            <w:vAlign w:val="center"/>
          </w:tcPr>
          <w:p w14:paraId="610A5B5F" w14:textId="25F093F5" w:rsidR="00655E56" w:rsidRPr="003D7984" w:rsidRDefault="00E55BCC" w:rsidP="00724584">
            <w:pPr>
              <w:spacing w:line="276" w:lineRule="auto"/>
              <w:ind w:left="0" w:hanging="2"/>
              <w:jc w:val="center"/>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Categoría de evaluación</w:t>
            </w:r>
          </w:p>
        </w:tc>
        <w:tc>
          <w:tcPr>
            <w:tcW w:w="3828" w:type="dxa"/>
            <w:gridSpan w:val="2"/>
            <w:tcBorders>
              <w:top w:val="single" w:sz="8" w:space="0" w:color="7F7F7F" w:themeColor="text1" w:themeTint="80"/>
              <w:left w:val="nil"/>
              <w:bottom w:val="single" w:sz="8" w:space="0" w:color="7F7F7F" w:themeColor="text1" w:themeTint="80"/>
              <w:right w:val="nil"/>
            </w:tcBorders>
          </w:tcPr>
          <w:p w14:paraId="656047D1" w14:textId="570733C9" w:rsidR="00655E56" w:rsidRPr="006958BD" w:rsidRDefault="00683601" w:rsidP="007A4698">
            <w:pPr>
              <w:spacing w:line="276"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Calibri" w:hAnsi="Times New Roman" w:cs="Times New Roman"/>
                <w:color w:val="000000" w:themeColor="text1"/>
                <w:sz w:val="16"/>
                <w:szCs w:val="16"/>
              </w:rPr>
              <w:t>Sede 1</w:t>
            </w:r>
          </w:p>
        </w:tc>
        <w:tc>
          <w:tcPr>
            <w:tcW w:w="4160" w:type="dxa"/>
            <w:gridSpan w:val="2"/>
            <w:tcBorders>
              <w:top w:val="single" w:sz="8" w:space="0" w:color="7F7F7F" w:themeColor="text1" w:themeTint="80"/>
              <w:left w:val="nil"/>
              <w:bottom w:val="single" w:sz="8" w:space="0" w:color="7F7F7F" w:themeColor="text1" w:themeTint="80"/>
              <w:right w:val="nil"/>
            </w:tcBorders>
          </w:tcPr>
          <w:p w14:paraId="39B003E1" w14:textId="5ADD2B6D" w:rsidR="00655E56" w:rsidRPr="006958BD" w:rsidRDefault="00E8358A" w:rsidP="007A4698">
            <w:pPr>
              <w:spacing w:line="276"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Calibri" w:hAnsi="Times New Roman" w:cs="Times New Roman"/>
                <w:color w:val="000000" w:themeColor="text1"/>
                <w:sz w:val="16"/>
                <w:szCs w:val="16"/>
              </w:rPr>
              <w:t>Sede 2</w:t>
            </w:r>
          </w:p>
        </w:tc>
      </w:tr>
      <w:tr w:rsidR="00E55BCC" w:rsidRPr="003D7984" w14:paraId="783D1D06" w14:textId="77777777" w:rsidTr="00E55B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C8A63A1" w14:textId="77777777" w:rsidR="00655E56" w:rsidRPr="003D7984" w:rsidRDefault="00655E56" w:rsidP="007A4698">
            <w:pPr>
              <w:spacing w:line="276" w:lineRule="auto"/>
              <w:ind w:left="0" w:hanging="2"/>
              <w:rPr>
                <w:rFonts w:ascii="Times New Roman" w:hAnsi="Times New Roman" w:cs="Times New Roman"/>
                <w:sz w:val="16"/>
                <w:szCs w:val="16"/>
              </w:rPr>
            </w:pPr>
          </w:p>
        </w:tc>
        <w:tc>
          <w:tcPr>
            <w:tcW w:w="1701" w:type="dxa"/>
            <w:tcBorders>
              <w:top w:val="single" w:sz="8" w:space="0" w:color="7F7F7F" w:themeColor="text1" w:themeTint="80"/>
              <w:left w:val="nil"/>
              <w:bottom w:val="single" w:sz="8" w:space="0" w:color="7F7F7F" w:themeColor="text1" w:themeTint="80"/>
              <w:right w:val="nil"/>
            </w:tcBorders>
          </w:tcPr>
          <w:p w14:paraId="441D00EA" w14:textId="721CDF6B" w:rsidR="00655E56" w:rsidRPr="003D7984" w:rsidRDefault="00E55BCC" w:rsidP="007A4698">
            <w:pP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b/>
                <w:bCs/>
                <w:color w:val="000000" w:themeColor="text1"/>
                <w:sz w:val="16"/>
                <w:szCs w:val="16"/>
              </w:rPr>
              <w:t>Favorable</w:t>
            </w:r>
          </w:p>
        </w:tc>
        <w:tc>
          <w:tcPr>
            <w:tcW w:w="2127" w:type="dxa"/>
            <w:tcBorders>
              <w:top w:val="nil"/>
              <w:left w:val="nil"/>
              <w:bottom w:val="single" w:sz="8" w:space="0" w:color="7F7F7F" w:themeColor="text1" w:themeTint="80"/>
              <w:right w:val="nil"/>
            </w:tcBorders>
          </w:tcPr>
          <w:p w14:paraId="27B8DA4A" w14:textId="4255405D" w:rsidR="00655E56" w:rsidRPr="003D7984" w:rsidRDefault="00E55BCC" w:rsidP="007A4698">
            <w:pP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b/>
                <w:bCs/>
                <w:color w:val="000000" w:themeColor="text1"/>
                <w:sz w:val="16"/>
                <w:szCs w:val="16"/>
              </w:rPr>
              <w:t>Desfavorable</w:t>
            </w:r>
          </w:p>
        </w:tc>
        <w:tc>
          <w:tcPr>
            <w:tcW w:w="1701" w:type="dxa"/>
            <w:tcBorders>
              <w:top w:val="single" w:sz="8" w:space="0" w:color="7F7F7F" w:themeColor="text1" w:themeTint="80"/>
              <w:left w:val="nil"/>
              <w:bottom w:val="single" w:sz="8" w:space="0" w:color="7F7F7F" w:themeColor="text1" w:themeTint="80"/>
              <w:right w:val="nil"/>
            </w:tcBorders>
          </w:tcPr>
          <w:p w14:paraId="799B1515" w14:textId="1609FCDA" w:rsidR="00655E56" w:rsidRPr="003D7984" w:rsidRDefault="00E55BCC" w:rsidP="007A4698">
            <w:pP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b/>
                <w:bCs/>
                <w:color w:val="000000" w:themeColor="text1"/>
                <w:sz w:val="16"/>
                <w:szCs w:val="16"/>
              </w:rPr>
              <w:t>Favorable</w:t>
            </w:r>
          </w:p>
        </w:tc>
        <w:tc>
          <w:tcPr>
            <w:tcW w:w="2459" w:type="dxa"/>
            <w:tcBorders>
              <w:top w:val="nil"/>
              <w:left w:val="nil"/>
              <w:bottom w:val="single" w:sz="8" w:space="0" w:color="7F7F7F" w:themeColor="text1" w:themeTint="80"/>
              <w:right w:val="nil"/>
            </w:tcBorders>
          </w:tcPr>
          <w:p w14:paraId="4D84BC6A" w14:textId="68EBC8A1" w:rsidR="00655E56" w:rsidRPr="003D7984" w:rsidRDefault="00E55BCC" w:rsidP="007A4698">
            <w:pPr>
              <w:spacing w:line="276"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b/>
                <w:bCs/>
                <w:color w:val="000000" w:themeColor="text1"/>
                <w:sz w:val="16"/>
                <w:szCs w:val="16"/>
              </w:rPr>
              <w:t>Desfavorable</w:t>
            </w:r>
          </w:p>
        </w:tc>
      </w:tr>
      <w:tr w:rsidR="00E55BCC" w:rsidRPr="003D7984" w14:paraId="0271E22E" w14:textId="77777777" w:rsidTr="00E55BCC">
        <w:trPr>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tcPr>
          <w:p w14:paraId="5B8F6C4F" w14:textId="77777777" w:rsidR="00655E56" w:rsidRPr="003D7984" w:rsidRDefault="00655E56" w:rsidP="007A4698">
            <w:pPr>
              <w:spacing w:line="276" w:lineRule="auto"/>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lastRenderedPageBreak/>
              <w:t>Conocimiento contexto vida universitaria</w:t>
            </w:r>
          </w:p>
        </w:tc>
        <w:tc>
          <w:tcPr>
            <w:tcW w:w="1701" w:type="dxa"/>
            <w:tcBorders>
              <w:top w:val="single" w:sz="8" w:space="0" w:color="7F7F7F" w:themeColor="text1" w:themeTint="80"/>
              <w:left w:val="nil"/>
              <w:bottom w:val="nil"/>
              <w:right w:val="nil"/>
            </w:tcBorders>
          </w:tcPr>
          <w:p w14:paraId="283AF9BA" w14:textId="77777777" w:rsidR="00655E56" w:rsidRPr="003D7984" w:rsidRDefault="00655E56" w:rsidP="007A4698">
            <w:pPr>
              <w:spacing w:line="276"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94,88%</w:t>
            </w:r>
          </w:p>
        </w:tc>
        <w:tc>
          <w:tcPr>
            <w:tcW w:w="2127" w:type="dxa"/>
            <w:tcBorders>
              <w:top w:val="single" w:sz="8" w:space="0" w:color="7F7F7F" w:themeColor="text1" w:themeTint="80"/>
              <w:left w:val="nil"/>
              <w:bottom w:val="nil"/>
              <w:right w:val="nil"/>
            </w:tcBorders>
          </w:tcPr>
          <w:p w14:paraId="798B250A" w14:textId="77777777" w:rsidR="00655E56" w:rsidRPr="003D7984" w:rsidRDefault="00655E56" w:rsidP="007A4698">
            <w:pPr>
              <w:spacing w:line="276"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5,12%</w:t>
            </w:r>
          </w:p>
        </w:tc>
        <w:tc>
          <w:tcPr>
            <w:tcW w:w="1701" w:type="dxa"/>
            <w:tcBorders>
              <w:top w:val="single" w:sz="8" w:space="0" w:color="7F7F7F" w:themeColor="text1" w:themeTint="80"/>
              <w:left w:val="nil"/>
              <w:bottom w:val="nil"/>
              <w:right w:val="nil"/>
            </w:tcBorders>
          </w:tcPr>
          <w:p w14:paraId="6A18F3FB" w14:textId="77777777" w:rsidR="00655E56" w:rsidRPr="003D7984" w:rsidRDefault="00655E56" w:rsidP="007A4698">
            <w:pPr>
              <w:spacing w:line="276"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93,72%</w:t>
            </w:r>
          </w:p>
        </w:tc>
        <w:tc>
          <w:tcPr>
            <w:tcW w:w="2459" w:type="dxa"/>
            <w:tcBorders>
              <w:top w:val="single" w:sz="8" w:space="0" w:color="7F7F7F" w:themeColor="text1" w:themeTint="80"/>
              <w:left w:val="nil"/>
              <w:bottom w:val="nil"/>
              <w:right w:val="nil"/>
            </w:tcBorders>
          </w:tcPr>
          <w:p w14:paraId="5A54CE0E" w14:textId="77777777" w:rsidR="00655E56" w:rsidRPr="003D7984" w:rsidRDefault="00655E56" w:rsidP="007A4698">
            <w:pPr>
              <w:spacing w:line="276"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6,28%</w:t>
            </w:r>
          </w:p>
        </w:tc>
      </w:tr>
      <w:tr w:rsidR="00E55BCC" w:rsidRPr="003D7984" w14:paraId="162659D8" w14:textId="77777777" w:rsidTr="00E55B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Pr>
          <w:p w14:paraId="65FEB22F"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 xml:space="preserve">Fortalecimiento de habilidades </w:t>
            </w:r>
          </w:p>
        </w:tc>
        <w:tc>
          <w:tcPr>
            <w:tcW w:w="1701" w:type="dxa"/>
            <w:tcBorders>
              <w:top w:val="single" w:sz="8" w:space="0" w:color="7F7F7F" w:themeColor="text1" w:themeTint="80"/>
              <w:left w:val="nil"/>
              <w:bottom w:val="single" w:sz="8" w:space="0" w:color="7F7F7F" w:themeColor="text1" w:themeTint="80"/>
              <w:right w:val="nil"/>
            </w:tcBorders>
          </w:tcPr>
          <w:p w14:paraId="7706AD1C"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93,95%</w:t>
            </w:r>
          </w:p>
        </w:tc>
        <w:tc>
          <w:tcPr>
            <w:tcW w:w="2127" w:type="dxa"/>
            <w:tcBorders>
              <w:top w:val="single" w:sz="8" w:space="0" w:color="7F7F7F" w:themeColor="text1" w:themeTint="80"/>
              <w:left w:val="nil"/>
              <w:bottom w:val="single" w:sz="8" w:space="0" w:color="7F7F7F" w:themeColor="text1" w:themeTint="80"/>
              <w:right w:val="nil"/>
            </w:tcBorders>
          </w:tcPr>
          <w:p w14:paraId="562BFB90"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6,05%</w:t>
            </w:r>
          </w:p>
        </w:tc>
        <w:tc>
          <w:tcPr>
            <w:tcW w:w="1701" w:type="dxa"/>
            <w:tcBorders>
              <w:top w:val="single" w:sz="8" w:space="0" w:color="7F7F7F" w:themeColor="text1" w:themeTint="80"/>
              <w:left w:val="nil"/>
              <w:bottom w:val="single" w:sz="8" w:space="0" w:color="7F7F7F" w:themeColor="text1" w:themeTint="80"/>
              <w:right w:val="nil"/>
            </w:tcBorders>
          </w:tcPr>
          <w:p w14:paraId="705EAED5"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94,28%</w:t>
            </w:r>
          </w:p>
        </w:tc>
        <w:tc>
          <w:tcPr>
            <w:tcW w:w="2459" w:type="dxa"/>
            <w:tcBorders>
              <w:top w:val="single" w:sz="8" w:space="0" w:color="7F7F7F" w:themeColor="text1" w:themeTint="80"/>
              <w:left w:val="nil"/>
              <w:bottom w:val="single" w:sz="8" w:space="0" w:color="7F7F7F" w:themeColor="text1" w:themeTint="80"/>
              <w:right w:val="nil"/>
            </w:tcBorders>
          </w:tcPr>
          <w:p w14:paraId="7B661451"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5,72%</w:t>
            </w:r>
          </w:p>
        </w:tc>
      </w:tr>
      <w:tr w:rsidR="00E55BCC" w:rsidRPr="003D7984" w14:paraId="7DE71D73" w14:textId="77777777" w:rsidTr="00E55BCC">
        <w:trPr>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Pr>
          <w:p w14:paraId="58517508"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Espacios de confianza para compartir expectativas</w:t>
            </w:r>
          </w:p>
        </w:tc>
        <w:tc>
          <w:tcPr>
            <w:tcW w:w="1701" w:type="dxa"/>
            <w:tcBorders>
              <w:top w:val="single" w:sz="8" w:space="0" w:color="7F7F7F" w:themeColor="text1" w:themeTint="80"/>
              <w:left w:val="nil"/>
              <w:bottom w:val="nil"/>
              <w:right w:val="nil"/>
            </w:tcBorders>
          </w:tcPr>
          <w:p w14:paraId="48038B46"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94,42%</w:t>
            </w:r>
          </w:p>
        </w:tc>
        <w:tc>
          <w:tcPr>
            <w:tcW w:w="2127" w:type="dxa"/>
            <w:tcBorders>
              <w:top w:val="single" w:sz="8" w:space="0" w:color="7F7F7F" w:themeColor="text1" w:themeTint="80"/>
              <w:left w:val="nil"/>
              <w:bottom w:val="nil"/>
              <w:right w:val="nil"/>
            </w:tcBorders>
          </w:tcPr>
          <w:p w14:paraId="4B02CE53"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5,58%</w:t>
            </w:r>
          </w:p>
        </w:tc>
        <w:tc>
          <w:tcPr>
            <w:tcW w:w="1701" w:type="dxa"/>
            <w:tcBorders>
              <w:top w:val="single" w:sz="8" w:space="0" w:color="7F7F7F" w:themeColor="text1" w:themeTint="80"/>
              <w:left w:val="nil"/>
              <w:bottom w:val="nil"/>
              <w:right w:val="nil"/>
            </w:tcBorders>
          </w:tcPr>
          <w:p w14:paraId="45B23472"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93,86%</w:t>
            </w:r>
          </w:p>
        </w:tc>
        <w:tc>
          <w:tcPr>
            <w:tcW w:w="2459" w:type="dxa"/>
            <w:tcBorders>
              <w:top w:val="single" w:sz="8" w:space="0" w:color="7F7F7F" w:themeColor="text1" w:themeTint="80"/>
              <w:left w:val="nil"/>
              <w:bottom w:val="nil"/>
              <w:right w:val="nil"/>
            </w:tcBorders>
          </w:tcPr>
          <w:p w14:paraId="6092E1A3"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6,14%</w:t>
            </w:r>
          </w:p>
        </w:tc>
      </w:tr>
      <w:tr w:rsidR="00E55BCC" w:rsidRPr="003D7984" w14:paraId="710F1957" w14:textId="77777777" w:rsidTr="00E55B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Pr>
          <w:p w14:paraId="2661D2EB"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Importancia de habilidades socioemocionales</w:t>
            </w:r>
          </w:p>
        </w:tc>
        <w:tc>
          <w:tcPr>
            <w:tcW w:w="1701" w:type="dxa"/>
            <w:tcBorders>
              <w:top w:val="single" w:sz="8" w:space="0" w:color="7F7F7F" w:themeColor="text1" w:themeTint="80"/>
              <w:left w:val="nil"/>
              <w:bottom w:val="single" w:sz="8" w:space="0" w:color="7F7F7F" w:themeColor="text1" w:themeTint="80"/>
              <w:right w:val="nil"/>
            </w:tcBorders>
          </w:tcPr>
          <w:p w14:paraId="11E54AE1"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94,42%</w:t>
            </w:r>
          </w:p>
        </w:tc>
        <w:tc>
          <w:tcPr>
            <w:tcW w:w="2127" w:type="dxa"/>
            <w:tcBorders>
              <w:top w:val="single" w:sz="8" w:space="0" w:color="7F7F7F" w:themeColor="text1" w:themeTint="80"/>
              <w:left w:val="nil"/>
              <w:bottom w:val="single" w:sz="8" w:space="0" w:color="7F7F7F" w:themeColor="text1" w:themeTint="80"/>
              <w:right w:val="nil"/>
            </w:tcBorders>
          </w:tcPr>
          <w:p w14:paraId="2476547C"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5,58%</w:t>
            </w:r>
          </w:p>
        </w:tc>
        <w:tc>
          <w:tcPr>
            <w:tcW w:w="1701" w:type="dxa"/>
            <w:tcBorders>
              <w:top w:val="single" w:sz="8" w:space="0" w:color="7F7F7F" w:themeColor="text1" w:themeTint="80"/>
              <w:left w:val="nil"/>
              <w:bottom w:val="single" w:sz="8" w:space="0" w:color="7F7F7F" w:themeColor="text1" w:themeTint="80"/>
              <w:right w:val="nil"/>
            </w:tcBorders>
          </w:tcPr>
          <w:p w14:paraId="6A93DC1B"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94,14%</w:t>
            </w:r>
          </w:p>
        </w:tc>
        <w:tc>
          <w:tcPr>
            <w:tcW w:w="2459" w:type="dxa"/>
            <w:tcBorders>
              <w:top w:val="single" w:sz="8" w:space="0" w:color="7F7F7F" w:themeColor="text1" w:themeTint="80"/>
              <w:left w:val="nil"/>
              <w:bottom w:val="single" w:sz="8" w:space="0" w:color="7F7F7F" w:themeColor="text1" w:themeTint="80"/>
              <w:right w:val="nil"/>
            </w:tcBorders>
          </w:tcPr>
          <w:p w14:paraId="456FE774"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5,86%</w:t>
            </w:r>
          </w:p>
        </w:tc>
      </w:tr>
      <w:tr w:rsidR="00E55BCC" w:rsidRPr="003D7984" w14:paraId="4CF23A97" w14:textId="77777777" w:rsidTr="00E55BCC">
        <w:trPr>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Pr>
          <w:p w14:paraId="6B4C1464"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Desarrollo continuo y ordenado</w:t>
            </w:r>
          </w:p>
        </w:tc>
        <w:tc>
          <w:tcPr>
            <w:tcW w:w="1701" w:type="dxa"/>
            <w:tcBorders>
              <w:top w:val="single" w:sz="8" w:space="0" w:color="7F7F7F" w:themeColor="text1" w:themeTint="80"/>
              <w:left w:val="nil"/>
              <w:bottom w:val="nil"/>
              <w:right w:val="nil"/>
            </w:tcBorders>
          </w:tcPr>
          <w:p w14:paraId="60B72ED8"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97,21%</w:t>
            </w:r>
          </w:p>
        </w:tc>
        <w:tc>
          <w:tcPr>
            <w:tcW w:w="2127" w:type="dxa"/>
            <w:tcBorders>
              <w:top w:val="single" w:sz="8" w:space="0" w:color="7F7F7F" w:themeColor="text1" w:themeTint="80"/>
              <w:left w:val="nil"/>
              <w:bottom w:val="nil"/>
              <w:right w:val="nil"/>
            </w:tcBorders>
          </w:tcPr>
          <w:p w14:paraId="6E8D11AC"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2,79%</w:t>
            </w:r>
          </w:p>
        </w:tc>
        <w:tc>
          <w:tcPr>
            <w:tcW w:w="1701" w:type="dxa"/>
            <w:tcBorders>
              <w:top w:val="single" w:sz="8" w:space="0" w:color="7F7F7F" w:themeColor="text1" w:themeTint="80"/>
              <w:left w:val="nil"/>
              <w:bottom w:val="nil"/>
              <w:right w:val="nil"/>
            </w:tcBorders>
          </w:tcPr>
          <w:p w14:paraId="34EBE155"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94,84%</w:t>
            </w:r>
          </w:p>
        </w:tc>
        <w:tc>
          <w:tcPr>
            <w:tcW w:w="2459" w:type="dxa"/>
            <w:tcBorders>
              <w:top w:val="single" w:sz="8" w:space="0" w:color="7F7F7F" w:themeColor="text1" w:themeTint="80"/>
              <w:left w:val="nil"/>
              <w:bottom w:val="nil"/>
              <w:right w:val="nil"/>
            </w:tcBorders>
          </w:tcPr>
          <w:p w14:paraId="58303871"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5,16%</w:t>
            </w:r>
          </w:p>
        </w:tc>
      </w:tr>
      <w:tr w:rsidR="00E55BCC" w:rsidRPr="003D7984" w14:paraId="1972F37E" w14:textId="77777777" w:rsidTr="00E55B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Pr>
          <w:p w14:paraId="03BE9025"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Motivación con apoyos visuales</w:t>
            </w:r>
          </w:p>
        </w:tc>
        <w:tc>
          <w:tcPr>
            <w:tcW w:w="1701" w:type="dxa"/>
            <w:tcBorders>
              <w:top w:val="single" w:sz="8" w:space="0" w:color="7F7F7F" w:themeColor="text1" w:themeTint="80"/>
              <w:left w:val="nil"/>
              <w:bottom w:val="single" w:sz="8" w:space="0" w:color="7F7F7F" w:themeColor="text1" w:themeTint="80"/>
              <w:right w:val="nil"/>
            </w:tcBorders>
          </w:tcPr>
          <w:p w14:paraId="40AC9463"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96,74%</w:t>
            </w:r>
          </w:p>
        </w:tc>
        <w:tc>
          <w:tcPr>
            <w:tcW w:w="2127" w:type="dxa"/>
            <w:tcBorders>
              <w:top w:val="single" w:sz="8" w:space="0" w:color="7F7F7F" w:themeColor="text1" w:themeTint="80"/>
              <w:left w:val="nil"/>
              <w:bottom w:val="single" w:sz="8" w:space="0" w:color="7F7F7F" w:themeColor="text1" w:themeTint="80"/>
              <w:right w:val="nil"/>
            </w:tcBorders>
          </w:tcPr>
          <w:p w14:paraId="37C5759A"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3,26%</w:t>
            </w:r>
          </w:p>
        </w:tc>
        <w:tc>
          <w:tcPr>
            <w:tcW w:w="1701" w:type="dxa"/>
            <w:tcBorders>
              <w:top w:val="single" w:sz="8" w:space="0" w:color="7F7F7F" w:themeColor="text1" w:themeTint="80"/>
              <w:left w:val="nil"/>
              <w:bottom w:val="single" w:sz="8" w:space="0" w:color="7F7F7F" w:themeColor="text1" w:themeTint="80"/>
              <w:right w:val="nil"/>
            </w:tcBorders>
          </w:tcPr>
          <w:p w14:paraId="2D3D7468"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94,00%</w:t>
            </w:r>
          </w:p>
        </w:tc>
        <w:tc>
          <w:tcPr>
            <w:tcW w:w="2459" w:type="dxa"/>
            <w:tcBorders>
              <w:top w:val="single" w:sz="8" w:space="0" w:color="7F7F7F" w:themeColor="text1" w:themeTint="80"/>
              <w:left w:val="nil"/>
              <w:bottom w:val="single" w:sz="8" w:space="0" w:color="7F7F7F" w:themeColor="text1" w:themeTint="80"/>
              <w:right w:val="nil"/>
            </w:tcBorders>
          </w:tcPr>
          <w:p w14:paraId="29A77CFE"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6,00%</w:t>
            </w:r>
          </w:p>
        </w:tc>
      </w:tr>
      <w:tr w:rsidR="00E55BCC" w:rsidRPr="003D7984" w14:paraId="353F5BAC" w14:textId="77777777" w:rsidTr="00E55BCC">
        <w:trPr>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Pr>
          <w:p w14:paraId="69F3ECBB"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 xml:space="preserve"> Motivación de participación en actividades</w:t>
            </w:r>
          </w:p>
        </w:tc>
        <w:tc>
          <w:tcPr>
            <w:tcW w:w="1701" w:type="dxa"/>
            <w:tcBorders>
              <w:top w:val="single" w:sz="8" w:space="0" w:color="7F7F7F" w:themeColor="text1" w:themeTint="80"/>
              <w:left w:val="nil"/>
              <w:bottom w:val="nil"/>
              <w:right w:val="nil"/>
            </w:tcBorders>
          </w:tcPr>
          <w:p w14:paraId="4DCDB878"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96,28%</w:t>
            </w:r>
          </w:p>
        </w:tc>
        <w:tc>
          <w:tcPr>
            <w:tcW w:w="2127" w:type="dxa"/>
            <w:tcBorders>
              <w:top w:val="single" w:sz="8" w:space="0" w:color="7F7F7F" w:themeColor="text1" w:themeTint="80"/>
              <w:left w:val="nil"/>
              <w:bottom w:val="nil"/>
              <w:right w:val="nil"/>
            </w:tcBorders>
          </w:tcPr>
          <w:p w14:paraId="682ABB11"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3,72%</w:t>
            </w:r>
          </w:p>
        </w:tc>
        <w:tc>
          <w:tcPr>
            <w:tcW w:w="1701" w:type="dxa"/>
            <w:tcBorders>
              <w:top w:val="single" w:sz="8" w:space="0" w:color="7F7F7F" w:themeColor="text1" w:themeTint="80"/>
              <w:left w:val="nil"/>
              <w:bottom w:val="nil"/>
              <w:right w:val="nil"/>
            </w:tcBorders>
          </w:tcPr>
          <w:p w14:paraId="4A577575"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93,44%</w:t>
            </w:r>
          </w:p>
        </w:tc>
        <w:tc>
          <w:tcPr>
            <w:tcW w:w="2459" w:type="dxa"/>
            <w:tcBorders>
              <w:top w:val="single" w:sz="8" w:space="0" w:color="7F7F7F" w:themeColor="text1" w:themeTint="80"/>
              <w:left w:val="nil"/>
              <w:bottom w:val="nil"/>
              <w:right w:val="nil"/>
            </w:tcBorders>
          </w:tcPr>
          <w:p w14:paraId="1841F421"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6,56%</w:t>
            </w:r>
          </w:p>
        </w:tc>
      </w:tr>
      <w:tr w:rsidR="00E55BCC" w:rsidRPr="003D7984" w14:paraId="1E374A7A" w14:textId="77777777" w:rsidTr="00E55B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Pr>
          <w:p w14:paraId="5AACAC7A"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Resolución de consultas</w:t>
            </w:r>
          </w:p>
        </w:tc>
        <w:tc>
          <w:tcPr>
            <w:tcW w:w="1701" w:type="dxa"/>
            <w:tcBorders>
              <w:top w:val="single" w:sz="8" w:space="0" w:color="7F7F7F" w:themeColor="text1" w:themeTint="80"/>
              <w:left w:val="nil"/>
              <w:bottom w:val="single" w:sz="8" w:space="0" w:color="7F7F7F" w:themeColor="text1" w:themeTint="80"/>
              <w:right w:val="nil"/>
            </w:tcBorders>
          </w:tcPr>
          <w:p w14:paraId="2D6199BD"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96,74%</w:t>
            </w:r>
          </w:p>
        </w:tc>
        <w:tc>
          <w:tcPr>
            <w:tcW w:w="2127" w:type="dxa"/>
            <w:tcBorders>
              <w:top w:val="single" w:sz="8" w:space="0" w:color="7F7F7F" w:themeColor="text1" w:themeTint="80"/>
              <w:left w:val="nil"/>
              <w:bottom w:val="single" w:sz="8" w:space="0" w:color="7F7F7F" w:themeColor="text1" w:themeTint="80"/>
              <w:right w:val="nil"/>
            </w:tcBorders>
          </w:tcPr>
          <w:p w14:paraId="1453C433"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3,26%</w:t>
            </w:r>
          </w:p>
        </w:tc>
        <w:tc>
          <w:tcPr>
            <w:tcW w:w="1701" w:type="dxa"/>
            <w:tcBorders>
              <w:top w:val="single" w:sz="8" w:space="0" w:color="7F7F7F" w:themeColor="text1" w:themeTint="80"/>
              <w:left w:val="nil"/>
              <w:bottom w:val="single" w:sz="8" w:space="0" w:color="7F7F7F" w:themeColor="text1" w:themeTint="80"/>
              <w:right w:val="nil"/>
            </w:tcBorders>
          </w:tcPr>
          <w:p w14:paraId="6C9A9884"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94,84%</w:t>
            </w:r>
          </w:p>
        </w:tc>
        <w:tc>
          <w:tcPr>
            <w:tcW w:w="2459" w:type="dxa"/>
            <w:tcBorders>
              <w:top w:val="single" w:sz="8" w:space="0" w:color="7F7F7F" w:themeColor="text1" w:themeTint="80"/>
              <w:left w:val="nil"/>
              <w:bottom w:val="single" w:sz="8" w:space="0" w:color="7F7F7F" w:themeColor="text1" w:themeTint="80"/>
              <w:right w:val="nil"/>
            </w:tcBorders>
          </w:tcPr>
          <w:p w14:paraId="01D9DE71"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5,16%</w:t>
            </w:r>
          </w:p>
        </w:tc>
      </w:tr>
      <w:tr w:rsidR="00E55BCC" w:rsidRPr="003D7984" w14:paraId="3F4797CD" w14:textId="77777777" w:rsidTr="00E55BCC">
        <w:trPr>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Pr>
          <w:p w14:paraId="4A30F15B"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Espacio dinámico</w:t>
            </w:r>
          </w:p>
        </w:tc>
        <w:tc>
          <w:tcPr>
            <w:tcW w:w="1701" w:type="dxa"/>
            <w:tcBorders>
              <w:top w:val="single" w:sz="8" w:space="0" w:color="7F7F7F" w:themeColor="text1" w:themeTint="80"/>
              <w:left w:val="nil"/>
              <w:bottom w:val="nil"/>
              <w:right w:val="nil"/>
            </w:tcBorders>
          </w:tcPr>
          <w:p w14:paraId="52A80208"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96,74%</w:t>
            </w:r>
          </w:p>
        </w:tc>
        <w:tc>
          <w:tcPr>
            <w:tcW w:w="2127" w:type="dxa"/>
            <w:tcBorders>
              <w:top w:val="single" w:sz="8" w:space="0" w:color="7F7F7F" w:themeColor="text1" w:themeTint="80"/>
              <w:left w:val="nil"/>
              <w:bottom w:val="nil"/>
              <w:right w:val="nil"/>
            </w:tcBorders>
          </w:tcPr>
          <w:p w14:paraId="1262BBCF"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3,26%</w:t>
            </w:r>
          </w:p>
        </w:tc>
        <w:tc>
          <w:tcPr>
            <w:tcW w:w="1701" w:type="dxa"/>
            <w:tcBorders>
              <w:top w:val="single" w:sz="8" w:space="0" w:color="7F7F7F" w:themeColor="text1" w:themeTint="80"/>
              <w:left w:val="nil"/>
              <w:bottom w:val="nil"/>
              <w:right w:val="nil"/>
            </w:tcBorders>
          </w:tcPr>
          <w:p w14:paraId="70CBB1F0"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94,98%</w:t>
            </w:r>
          </w:p>
        </w:tc>
        <w:tc>
          <w:tcPr>
            <w:tcW w:w="2459" w:type="dxa"/>
            <w:tcBorders>
              <w:top w:val="single" w:sz="8" w:space="0" w:color="7F7F7F" w:themeColor="text1" w:themeTint="80"/>
              <w:left w:val="nil"/>
              <w:bottom w:val="nil"/>
              <w:right w:val="nil"/>
            </w:tcBorders>
          </w:tcPr>
          <w:p w14:paraId="517637CD" w14:textId="77777777" w:rsidR="00655E56" w:rsidRPr="003D7984" w:rsidRDefault="00655E56"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5,02%</w:t>
            </w:r>
          </w:p>
        </w:tc>
      </w:tr>
      <w:tr w:rsidR="00E55BCC" w:rsidRPr="003D7984" w14:paraId="768CCA8D" w14:textId="77777777" w:rsidTr="00E55B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Pr>
          <w:p w14:paraId="389775A1" w14:textId="77777777" w:rsidR="00655E56" w:rsidRPr="003D7984" w:rsidRDefault="00655E56" w:rsidP="007A4698">
            <w:pPr>
              <w:ind w:left="0" w:hanging="2"/>
              <w:rPr>
                <w:rFonts w:ascii="Times New Roman" w:hAnsi="Times New Roman" w:cs="Times New Roman"/>
                <w:b w:val="0"/>
                <w:bCs w:val="0"/>
                <w:sz w:val="16"/>
                <w:szCs w:val="16"/>
              </w:rPr>
            </w:pPr>
            <w:r w:rsidRPr="003D7984">
              <w:rPr>
                <w:rFonts w:ascii="Times New Roman" w:eastAsia="Calibri" w:hAnsi="Times New Roman" w:cs="Times New Roman"/>
                <w:b w:val="0"/>
                <w:bCs w:val="0"/>
                <w:color w:val="000000" w:themeColor="text1"/>
                <w:sz w:val="16"/>
                <w:szCs w:val="16"/>
              </w:rPr>
              <w:t>Adecuación de tiempos establecidos</w:t>
            </w:r>
          </w:p>
        </w:tc>
        <w:tc>
          <w:tcPr>
            <w:tcW w:w="1701" w:type="dxa"/>
            <w:tcBorders>
              <w:top w:val="single" w:sz="8" w:space="0" w:color="7F7F7F" w:themeColor="text1" w:themeTint="80"/>
              <w:left w:val="nil"/>
              <w:bottom w:val="single" w:sz="8" w:space="0" w:color="7F7F7F" w:themeColor="text1" w:themeTint="80"/>
              <w:right w:val="nil"/>
            </w:tcBorders>
          </w:tcPr>
          <w:p w14:paraId="25887962"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96,74%</w:t>
            </w:r>
          </w:p>
        </w:tc>
        <w:tc>
          <w:tcPr>
            <w:tcW w:w="2127" w:type="dxa"/>
            <w:tcBorders>
              <w:top w:val="single" w:sz="8" w:space="0" w:color="7F7F7F" w:themeColor="text1" w:themeTint="80"/>
              <w:left w:val="nil"/>
              <w:bottom w:val="single" w:sz="8" w:space="0" w:color="7F7F7F" w:themeColor="text1" w:themeTint="80"/>
              <w:right w:val="nil"/>
            </w:tcBorders>
          </w:tcPr>
          <w:p w14:paraId="7FA55A8C"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3,26%</w:t>
            </w:r>
          </w:p>
        </w:tc>
        <w:tc>
          <w:tcPr>
            <w:tcW w:w="1701" w:type="dxa"/>
            <w:tcBorders>
              <w:top w:val="single" w:sz="8" w:space="0" w:color="7F7F7F" w:themeColor="text1" w:themeTint="80"/>
              <w:left w:val="nil"/>
              <w:bottom w:val="single" w:sz="8" w:space="0" w:color="7F7F7F" w:themeColor="text1" w:themeTint="80"/>
              <w:right w:val="nil"/>
            </w:tcBorders>
          </w:tcPr>
          <w:p w14:paraId="058FA4AC"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94,70%</w:t>
            </w:r>
          </w:p>
        </w:tc>
        <w:tc>
          <w:tcPr>
            <w:tcW w:w="2459" w:type="dxa"/>
            <w:tcBorders>
              <w:top w:val="single" w:sz="8" w:space="0" w:color="7F7F7F" w:themeColor="text1" w:themeTint="80"/>
              <w:left w:val="nil"/>
              <w:bottom w:val="single" w:sz="8" w:space="0" w:color="7F7F7F" w:themeColor="text1" w:themeTint="80"/>
              <w:right w:val="nil"/>
            </w:tcBorders>
          </w:tcPr>
          <w:p w14:paraId="72AD1F0A" w14:textId="77777777" w:rsidR="00655E56" w:rsidRPr="003D7984" w:rsidRDefault="00655E56"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D7984">
              <w:rPr>
                <w:rFonts w:ascii="Times New Roman" w:eastAsia="Calibri" w:hAnsi="Times New Roman" w:cs="Times New Roman"/>
                <w:color w:val="000000" w:themeColor="text1"/>
                <w:sz w:val="16"/>
                <w:szCs w:val="16"/>
              </w:rPr>
              <w:t>5,30%</w:t>
            </w:r>
          </w:p>
        </w:tc>
      </w:tr>
    </w:tbl>
    <w:p w14:paraId="2CD91C01" w14:textId="02A61C2F" w:rsidR="00703326" w:rsidRPr="00D737BB" w:rsidRDefault="00D737BB">
      <w:pPr>
        <w:keepNext/>
        <w:keepLines/>
        <w:pBdr>
          <w:top w:val="nil"/>
          <w:left w:val="nil"/>
          <w:bottom w:val="nil"/>
          <w:right w:val="nil"/>
          <w:between w:val="nil"/>
        </w:pBdr>
        <w:spacing w:line="240" w:lineRule="auto"/>
        <w:ind w:left="0" w:hanging="2"/>
        <w:rPr>
          <w:sz w:val="16"/>
          <w:szCs w:val="16"/>
        </w:rPr>
      </w:pPr>
      <w:r w:rsidRPr="00D737BB">
        <w:rPr>
          <w:sz w:val="16"/>
          <w:szCs w:val="16"/>
        </w:rPr>
        <w:t>CAP UCM.</w:t>
      </w:r>
    </w:p>
    <w:p w14:paraId="64ED8F65" w14:textId="4BB24569" w:rsidR="006958BD" w:rsidRDefault="00A92599">
      <w:pPr>
        <w:keepNext/>
        <w:keepLines/>
        <w:pBdr>
          <w:top w:val="nil"/>
          <w:left w:val="nil"/>
          <w:bottom w:val="nil"/>
          <w:right w:val="nil"/>
          <w:between w:val="nil"/>
        </w:pBdr>
        <w:spacing w:line="240" w:lineRule="auto"/>
        <w:ind w:left="0" w:hanging="2"/>
        <w:rPr>
          <w:sz w:val="24"/>
          <w:szCs w:val="24"/>
        </w:rPr>
      </w:pPr>
      <w:r>
        <w:rPr>
          <w:sz w:val="24"/>
          <w:szCs w:val="24"/>
        </w:rPr>
        <w:t xml:space="preserve">En la </w:t>
      </w:r>
      <w:r w:rsidR="00B3344E">
        <w:rPr>
          <w:sz w:val="24"/>
          <w:szCs w:val="24"/>
        </w:rPr>
        <w:t>T</w:t>
      </w:r>
      <w:r>
        <w:rPr>
          <w:sz w:val="24"/>
          <w:szCs w:val="24"/>
        </w:rPr>
        <w:t xml:space="preserve">abla </w:t>
      </w:r>
      <w:r w:rsidR="00B3344E">
        <w:rPr>
          <w:sz w:val="24"/>
          <w:szCs w:val="24"/>
        </w:rPr>
        <w:t>3</w:t>
      </w:r>
      <w:r>
        <w:rPr>
          <w:sz w:val="24"/>
          <w:szCs w:val="24"/>
        </w:rPr>
        <w:t>, podemos observar que los porcentajes supera</w:t>
      </w:r>
      <w:r w:rsidR="00670930">
        <w:rPr>
          <w:sz w:val="24"/>
          <w:szCs w:val="24"/>
        </w:rPr>
        <w:t>n</w:t>
      </w:r>
      <w:r>
        <w:rPr>
          <w:sz w:val="24"/>
          <w:szCs w:val="24"/>
        </w:rPr>
        <w:t xml:space="preserve"> el 90% en las respuestas favorables en los ítem a evaluar por lo cual</w:t>
      </w:r>
      <w:r w:rsidR="00670930">
        <w:rPr>
          <w:sz w:val="24"/>
          <w:szCs w:val="24"/>
        </w:rPr>
        <w:t>, las temáticas abordadas serán de ayuda para enfrentar el primer año universitario conociendo su contexto y no presentándose como algo extraño y desconocido lo que puede implicar una menor cantidad de estrés ante eventualidades que se generen en base a las temáticas tratadas</w:t>
      </w:r>
      <w:r w:rsidR="00B54443">
        <w:rPr>
          <w:sz w:val="24"/>
          <w:szCs w:val="24"/>
        </w:rPr>
        <w:t>.</w:t>
      </w:r>
    </w:p>
    <w:p w14:paraId="77865854" w14:textId="3B119268" w:rsidR="00D737BB" w:rsidRDefault="00D737BB">
      <w:pPr>
        <w:keepNext/>
        <w:keepLines/>
        <w:pBdr>
          <w:top w:val="nil"/>
          <w:left w:val="nil"/>
          <w:bottom w:val="nil"/>
          <w:right w:val="nil"/>
          <w:between w:val="nil"/>
        </w:pBdr>
        <w:spacing w:line="240" w:lineRule="auto"/>
        <w:ind w:left="0" w:hanging="2"/>
        <w:rPr>
          <w:sz w:val="24"/>
          <w:szCs w:val="24"/>
        </w:rPr>
      </w:pPr>
      <w:r>
        <w:rPr>
          <w:sz w:val="24"/>
          <w:szCs w:val="24"/>
        </w:rPr>
        <w:t>Con respecto a la segunda área transver</w:t>
      </w:r>
      <w:r w:rsidR="00B54443">
        <w:rPr>
          <w:sz w:val="24"/>
          <w:szCs w:val="24"/>
        </w:rPr>
        <w:t xml:space="preserve">sal, Comunicación efectiva, área que se dedica </w:t>
      </w:r>
      <w:r w:rsidR="00E905C7">
        <w:rPr>
          <w:sz w:val="24"/>
          <w:szCs w:val="24"/>
        </w:rPr>
        <w:t>a desarrollar habilidades comunicativas en las áreas de lectura, escritura, oralidad y pensamiento crítico</w:t>
      </w:r>
      <w:r w:rsidR="00150BF7">
        <w:rPr>
          <w:sz w:val="24"/>
          <w:szCs w:val="24"/>
        </w:rPr>
        <w:t>, podemos observar que las respuestas favorables se encuentran sobre el 90%</w:t>
      </w:r>
      <w:r w:rsidR="005C7B99">
        <w:rPr>
          <w:sz w:val="24"/>
          <w:szCs w:val="24"/>
        </w:rPr>
        <w:t xml:space="preserve"> (</w:t>
      </w:r>
      <w:r w:rsidR="00F8012B">
        <w:rPr>
          <w:sz w:val="24"/>
          <w:szCs w:val="24"/>
        </w:rPr>
        <w:t>T</w:t>
      </w:r>
      <w:r w:rsidR="005C7B99">
        <w:rPr>
          <w:sz w:val="24"/>
          <w:szCs w:val="24"/>
        </w:rPr>
        <w:t xml:space="preserve">abla </w:t>
      </w:r>
      <w:r w:rsidR="00B3344E">
        <w:rPr>
          <w:sz w:val="24"/>
          <w:szCs w:val="24"/>
        </w:rPr>
        <w:t>4</w:t>
      </w:r>
      <w:r w:rsidR="005C7B99">
        <w:rPr>
          <w:sz w:val="24"/>
          <w:szCs w:val="24"/>
        </w:rPr>
        <w:t>)</w:t>
      </w:r>
      <w:r w:rsidR="00150BF7">
        <w:rPr>
          <w:sz w:val="24"/>
          <w:szCs w:val="24"/>
        </w:rPr>
        <w:t xml:space="preserve">, lo </w:t>
      </w:r>
      <w:r w:rsidR="005C7B99">
        <w:rPr>
          <w:sz w:val="24"/>
          <w:szCs w:val="24"/>
        </w:rPr>
        <w:t>cual</w:t>
      </w:r>
      <w:r w:rsidR="00150BF7">
        <w:rPr>
          <w:sz w:val="24"/>
          <w:szCs w:val="24"/>
        </w:rPr>
        <w:t xml:space="preserve"> nos indica la efectividad del taller </w:t>
      </w:r>
      <w:r w:rsidR="005C7B99">
        <w:rPr>
          <w:sz w:val="24"/>
          <w:szCs w:val="24"/>
        </w:rPr>
        <w:t>y el buen recibimiento por parte de nuestros estudiantes</w:t>
      </w:r>
      <w:r w:rsidR="00C85C8D">
        <w:rPr>
          <w:sz w:val="24"/>
          <w:szCs w:val="24"/>
        </w:rPr>
        <w:t>.</w:t>
      </w:r>
    </w:p>
    <w:p w14:paraId="1BAF7897" w14:textId="74AB18E1" w:rsidR="002830BF" w:rsidRPr="005C1E0A" w:rsidRDefault="00426151">
      <w:pPr>
        <w:keepNext/>
        <w:keepLines/>
        <w:pBdr>
          <w:top w:val="nil"/>
          <w:left w:val="nil"/>
          <w:bottom w:val="nil"/>
          <w:right w:val="nil"/>
          <w:between w:val="nil"/>
        </w:pBdr>
        <w:spacing w:line="240" w:lineRule="auto"/>
        <w:ind w:left="0" w:hanging="2"/>
        <w:rPr>
          <w:b/>
          <w:bCs/>
          <w:sz w:val="16"/>
          <w:szCs w:val="16"/>
        </w:rPr>
      </w:pPr>
      <w:r w:rsidRPr="005C1E0A">
        <w:rPr>
          <w:b/>
          <w:bCs/>
          <w:sz w:val="16"/>
          <w:szCs w:val="16"/>
        </w:rPr>
        <w:t xml:space="preserve">Tabla </w:t>
      </w:r>
      <w:r w:rsidR="00B3344E">
        <w:rPr>
          <w:b/>
          <w:bCs/>
          <w:sz w:val="16"/>
          <w:szCs w:val="16"/>
        </w:rPr>
        <w:t>4</w:t>
      </w:r>
    </w:p>
    <w:p w14:paraId="63EF36E5" w14:textId="1D0623AF" w:rsidR="00426151" w:rsidRPr="005C1E0A" w:rsidRDefault="005C1E0A">
      <w:pPr>
        <w:keepNext/>
        <w:keepLines/>
        <w:pBdr>
          <w:top w:val="nil"/>
          <w:left w:val="nil"/>
          <w:bottom w:val="nil"/>
          <w:right w:val="nil"/>
          <w:between w:val="nil"/>
        </w:pBdr>
        <w:spacing w:line="240" w:lineRule="auto"/>
        <w:ind w:left="0" w:hanging="2"/>
        <w:rPr>
          <w:sz w:val="16"/>
          <w:szCs w:val="16"/>
        </w:rPr>
      </w:pPr>
      <w:r w:rsidRPr="005C1E0A">
        <w:rPr>
          <w:rFonts w:eastAsia="Calibri"/>
          <w:i/>
          <w:iCs/>
          <w:sz w:val="16"/>
          <w:szCs w:val="16"/>
        </w:rPr>
        <w:t>Porcentaje de respuestas con grados favorables y desfavorables CTU Comunicación efectiva</w:t>
      </w:r>
    </w:p>
    <w:tbl>
      <w:tblPr>
        <w:tblStyle w:val="Tablanormal2"/>
        <w:tblW w:w="9214" w:type="dxa"/>
        <w:jc w:val="center"/>
        <w:tblLayout w:type="fixed"/>
        <w:tblLook w:val="04A0" w:firstRow="1" w:lastRow="0" w:firstColumn="1" w:lastColumn="0" w:noHBand="0" w:noVBand="1"/>
      </w:tblPr>
      <w:tblGrid>
        <w:gridCol w:w="3544"/>
        <w:gridCol w:w="1276"/>
        <w:gridCol w:w="1559"/>
        <w:gridCol w:w="1276"/>
        <w:gridCol w:w="1559"/>
      </w:tblGrid>
      <w:tr w:rsidR="00426151" w:rsidRPr="005C1E0A" w14:paraId="7174E339" w14:textId="77777777" w:rsidTr="00724584">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vMerge w:val="restart"/>
            <w:tcBorders>
              <w:top w:val="single" w:sz="8" w:space="0" w:color="7F7F7F" w:themeColor="text1" w:themeTint="80"/>
              <w:left w:val="nil"/>
              <w:bottom w:val="single" w:sz="8" w:space="0" w:color="7F7F7F" w:themeColor="text1" w:themeTint="80"/>
              <w:right w:val="nil"/>
            </w:tcBorders>
            <w:vAlign w:val="center"/>
          </w:tcPr>
          <w:p w14:paraId="7EA02B87" w14:textId="53BE7DDF" w:rsidR="00426151" w:rsidRPr="005C1E0A" w:rsidRDefault="00F063B0" w:rsidP="00724584">
            <w:pPr>
              <w:spacing w:line="480" w:lineRule="auto"/>
              <w:ind w:left="0" w:hanging="2"/>
              <w:jc w:val="center"/>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Categoría de evaluación</w:t>
            </w:r>
          </w:p>
        </w:tc>
        <w:tc>
          <w:tcPr>
            <w:tcW w:w="2835" w:type="dxa"/>
            <w:gridSpan w:val="2"/>
            <w:tcBorders>
              <w:top w:val="single" w:sz="8" w:space="0" w:color="7F7F7F" w:themeColor="text1" w:themeTint="80"/>
              <w:left w:val="nil"/>
              <w:bottom w:val="single" w:sz="8" w:space="0" w:color="7F7F7F" w:themeColor="text1" w:themeTint="80"/>
              <w:right w:val="nil"/>
            </w:tcBorders>
          </w:tcPr>
          <w:p w14:paraId="61B2D0BA" w14:textId="3D0B553B" w:rsidR="00426151" w:rsidRPr="005C1E0A" w:rsidRDefault="00F063B0"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Sede</w:t>
            </w:r>
            <w:r w:rsidR="00E8358A">
              <w:rPr>
                <w:rFonts w:ascii="Times New Roman" w:eastAsia="Calibri" w:hAnsi="Times New Roman" w:cs="Times New Roman"/>
                <w:color w:val="000000" w:themeColor="text1"/>
                <w:sz w:val="16"/>
                <w:szCs w:val="16"/>
              </w:rPr>
              <w:t xml:space="preserve"> 1</w:t>
            </w:r>
          </w:p>
        </w:tc>
        <w:tc>
          <w:tcPr>
            <w:tcW w:w="2835" w:type="dxa"/>
            <w:gridSpan w:val="2"/>
            <w:tcBorders>
              <w:top w:val="single" w:sz="8" w:space="0" w:color="7F7F7F" w:themeColor="text1" w:themeTint="80"/>
              <w:left w:val="nil"/>
              <w:bottom w:val="single" w:sz="8" w:space="0" w:color="7F7F7F" w:themeColor="text1" w:themeTint="80"/>
              <w:right w:val="nil"/>
            </w:tcBorders>
          </w:tcPr>
          <w:p w14:paraId="23FE64FC" w14:textId="7E00B72D" w:rsidR="00426151" w:rsidRPr="005C1E0A" w:rsidRDefault="00F063B0"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Sede</w:t>
            </w:r>
            <w:r w:rsidR="00E8358A">
              <w:rPr>
                <w:rFonts w:ascii="Times New Roman" w:eastAsia="Calibri" w:hAnsi="Times New Roman" w:cs="Times New Roman"/>
                <w:color w:val="000000" w:themeColor="text1"/>
                <w:sz w:val="16"/>
                <w:szCs w:val="16"/>
              </w:rPr>
              <w:t xml:space="preserve"> 2</w:t>
            </w:r>
          </w:p>
        </w:tc>
      </w:tr>
      <w:tr w:rsidR="00426151" w:rsidRPr="005C1E0A" w14:paraId="391D053E"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tcPr>
          <w:p w14:paraId="2C3DED15" w14:textId="77777777" w:rsidR="00426151" w:rsidRPr="005C1E0A" w:rsidRDefault="00426151" w:rsidP="007A4698">
            <w:pPr>
              <w:ind w:left="0" w:hanging="2"/>
              <w:rPr>
                <w:rFonts w:ascii="Times New Roman" w:hAnsi="Times New Roman" w:cs="Times New Roman"/>
                <w:sz w:val="16"/>
                <w:szCs w:val="16"/>
              </w:rPr>
            </w:pPr>
          </w:p>
        </w:tc>
        <w:tc>
          <w:tcPr>
            <w:tcW w:w="1276" w:type="dxa"/>
            <w:tcBorders>
              <w:top w:val="single" w:sz="8" w:space="0" w:color="7F7F7F" w:themeColor="text1" w:themeTint="80"/>
              <w:left w:val="nil"/>
              <w:bottom w:val="single" w:sz="8" w:space="0" w:color="7F7F7F" w:themeColor="text1" w:themeTint="80"/>
              <w:right w:val="nil"/>
            </w:tcBorders>
          </w:tcPr>
          <w:p w14:paraId="5EBCFD58" w14:textId="5BB36CD2" w:rsidR="00426151" w:rsidRPr="005C1E0A" w:rsidRDefault="00F063B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b/>
                <w:bCs/>
                <w:color w:val="000000" w:themeColor="text1"/>
                <w:sz w:val="16"/>
                <w:szCs w:val="16"/>
              </w:rPr>
              <w:t>Favorable</w:t>
            </w:r>
          </w:p>
        </w:tc>
        <w:tc>
          <w:tcPr>
            <w:tcW w:w="1559" w:type="dxa"/>
            <w:tcBorders>
              <w:top w:val="nil"/>
              <w:left w:val="nil"/>
              <w:bottom w:val="single" w:sz="8" w:space="0" w:color="7F7F7F" w:themeColor="text1" w:themeTint="80"/>
              <w:right w:val="nil"/>
            </w:tcBorders>
          </w:tcPr>
          <w:p w14:paraId="134FF416" w14:textId="1988D2F0" w:rsidR="00426151" w:rsidRPr="005C1E0A" w:rsidRDefault="00F063B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b/>
                <w:bCs/>
                <w:color w:val="000000" w:themeColor="text1"/>
                <w:sz w:val="16"/>
                <w:szCs w:val="16"/>
              </w:rPr>
              <w:t>Desfavorable</w:t>
            </w:r>
          </w:p>
        </w:tc>
        <w:tc>
          <w:tcPr>
            <w:tcW w:w="1276" w:type="dxa"/>
            <w:tcBorders>
              <w:top w:val="single" w:sz="8" w:space="0" w:color="7F7F7F" w:themeColor="text1" w:themeTint="80"/>
              <w:left w:val="nil"/>
              <w:bottom w:val="single" w:sz="8" w:space="0" w:color="7F7F7F" w:themeColor="text1" w:themeTint="80"/>
              <w:right w:val="nil"/>
            </w:tcBorders>
          </w:tcPr>
          <w:p w14:paraId="7D539EAB" w14:textId="74D714C9" w:rsidR="00426151" w:rsidRPr="005C1E0A" w:rsidRDefault="00F063B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b/>
                <w:bCs/>
                <w:color w:val="000000" w:themeColor="text1"/>
                <w:sz w:val="16"/>
                <w:szCs w:val="16"/>
              </w:rPr>
              <w:t>Favorable</w:t>
            </w:r>
          </w:p>
        </w:tc>
        <w:tc>
          <w:tcPr>
            <w:tcW w:w="1559" w:type="dxa"/>
            <w:tcBorders>
              <w:top w:val="nil"/>
              <w:left w:val="nil"/>
              <w:bottom w:val="single" w:sz="8" w:space="0" w:color="7F7F7F" w:themeColor="text1" w:themeTint="80"/>
              <w:right w:val="nil"/>
            </w:tcBorders>
          </w:tcPr>
          <w:p w14:paraId="0BFB0C8C" w14:textId="522D5CC4" w:rsidR="00426151" w:rsidRPr="005C1E0A" w:rsidRDefault="00F063B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b/>
                <w:bCs/>
                <w:color w:val="000000" w:themeColor="text1"/>
                <w:sz w:val="16"/>
                <w:szCs w:val="16"/>
              </w:rPr>
              <w:t>Desfavorable</w:t>
            </w:r>
          </w:p>
        </w:tc>
      </w:tr>
      <w:tr w:rsidR="00426151" w:rsidRPr="005C1E0A" w14:paraId="0D39E025"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nil"/>
              <w:right w:val="nil"/>
            </w:tcBorders>
          </w:tcPr>
          <w:p w14:paraId="295EDFB6"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Identificación de capacidades para la comunicación con otros</w:t>
            </w:r>
          </w:p>
        </w:tc>
        <w:tc>
          <w:tcPr>
            <w:tcW w:w="1276" w:type="dxa"/>
            <w:tcBorders>
              <w:top w:val="single" w:sz="8" w:space="0" w:color="7F7F7F" w:themeColor="text1" w:themeTint="80"/>
              <w:left w:val="nil"/>
              <w:bottom w:val="nil"/>
              <w:right w:val="nil"/>
            </w:tcBorders>
          </w:tcPr>
          <w:p w14:paraId="37B907D5"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94,08%</w:t>
            </w:r>
          </w:p>
        </w:tc>
        <w:tc>
          <w:tcPr>
            <w:tcW w:w="1559" w:type="dxa"/>
            <w:tcBorders>
              <w:top w:val="single" w:sz="8" w:space="0" w:color="7F7F7F" w:themeColor="text1" w:themeTint="80"/>
              <w:left w:val="nil"/>
              <w:bottom w:val="nil"/>
              <w:right w:val="nil"/>
            </w:tcBorders>
          </w:tcPr>
          <w:p w14:paraId="506E517E"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5,92%</w:t>
            </w:r>
          </w:p>
        </w:tc>
        <w:tc>
          <w:tcPr>
            <w:tcW w:w="1276" w:type="dxa"/>
            <w:tcBorders>
              <w:top w:val="single" w:sz="8" w:space="0" w:color="7F7F7F" w:themeColor="text1" w:themeTint="80"/>
              <w:left w:val="nil"/>
              <w:bottom w:val="nil"/>
              <w:right w:val="nil"/>
            </w:tcBorders>
          </w:tcPr>
          <w:p w14:paraId="333923D1"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93,74%</w:t>
            </w:r>
          </w:p>
        </w:tc>
        <w:tc>
          <w:tcPr>
            <w:tcW w:w="1559" w:type="dxa"/>
            <w:tcBorders>
              <w:top w:val="single" w:sz="8" w:space="0" w:color="7F7F7F" w:themeColor="text1" w:themeTint="80"/>
              <w:left w:val="nil"/>
              <w:bottom w:val="nil"/>
              <w:right w:val="nil"/>
            </w:tcBorders>
          </w:tcPr>
          <w:p w14:paraId="321FE8FC"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6,26%</w:t>
            </w:r>
          </w:p>
        </w:tc>
      </w:tr>
      <w:tr w:rsidR="00426151" w:rsidRPr="005C1E0A" w14:paraId="1E6CBF1C"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0058A1B2"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Adecuación de comunicación según contexto</w:t>
            </w:r>
          </w:p>
        </w:tc>
        <w:tc>
          <w:tcPr>
            <w:tcW w:w="1276" w:type="dxa"/>
            <w:tcBorders>
              <w:top w:val="single" w:sz="8" w:space="0" w:color="7F7F7F" w:themeColor="text1" w:themeTint="80"/>
              <w:left w:val="nil"/>
              <w:bottom w:val="single" w:sz="8" w:space="0" w:color="7F7F7F" w:themeColor="text1" w:themeTint="80"/>
              <w:right w:val="nil"/>
            </w:tcBorders>
          </w:tcPr>
          <w:p w14:paraId="633FCA42"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94,67%</w:t>
            </w:r>
          </w:p>
        </w:tc>
        <w:tc>
          <w:tcPr>
            <w:tcW w:w="1559" w:type="dxa"/>
            <w:tcBorders>
              <w:top w:val="single" w:sz="8" w:space="0" w:color="7F7F7F" w:themeColor="text1" w:themeTint="80"/>
              <w:left w:val="nil"/>
              <w:bottom w:val="single" w:sz="8" w:space="0" w:color="7F7F7F" w:themeColor="text1" w:themeTint="80"/>
              <w:right w:val="nil"/>
            </w:tcBorders>
          </w:tcPr>
          <w:p w14:paraId="213F2058"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5,33%</w:t>
            </w:r>
          </w:p>
        </w:tc>
        <w:tc>
          <w:tcPr>
            <w:tcW w:w="1276" w:type="dxa"/>
            <w:tcBorders>
              <w:top w:val="single" w:sz="8" w:space="0" w:color="7F7F7F" w:themeColor="text1" w:themeTint="80"/>
              <w:left w:val="nil"/>
              <w:bottom w:val="single" w:sz="8" w:space="0" w:color="7F7F7F" w:themeColor="text1" w:themeTint="80"/>
              <w:right w:val="nil"/>
            </w:tcBorders>
          </w:tcPr>
          <w:p w14:paraId="0DC89415"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93,61%</w:t>
            </w:r>
          </w:p>
        </w:tc>
        <w:tc>
          <w:tcPr>
            <w:tcW w:w="1559" w:type="dxa"/>
            <w:tcBorders>
              <w:top w:val="single" w:sz="8" w:space="0" w:color="7F7F7F" w:themeColor="text1" w:themeTint="80"/>
              <w:left w:val="nil"/>
              <w:bottom w:val="single" w:sz="8" w:space="0" w:color="7F7F7F" w:themeColor="text1" w:themeTint="80"/>
              <w:right w:val="nil"/>
            </w:tcBorders>
          </w:tcPr>
          <w:p w14:paraId="62E5A160"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6,39%</w:t>
            </w:r>
          </w:p>
        </w:tc>
      </w:tr>
      <w:tr w:rsidR="00426151" w:rsidRPr="005C1E0A" w14:paraId="6941C61B"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4CEC69D7"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Entrega de herramientas para el desarrollo de habilidades comunicativas</w:t>
            </w:r>
          </w:p>
        </w:tc>
        <w:tc>
          <w:tcPr>
            <w:tcW w:w="1276" w:type="dxa"/>
            <w:tcBorders>
              <w:top w:val="single" w:sz="8" w:space="0" w:color="7F7F7F" w:themeColor="text1" w:themeTint="80"/>
              <w:left w:val="nil"/>
              <w:bottom w:val="nil"/>
              <w:right w:val="nil"/>
            </w:tcBorders>
          </w:tcPr>
          <w:p w14:paraId="24A540B0"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94,08%</w:t>
            </w:r>
          </w:p>
        </w:tc>
        <w:tc>
          <w:tcPr>
            <w:tcW w:w="1559" w:type="dxa"/>
            <w:tcBorders>
              <w:top w:val="single" w:sz="8" w:space="0" w:color="7F7F7F" w:themeColor="text1" w:themeTint="80"/>
              <w:left w:val="nil"/>
              <w:bottom w:val="nil"/>
              <w:right w:val="nil"/>
            </w:tcBorders>
          </w:tcPr>
          <w:p w14:paraId="72AF62C5"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5,92%</w:t>
            </w:r>
          </w:p>
        </w:tc>
        <w:tc>
          <w:tcPr>
            <w:tcW w:w="1276" w:type="dxa"/>
            <w:tcBorders>
              <w:top w:val="single" w:sz="8" w:space="0" w:color="7F7F7F" w:themeColor="text1" w:themeTint="80"/>
              <w:left w:val="nil"/>
              <w:bottom w:val="nil"/>
              <w:right w:val="nil"/>
            </w:tcBorders>
          </w:tcPr>
          <w:p w14:paraId="4D6D20AB"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93,74%</w:t>
            </w:r>
          </w:p>
        </w:tc>
        <w:tc>
          <w:tcPr>
            <w:tcW w:w="1559" w:type="dxa"/>
            <w:tcBorders>
              <w:top w:val="single" w:sz="8" w:space="0" w:color="7F7F7F" w:themeColor="text1" w:themeTint="80"/>
              <w:left w:val="nil"/>
              <w:bottom w:val="nil"/>
              <w:right w:val="nil"/>
            </w:tcBorders>
          </w:tcPr>
          <w:p w14:paraId="6E8B18C2"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6,26%</w:t>
            </w:r>
          </w:p>
        </w:tc>
      </w:tr>
      <w:tr w:rsidR="00426151" w:rsidRPr="005C1E0A" w14:paraId="192DEFB5"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1B59EEED"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Espacio de diálogo y discusión</w:t>
            </w:r>
          </w:p>
        </w:tc>
        <w:tc>
          <w:tcPr>
            <w:tcW w:w="1276" w:type="dxa"/>
            <w:tcBorders>
              <w:top w:val="single" w:sz="8" w:space="0" w:color="7F7F7F" w:themeColor="text1" w:themeTint="80"/>
              <w:left w:val="nil"/>
              <w:bottom w:val="single" w:sz="8" w:space="0" w:color="7F7F7F" w:themeColor="text1" w:themeTint="80"/>
              <w:right w:val="nil"/>
            </w:tcBorders>
          </w:tcPr>
          <w:p w14:paraId="642FA9E6"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93,49%</w:t>
            </w:r>
          </w:p>
        </w:tc>
        <w:tc>
          <w:tcPr>
            <w:tcW w:w="1559" w:type="dxa"/>
            <w:tcBorders>
              <w:top w:val="single" w:sz="8" w:space="0" w:color="7F7F7F" w:themeColor="text1" w:themeTint="80"/>
              <w:left w:val="nil"/>
              <w:bottom w:val="single" w:sz="8" w:space="0" w:color="7F7F7F" w:themeColor="text1" w:themeTint="80"/>
              <w:right w:val="nil"/>
            </w:tcBorders>
          </w:tcPr>
          <w:p w14:paraId="1395D86A"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6,51%</w:t>
            </w:r>
          </w:p>
        </w:tc>
        <w:tc>
          <w:tcPr>
            <w:tcW w:w="1276" w:type="dxa"/>
            <w:tcBorders>
              <w:top w:val="single" w:sz="8" w:space="0" w:color="7F7F7F" w:themeColor="text1" w:themeTint="80"/>
              <w:left w:val="nil"/>
              <w:bottom w:val="single" w:sz="8" w:space="0" w:color="7F7F7F" w:themeColor="text1" w:themeTint="80"/>
              <w:right w:val="nil"/>
            </w:tcBorders>
          </w:tcPr>
          <w:p w14:paraId="769C17A5"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94,01%</w:t>
            </w:r>
          </w:p>
        </w:tc>
        <w:tc>
          <w:tcPr>
            <w:tcW w:w="1559" w:type="dxa"/>
            <w:tcBorders>
              <w:top w:val="single" w:sz="8" w:space="0" w:color="7F7F7F" w:themeColor="text1" w:themeTint="80"/>
              <w:left w:val="nil"/>
              <w:bottom w:val="single" w:sz="8" w:space="0" w:color="7F7F7F" w:themeColor="text1" w:themeTint="80"/>
              <w:right w:val="nil"/>
            </w:tcBorders>
          </w:tcPr>
          <w:p w14:paraId="5D441D89"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5,99%</w:t>
            </w:r>
          </w:p>
        </w:tc>
      </w:tr>
      <w:tr w:rsidR="00426151" w:rsidRPr="005C1E0A" w14:paraId="547CBBFB"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1251AB8D"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Desarrollo continuo y ordenado de las actividades</w:t>
            </w:r>
          </w:p>
        </w:tc>
        <w:tc>
          <w:tcPr>
            <w:tcW w:w="1276" w:type="dxa"/>
            <w:tcBorders>
              <w:top w:val="single" w:sz="8" w:space="0" w:color="7F7F7F" w:themeColor="text1" w:themeTint="80"/>
              <w:left w:val="nil"/>
              <w:bottom w:val="nil"/>
              <w:right w:val="nil"/>
            </w:tcBorders>
          </w:tcPr>
          <w:p w14:paraId="622F0DEC"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96,45%</w:t>
            </w:r>
          </w:p>
        </w:tc>
        <w:tc>
          <w:tcPr>
            <w:tcW w:w="1559" w:type="dxa"/>
            <w:tcBorders>
              <w:top w:val="single" w:sz="8" w:space="0" w:color="7F7F7F" w:themeColor="text1" w:themeTint="80"/>
              <w:left w:val="nil"/>
              <w:bottom w:val="nil"/>
              <w:right w:val="nil"/>
            </w:tcBorders>
          </w:tcPr>
          <w:p w14:paraId="4235FE6F"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3,55%</w:t>
            </w:r>
          </w:p>
        </w:tc>
        <w:tc>
          <w:tcPr>
            <w:tcW w:w="1276" w:type="dxa"/>
            <w:tcBorders>
              <w:top w:val="single" w:sz="8" w:space="0" w:color="7F7F7F" w:themeColor="text1" w:themeTint="80"/>
              <w:left w:val="nil"/>
              <w:bottom w:val="nil"/>
              <w:right w:val="nil"/>
            </w:tcBorders>
          </w:tcPr>
          <w:p w14:paraId="2C6ED127"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94,42%</w:t>
            </w:r>
          </w:p>
        </w:tc>
        <w:tc>
          <w:tcPr>
            <w:tcW w:w="1559" w:type="dxa"/>
            <w:tcBorders>
              <w:top w:val="single" w:sz="8" w:space="0" w:color="7F7F7F" w:themeColor="text1" w:themeTint="80"/>
              <w:left w:val="nil"/>
              <w:bottom w:val="nil"/>
              <w:right w:val="nil"/>
            </w:tcBorders>
          </w:tcPr>
          <w:p w14:paraId="325A7D11"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5,58%</w:t>
            </w:r>
          </w:p>
        </w:tc>
      </w:tr>
      <w:tr w:rsidR="00426151" w:rsidRPr="005C1E0A" w14:paraId="4F40AC30"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50447EF9"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Apoyos visuales utilizados</w:t>
            </w:r>
          </w:p>
        </w:tc>
        <w:tc>
          <w:tcPr>
            <w:tcW w:w="1276" w:type="dxa"/>
            <w:tcBorders>
              <w:top w:val="single" w:sz="8" w:space="0" w:color="7F7F7F" w:themeColor="text1" w:themeTint="80"/>
              <w:left w:val="nil"/>
              <w:bottom w:val="single" w:sz="8" w:space="0" w:color="7F7F7F" w:themeColor="text1" w:themeTint="80"/>
              <w:right w:val="nil"/>
            </w:tcBorders>
          </w:tcPr>
          <w:p w14:paraId="6EC7FAC9"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96,45%</w:t>
            </w:r>
          </w:p>
        </w:tc>
        <w:tc>
          <w:tcPr>
            <w:tcW w:w="1559" w:type="dxa"/>
            <w:tcBorders>
              <w:top w:val="single" w:sz="8" w:space="0" w:color="7F7F7F" w:themeColor="text1" w:themeTint="80"/>
              <w:left w:val="nil"/>
              <w:bottom w:val="single" w:sz="8" w:space="0" w:color="7F7F7F" w:themeColor="text1" w:themeTint="80"/>
              <w:right w:val="nil"/>
            </w:tcBorders>
          </w:tcPr>
          <w:p w14:paraId="08ECD32E"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3,55%</w:t>
            </w:r>
          </w:p>
        </w:tc>
        <w:tc>
          <w:tcPr>
            <w:tcW w:w="1276" w:type="dxa"/>
            <w:tcBorders>
              <w:top w:val="single" w:sz="8" w:space="0" w:color="7F7F7F" w:themeColor="text1" w:themeTint="80"/>
              <w:left w:val="nil"/>
              <w:bottom w:val="single" w:sz="8" w:space="0" w:color="7F7F7F" w:themeColor="text1" w:themeTint="80"/>
              <w:right w:val="nil"/>
            </w:tcBorders>
          </w:tcPr>
          <w:p w14:paraId="006E3D65"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93,47%</w:t>
            </w:r>
          </w:p>
        </w:tc>
        <w:tc>
          <w:tcPr>
            <w:tcW w:w="1559" w:type="dxa"/>
            <w:tcBorders>
              <w:top w:val="single" w:sz="8" w:space="0" w:color="7F7F7F" w:themeColor="text1" w:themeTint="80"/>
              <w:left w:val="nil"/>
              <w:bottom w:val="single" w:sz="8" w:space="0" w:color="7F7F7F" w:themeColor="text1" w:themeTint="80"/>
              <w:right w:val="nil"/>
            </w:tcBorders>
          </w:tcPr>
          <w:p w14:paraId="2035E937"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6,53%</w:t>
            </w:r>
          </w:p>
        </w:tc>
      </w:tr>
      <w:tr w:rsidR="00426151" w:rsidRPr="005C1E0A" w14:paraId="2444C953"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7F1A7E2B"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Fomento de la participación</w:t>
            </w:r>
          </w:p>
        </w:tc>
        <w:tc>
          <w:tcPr>
            <w:tcW w:w="1276" w:type="dxa"/>
            <w:tcBorders>
              <w:top w:val="single" w:sz="8" w:space="0" w:color="7F7F7F" w:themeColor="text1" w:themeTint="80"/>
              <w:left w:val="nil"/>
              <w:bottom w:val="nil"/>
              <w:right w:val="nil"/>
            </w:tcBorders>
          </w:tcPr>
          <w:p w14:paraId="36674024"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96,45%</w:t>
            </w:r>
          </w:p>
        </w:tc>
        <w:tc>
          <w:tcPr>
            <w:tcW w:w="1559" w:type="dxa"/>
            <w:tcBorders>
              <w:top w:val="single" w:sz="8" w:space="0" w:color="7F7F7F" w:themeColor="text1" w:themeTint="80"/>
              <w:left w:val="nil"/>
              <w:bottom w:val="nil"/>
              <w:right w:val="nil"/>
            </w:tcBorders>
          </w:tcPr>
          <w:p w14:paraId="32147D1F"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3,55%</w:t>
            </w:r>
          </w:p>
        </w:tc>
        <w:tc>
          <w:tcPr>
            <w:tcW w:w="1276" w:type="dxa"/>
            <w:tcBorders>
              <w:top w:val="single" w:sz="8" w:space="0" w:color="7F7F7F" w:themeColor="text1" w:themeTint="80"/>
              <w:left w:val="nil"/>
              <w:bottom w:val="nil"/>
              <w:right w:val="nil"/>
            </w:tcBorders>
          </w:tcPr>
          <w:p w14:paraId="5710D225"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93,06%</w:t>
            </w:r>
          </w:p>
        </w:tc>
        <w:tc>
          <w:tcPr>
            <w:tcW w:w="1559" w:type="dxa"/>
            <w:tcBorders>
              <w:top w:val="single" w:sz="8" w:space="0" w:color="7F7F7F" w:themeColor="text1" w:themeTint="80"/>
              <w:left w:val="nil"/>
              <w:bottom w:val="nil"/>
              <w:right w:val="nil"/>
            </w:tcBorders>
          </w:tcPr>
          <w:p w14:paraId="3B5AC503"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6,94%</w:t>
            </w:r>
          </w:p>
        </w:tc>
      </w:tr>
      <w:tr w:rsidR="00426151" w:rsidRPr="005C1E0A" w14:paraId="5D18B44F"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7DEC48B2"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Resolución de consultas e inquietudes</w:t>
            </w:r>
          </w:p>
        </w:tc>
        <w:tc>
          <w:tcPr>
            <w:tcW w:w="1276" w:type="dxa"/>
            <w:tcBorders>
              <w:top w:val="single" w:sz="8" w:space="0" w:color="7F7F7F" w:themeColor="text1" w:themeTint="80"/>
              <w:left w:val="nil"/>
              <w:bottom w:val="single" w:sz="8" w:space="0" w:color="7F7F7F" w:themeColor="text1" w:themeTint="80"/>
              <w:right w:val="nil"/>
            </w:tcBorders>
          </w:tcPr>
          <w:p w14:paraId="6CADC2CE"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96,45%</w:t>
            </w:r>
          </w:p>
        </w:tc>
        <w:tc>
          <w:tcPr>
            <w:tcW w:w="1559" w:type="dxa"/>
            <w:tcBorders>
              <w:top w:val="single" w:sz="8" w:space="0" w:color="7F7F7F" w:themeColor="text1" w:themeTint="80"/>
              <w:left w:val="nil"/>
              <w:bottom w:val="single" w:sz="8" w:space="0" w:color="7F7F7F" w:themeColor="text1" w:themeTint="80"/>
              <w:right w:val="nil"/>
            </w:tcBorders>
          </w:tcPr>
          <w:p w14:paraId="611759A3"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3,55%</w:t>
            </w:r>
          </w:p>
        </w:tc>
        <w:tc>
          <w:tcPr>
            <w:tcW w:w="1276" w:type="dxa"/>
            <w:tcBorders>
              <w:top w:val="single" w:sz="8" w:space="0" w:color="7F7F7F" w:themeColor="text1" w:themeTint="80"/>
              <w:left w:val="nil"/>
              <w:bottom w:val="single" w:sz="8" w:space="0" w:color="7F7F7F" w:themeColor="text1" w:themeTint="80"/>
              <w:right w:val="nil"/>
            </w:tcBorders>
          </w:tcPr>
          <w:p w14:paraId="57D6A558"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94,01%</w:t>
            </w:r>
          </w:p>
        </w:tc>
        <w:tc>
          <w:tcPr>
            <w:tcW w:w="1559" w:type="dxa"/>
            <w:tcBorders>
              <w:top w:val="single" w:sz="8" w:space="0" w:color="7F7F7F" w:themeColor="text1" w:themeTint="80"/>
              <w:left w:val="nil"/>
              <w:bottom w:val="single" w:sz="8" w:space="0" w:color="7F7F7F" w:themeColor="text1" w:themeTint="80"/>
              <w:right w:val="nil"/>
            </w:tcBorders>
          </w:tcPr>
          <w:p w14:paraId="609206B8"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5,99%</w:t>
            </w:r>
          </w:p>
        </w:tc>
      </w:tr>
      <w:tr w:rsidR="00426151" w:rsidRPr="005C1E0A" w14:paraId="7F8EE81A"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17CA1105"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Espacio dinámico</w:t>
            </w:r>
          </w:p>
        </w:tc>
        <w:tc>
          <w:tcPr>
            <w:tcW w:w="1276" w:type="dxa"/>
            <w:tcBorders>
              <w:top w:val="single" w:sz="8" w:space="0" w:color="7F7F7F" w:themeColor="text1" w:themeTint="80"/>
              <w:left w:val="nil"/>
              <w:bottom w:val="nil"/>
              <w:right w:val="nil"/>
            </w:tcBorders>
          </w:tcPr>
          <w:p w14:paraId="3DFBA9E2"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97,04%</w:t>
            </w:r>
          </w:p>
        </w:tc>
        <w:tc>
          <w:tcPr>
            <w:tcW w:w="1559" w:type="dxa"/>
            <w:tcBorders>
              <w:top w:val="single" w:sz="8" w:space="0" w:color="7F7F7F" w:themeColor="text1" w:themeTint="80"/>
              <w:left w:val="nil"/>
              <w:bottom w:val="nil"/>
              <w:right w:val="nil"/>
            </w:tcBorders>
          </w:tcPr>
          <w:p w14:paraId="7AB11E5C"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2,96%</w:t>
            </w:r>
          </w:p>
        </w:tc>
        <w:tc>
          <w:tcPr>
            <w:tcW w:w="1276" w:type="dxa"/>
            <w:tcBorders>
              <w:top w:val="single" w:sz="8" w:space="0" w:color="7F7F7F" w:themeColor="text1" w:themeTint="80"/>
              <w:left w:val="nil"/>
              <w:bottom w:val="nil"/>
              <w:right w:val="nil"/>
            </w:tcBorders>
          </w:tcPr>
          <w:p w14:paraId="77E6B8C3"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93,88%</w:t>
            </w:r>
          </w:p>
        </w:tc>
        <w:tc>
          <w:tcPr>
            <w:tcW w:w="1559" w:type="dxa"/>
            <w:tcBorders>
              <w:top w:val="single" w:sz="8" w:space="0" w:color="7F7F7F" w:themeColor="text1" w:themeTint="80"/>
              <w:left w:val="nil"/>
              <w:bottom w:val="nil"/>
              <w:right w:val="nil"/>
            </w:tcBorders>
          </w:tcPr>
          <w:p w14:paraId="694B0F18" w14:textId="77777777" w:rsidR="00426151" w:rsidRPr="005C1E0A" w:rsidRDefault="00426151"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6,12%</w:t>
            </w:r>
          </w:p>
        </w:tc>
      </w:tr>
      <w:tr w:rsidR="00426151" w:rsidRPr="005C1E0A" w14:paraId="4B582876"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286B2C3A" w14:textId="77777777" w:rsidR="00426151" w:rsidRPr="005C1E0A" w:rsidRDefault="00426151" w:rsidP="007A4698">
            <w:pPr>
              <w:ind w:left="0" w:hanging="2"/>
              <w:rPr>
                <w:rFonts w:ascii="Times New Roman" w:hAnsi="Times New Roman" w:cs="Times New Roman"/>
                <w:b w:val="0"/>
                <w:bCs w:val="0"/>
                <w:sz w:val="16"/>
                <w:szCs w:val="16"/>
              </w:rPr>
            </w:pPr>
            <w:r w:rsidRPr="005C1E0A">
              <w:rPr>
                <w:rFonts w:ascii="Times New Roman" w:eastAsia="Calibri" w:hAnsi="Times New Roman" w:cs="Times New Roman"/>
                <w:b w:val="0"/>
                <w:bCs w:val="0"/>
                <w:sz w:val="16"/>
                <w:szCs w:val="16"/>
              </w:rPr>
              <w:t>Respeto de los tiempos establecidos</w:t>
            </w:r>
          </w:p>
        </w:tc>
        <w:tc>
          <w:tcPr>
            <w:tcW w:w="1276" w:type="dxa"/>
            <w:tcBorders>
              <w:top w:val="single" w:sz="8" w:space="0" w:color="7F7F7F" w:themeColor="text1" w:themeTint="80"/>
              <w:left w:val="nil"/>
              <w:bottom w:val="single" w:sz="8" w:space="0" w:color="7F7F7F" w:themeColor="text1" w:themeTint="80"/>
              <w:right w:val="nil"/>
            </w:tcBorders>
          </w:tcPr>
          <w:p w14:paraId="328C6D6F"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96,45%</w:t>
            </w:r>
          </w:p>
        </w:tc>
        <w:tc>
          <w:tcPr>
            <w:tcW w:w="1559" w:type="dxa"/>
            <w:tcBorders>
              <w:top w:val="single" w:sz="8" w:space="0" w:color="7F7F7F" w:themeColor="text1" w:themeTint="80"/>
              <w:left w:val="nil"/>
              <w:bottom w:val="single" w:sz="8" w:space="0" w:color="7F7F7F" w:themeColor="text1" w:themeTint="80"/>
              <w:right w:val="nil"/>
            </w:tcBorders>
          </w:tcPr>
          <w:p w14:paraId="504F1649"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3,55%</w:t>
            </w:r>
          </w:p>
        </w:tc>
        <w:tc>
          <w:tcPr>
            <w:tcW w:w="1276" w:type="dxa"/>
            <w:tcBorders>
              <w:top w:val="single" w:sz="8" w:space="0" w:color="7F7F7F" w:themeColor="text1" w:themeTint="80"/>
              <w:left w:val="nil"/>
              <w:bottom w:val="single" w:sz="8" w:space="0" w:color="7F7F7F" w:themeColor="text1" w:themeTint="80"/>
              <w:right w:val="nil"/>
            </w:tcBorders>
          </w:tcPr>
          <w:p w14:paraId="0516DBFE"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93,74%</w:t>
            </w:r>
          </w:p>
        </w:tc>
        <w:tc>
          <w:tcPr>
            <w:tcW w:w="1559" w:type="dxa"/>
            <w:tcBorders>
              <w:top w:val="single" w:sz="8" w:space="0" w:color="7F7F7F" w:themeColor="text1" w:themeTint="80"/>
              <w:left w:val="nil"/>
              <w:bottom w:val="single" w:sz="8" w:space="0" w:color="7F7F7F" w:themeColor="text1" w:themeTint="80"/>
              <w:right w:val="nil"/>
            </w:tcBorders>
          </w:tcPr>
          <w:p w14:paraId="59026136" w14:textId="77777777" w:rsidR="00426151" w:rsidRPr="005C1E0A" w:rsidRDefault="00426151"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C1E0A">
              <w:rPr>
                <w:rFonts w:ascii="Times New Roman" w:eastAsia="Calibri" w:hAnsi="Times New Roman" w:cs="Times New Roman"/>
                <w:color w:val="000000" w:themeColor="text1"/>
                <w:sz w:val="16"/>
                <w:szCs w:val="16"/>
              </w:rPr>
              <w:t>6,26%</w:t>
            </w:r>
          </w:p>
        </w:tc>
      </w:tr>
    </w:tbl>
    <w:p w14:paraId="70C2E3EF" w14:textId="5A57D411" w:rsidR="006958BD" w:rsidRDefault="005C1E0A">
      <w:pPr>
        <w:keepNext/>
        <w:keepLines/>
        <w:pBdr>
          <w:top w:val="nil"/>
          <w:left w:val="nil"/>
          <w:bottom w:val="nil"/>
          <w:right w:val="nil"/>
          <w:between w:val="nil"/>
        </w:pBdr>
        <w:spacing w:line="240" w:lineRule="auto"/>
        <w:ind w:left="0" w:hanging="2"/>
        <w:rPr>
          <w:sz w:val="16"/>
          <w:szCs w:val="16"/>
        </w:rPr>
      </w:pPr>
      <w:r w:rsidRPr="005C1E0A">
        <w:rPr>
          <w:sz w:val="16"/>
          <w:szCs w:val="16"/>
        </w:rPr>
        <w:t>CAP UCM</w:t>
      </w:r>
      <w:r>
        <w:rPr>
          <w:sz w:val="16"/>
          <w:szCs w:val="16"/>
        </w:rPr>
        <w:t>.</w:t>
      </w:r>
    </w:p>
    <w:p w14:paraId="766F74A7" w14:textId="3BA69637" w:rsidR="005C1E0A" w:rsidRDefault="00A11CD8">
      <w:pPr>
        <w:keepNext/>
        <w:keepLines/>
        <w:pBdr>
          <w:top w:val="nil"/>
          <w:left w:val="nil"/>
          <w:bottom w:val="nil"/>
          <w:right w:val="nil"/>
          <w:between w:val="nil"/>
        </w:pBdr>
        <w:spacing w:line="240" w:lineRule="auto"/>
        <w:ind w:left="0" w:hanging="2"/>
        <w:rPr>
          <w:sz w:val="24"/>
          <w:szCs w:val="24"/>
        </w:rPr>
      </w:pPr>
      <w:r>
        <w:rPr>
          <w:sz w:val="24"/>
          <w:szCs w:val="24"/>
        </w:rPr>
        <w:t xml:space="preserve">Además de las áreas transversales, los talleres CTU se realizaron en diversas áreas disciplinares. </w:t>
      </w:r>
      <w:r w:rsidR="002E4D92">
        <w:rPr>
          <w:sz w:val="24"/>
          <w:szCs w:val="24"/>
        </w:rPr>
        <w:t>Para el área de matemática, sobre el 88% de los estudiantes respondieron de manera favorable a la realización del taller (</w:t>
      </w:r>
      <w:r w:rsidR="00F8012B">
        <w:rPr>
          <w:sz w:val="24"/>
          <w:szCs w:val="24"/>
        </w:rPr>
        <w:t>T</w:t>
      </w:r>
      <w:r w:rsidR="002E4D92">
        <w:rPr>
          <w:sz w:val="24"/>
          <w:szCs w:val="24"/>
        </w:rPr>
        <w:t xml:space="preserve">abla </w:t>
      </w:r>
      <w:r w:rsidR="00B3344E">
        <w:rPr>
          <w:sz w:val="24"/>
          <w:szCs w:val="24"/>
        </w:rPr>
        <w:t>5</w:t>
      </w:r>
      <w:r w:rsidR="002E4D92">
        <w:rPr>
          <w:sz w:val="24"/>
          <w:szCs w:val="24"/>
        </w:rPr>
        <w:t>).</w:t>
      </w:r>
    </w:p>
    <w:p w14:paraId="2AE7876D" w14:textId="4E22DDF9" w:rsidR="002E4D92" w:rsidRPr="00E55568" w:rsidRDefault="00064193">
      <w:pPr>
        <w:keepNext/>
        <w:keepLines/>
        <w:pBdr>
          <w:top w:val="nil"/>
          <w:left w:val="nil"/>
          <w:bottom w:val="nil"/>
          <w:right w:val="nil"/>
          <w:between w:val="nil"/>
        </w:pBdr>
        <w:spacing w:line="240" w:lineRule="auto"/>
        <w:ind w:left="0" w:hanging="2"/>
        <w:rPr>
          <w:b/>
          <w:bCs/>
          <w:sz w:val="16"/>
          <w:szCs w:val="16"/>
        </w:rPr>
      </w:pPr>
      <w:r w:rsidRPr="00E55568">
        <w:rPr>
          <w:b/>
          <w:bCs/>
          <w:sz w:val="16"/>
          <w:szCs w:val="16"/>
        </w:rPr>
        <w:t xml:space="preserve">Tabla </w:t>
      </w:r>
      <w:r w:rsidR="00B3344E">
        <w:rPr>
          <w:b/>
          <w:bCs/>
          <w:sz w:val="16"/>
          <w:szCs w:val="16"/>
        </w:rPr>
        <w:t>5</w:t>
      </w:r>
    </w:p>
    <w:p w14:paraId="22114FEC" w14:textId="06596F25" w:rsidR="00064193" w:rsidRPr="00E55568" w:rsidRDefault="00E55568">
      <w:pPr>
        <w:keepNext/>
        <w:keepLines/>
        <w:pBdr>
          <w:top w:val="nil"/>
          <w:left w:val="nil"/>
          <w:bottom w:val="nil"/>
          <w:right w:val="nil"/>
          <w:between w:val="nil"/>
        </w:pBdr>
        <w:spacing w:line="240" w:lineRule="auto"/>
        <w:ind w:left="0" w:hanging="2"/>
        <w:rPr>
          <w:sz w:val="16"/>
          <w:szCs w:val="16"/>
        </w:rPr>
      </w:pPr>
      <w:r w:rsidRPr="00E55568">
        <w:rPr>
          <w:rFonts w:eastAsia="Calibri"/>
          <w:i/>
          <w:iCs/>
          <w:sz w:val="16"/>
          <w:szCs w:val="16"/>
        </w:rPr>
        <w:t>Porcentaje de respuestas con grados favorables y desfavorables CTU Matemática</w:t>
      </w:r>
    </w:p>
    <w:tbl>
      <w:tblPr>
        <w:tblStyle w:val="Tablanormal2"/>
        <w:tblW w:w="9498" w:type="dxa"/>
        <w:jc w:val="center"/>
        <w:tblLayout w:type="fixed"/>
        <w:tblLook w:val="04A0" w:firstRow="1" w:lastRow="0" w:firstColumn="1" w:lastColumn="0" w:noHBand="0" w:noVBand="1"/>
      </w:tblPr>
      <w:tblGrid>
        <w:gridCol w:w="3828"/>
        <w:gridCol w:w="1559"/>
        <w:gridCol w:w="1276"/>
        <w:gridCol w:w="1559"/>
        <w:gridCol w:w="1276"/>
      </w:tblGrid>
      <w:tr w:rsidR="00064193" w:rsidRPr="00E55568" w14:paraId="30914FE0" w14:textId="77777777" w:rsidTr="00724584">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vMerge w:val="restart"/>
            <w:tcBorders>
              <w:top w:val="single" w:sz="8" w:space="0" w:color="7F7F7F" w:themeColor="text1" w:themeTint="80"/>
              <w:left w:val="nil"/>
              <w:bottom w:val="single" w:sz="8" w:space="0" w:color="7F7F7F" w:themeColor="text1" w:themeTint="80"/>
              <w:right w:val="nil"/>
            </w:tcBorders>
            <w:vAlign w:val="center"/>
          </w:tcPr>
          <w:p w14:paraId="034DEB67" w14:textId="2FD248AE" w:rsidR="00064193" w:rsidRPr="00E55568" w:rsidRDefault="00F063B0" w:rsidP="00724584">
            <w:pPr>
              <w:spacing w:line="480" w:lineRule="auto"/>
              <w:ind w:left="0" w:hanging="2"/>
              <w:jc w:val="center"/>
              <w:rPr>
                <w:rFonts w:ascii="Times New Roman" w:hAnsi="Times New Roman" w:cs="Times New Roman"/>
                <w:sz w:val="16"/>
                <w:szCs w:val="16"/>
              </w:rPr>
            </w:pPr>
            <w:r w:rsidRPr="00E55568">
              <w:rPr>
                <w:rFonts w:ascii="Times New Roman" w:eastAsia="Calibri" w:hAnsi="Times New Roman" w:cs="Times New Roman"/>
                <w:sz w:val="16"/>
                <w:szCs w:val="16"/>
              </w:rPr>
              <w:t>Categoría de evaluación</w:t>
            </w:r>
          </w:p>
        </w:tc>
        <w:tc>
          <w:tcPr>
            <w:tcW w:w="2835" w:type="dxa"/>
            <w:gridSpan w:val="2"/>
            <w:tcBorders>
              <w:top w:val="single" w:sz="8" w:space="0" w:color="7F7F7F" w:themeColor="text1" w:themeTint="80"/>
              <w:left w:val="nil"/>
              <w:bottom w:val="single" w:sz="8" w:space="0" w:color="7F7F7F" w:themeColor="text1" w:themeTint="80"/>
              <w:right w:val="nil"/>
            </w:tcBorders>
          </w:tcPr>
          <w:p w14:paraId="5F4C9393" w14:textId="58436F00" w:rsidR="00064193" w:rsidRPr="00E55568" w:rsidRDefault="00F063B0"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Sede</w:t>
            </w:r>
            <w:r w:rsidR="00E8358A">
              <w:rPr>
                <w:rFonts w:ascii="Times New Roman" w:eastAsia="Calibri" w:hAnsi="Times New Roman" w:cs="Times New Roman"/>
                <w:color w:val="000000" w:themeColor="text1"/>
                <w:sz w:val="16"/>
                <w:szCs w:val="16"/>
              </w:rPr>
              <w:t xml:space="preserve"> 1</w:t>
            </w:r>
          </w:p>
        </w:tc>
        <w:tc>
          <w:tcPr>
            <w:tcW w:w="2835" w:type="dxa"/>
            <w:gridSpan w:val="2"/>
            <w:tcBorders>
              <w:top w:val="single" w:sz="8" w:space="0" w:color="7F7F7F" w:themeColor="text1" w:themeTint="80"/>
              <w:left w:val="nil"/>
              <w:bottom w:val="single" w:sz="8" w:space="0" w:color="7F7F7F" w:themeColor="text1" w:themeTint="80"/>
              <w:right w:val="nil"/>
            </w:tcBorders>
          </w:tcPr>
          <w:p w14:paraId="17C66159" w14:textId="083BB2E2" w:rsidR="00064193" w:rsidRPr="00E55568" w:rsidRDefault="00F063B0"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Sede</w:t>
            </w:r>
            <w:r w:rsidR="00E8358A">
              <w:rPr>
                <w:rFonts w:ascii="Times New Roman" w:eastAsia="Calibri" w:hAnsi="Times New Roman" w:cs="Times New Roman"/>
                <w:color w:val="000000" w:themeColor="text1"/>
                <w:sz w:val="16"/>
                <w:szCs w:val="16"/>
              </w:rPr>
              <w:t xml:space="preserve"> 2</w:t>
            </w:r>
          </w:p>
        </w:tc>
      </w:tr>
      <w:tr w:rsidR="00064193" w:rsidRPr="00E55568" w14:paraId="5DE4F526"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vMerge/>
            <w:vAlign w:val="center"/>
          </w:tcPr>
          <w:p w14:paraId="51B21539" w14:textId="77777777" w:rsidR="00064193" w:rsidRPr="00E55568" w:rsidRDefault="00064193" w:rsidP="007A4698">
            <w:pPr>
              <w:spacing w:line="480" w:lineRule="auto"/>
              <w:ind w:left="0" w:hanging="2"/>
              <w:rPr>
                <w:rFonts w:ascii="Times New Roman" w:hAnsi="Times New Roman" w:cs="Times New Roman"/>
                <w:sz w:val="16"/>
                <w:szCs w:val="16"/>
              </w:rPr>
            </w:pPr>
          </w:p>
        </w:tc>
        <w:tc>
          <w:tcPr>
            <w:tcW w:w="1559" w:type="dxa"/>
            <w:tcBorders>
              <w:top w:val="single" w:sz="8" w:space="0" w:color="7F7F7F" w:themeColor="text1" w:themeTint="80"/>
              <w:left w:val="nil"/>
              <w:bottom w:val="single" w:sz="8" w:space="0" w:color="7F7F7F" w:themeColor="text1" w:themeTint="80"/>
              <w:right w:val="nil"/>
            </w:tcBorders>
          </w:tcPr>
          <w:p w14:paraId="37E5052C" w14:textId="665ED50A" w:rsidR="00064193" w:rsidRPr="00E55568" w:rsidRDefault="00F063B0" w:rsidP="007A4698">
            <w:pPr>
              <w:spacing w:line="480"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b/>
                <w:bCs/>
                <w:color w:val="000000" w:themeColor="text1"/>
                <w:sz w:val="16"/>
                <w:szCs w:val="16"/>
              </w:rPr>
              <w:t>Desfavorable</w:t>
            </w:r>
          </w:p>
        </w:tc>
        <w:tc>
          <w:tcPr>
            <w:tcW w:w="1276" w:type="dxa"/>
            <w:tcBorders>
              <w:top w:val="nil"/>
              <w:left w:val="nil"/>
              <w:bottom w:val="single" w:sz="8" w:space="0" w:color="7F7F7F" w:themeColor="text1" w:themeTint="80"/>
              <w:right w:val="nil"/>
            </w:tcBorders>
          </w:tcPr>
          <w:p w14:paraId="68043E2D" w14:textId="60557936" w:rsidR="00064193" w:rsidRPr="00E55568" w:rsidRDefault="00F063B0" w:rsidP="007A4698">
            <w:pPr>
              <w:spacing w:line="480"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b/>
                <w:bCs/>
                <w:color w:val="000000" w:themeColor="text1"/>
                <w:sz w:val="16"/>
                <w:szCs w:val="16"/>
              </w:rPr>
              <w:t>Favorable</w:t>
            </w:r>
          </w:p>
        </w:tc>
        <w:tc>
          <w:tcPr>
            <w:tcW w:w="1559" w:type="dxa"/>
            <w:tcBorders>
              <w:top w:val="single" w:sz="8" w:space="0" w:color="7F7F7F" w:themeColor="text1" w:themeTint="80"/>
              <w:left w:val="nil"/>
              <w:bottom w:val="single" w:sz="8" w:space="0" w:color="7F7F7F" w:themeColor="text1" w:themeTint="80"/>
              <w:right w:val="nil"/>
            </w:tcBorders>
          </w:tcPr>
          <w:p w14:paraId="05D23259" w14:textId="15D37B6F" w:rsidR="00064193" w:rsidRPr="00E55568" w:rsidRDefault="00F063B0" w:rsidP="007A4698">
            <w:pPr>
              <w:spacing w:line="480"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b/>
                <w:bCs/>
                <w:color w:val="000000" w:themeColor="text1"/>
                <w:sz w:val="16"/>
                <w:szCs w:val="16"/>
              </w:rPr>
              <w:t>Desfavorable</w:t>
            </w:r>
          </w:p>
        </w:tc>
        <w:tc>
          <w:tcPr>
            <w:tcW w:w="1276" w:type="dxa"/>
            <w:tcBorders>
              <w:top w:val="nil"/>
              <w:left w:val="nil"/>
              <w:bottom w:val="single" w:sz="8" w:space="0" w:color="7F7F7F" w:themeColor="text1" w:themeTint="80"/>
              <w:right w:val="nil"/>
            </w:tcBorders>
          </w:tcPr>
          <w:p w14:paraId="6BE22651" w14:textId="58438A0B" w:rsidR="00064193" w:rsidRPr="00E55568" w:rsidRDefault="00F063B0" w:rsidP="007A4698">
            <w:pPr>
              <w:spacing w:line="480" w:lineRule="auto"/>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b/>
                <w:bCs/>
                <w:color w:val="000000" w:themeColor="text1"/>
                <w:sz w:val="16"/>
                <w:szCs w:val="16"/>
              </w:rPr>
              <w:t>Favorable</w:t>
            </w:r>
          </w:p>
        </w:tc>
      </w:tr>
      <w:tr w:rsidR="00064193" w:rsidRPr="00E55568" w14:paraId="59C23E0A"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14:paraId="339D993C" w14:textId="77777777" w:rsidR="00064193" w:rsidRPr="00E55568" w:rsidRDefault="00064193" w:rsidP="007A4698">
            <w:pPr>
              <w:spacing w:line="480" w:lineRule="auto"/>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lastRenderedPageBreak/>
              <w:t>Mejor comprensión de conceptos</w:t>
            </w:r>
          </w:p>
        </w:tc>
        <w:tc>
          <w:tcPr>
            <w:tcW w:w="1559" w:type="dxa"/>
            <w:tcBorders>
              <w:top w:val="single" w:sz="8" w:space="0" w:color="7F7F7F" w:themeColor="text1" w:themeTint="80"/>
              <w:left w:val="nil"/>
              <w:bottom w:val="nil"/>
              <w:right w:val="nil"/>
            </w:tcBorders>
          </w:tcPr>
          <w:p w14:paraId="400C51E3" w14:textId="77777777" w:rsidR="00064193" w:rsidRPr="00E55568" w:rsidRDefault="00064193" w:rsidP="007A4698">
            <w:pPr>
              <w:spacing w:line="48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3,90%</w:t>
            </w:r>
          </w:p>
        </w:tc>
        <w:tc>
          <w:tcPr>
            <w:tcW w:w="1276" w:type="dxa"/>
            <w:tcBorders>
              <w:top w:val="single" w:sz="8" w:space="0" w:color="7F7F7F" w:themeColor="text1" w:themeTint="80"/>
              <w:left w:val="nil"/>
              <w:bottom w:val="nil"/>
              <w:right w:val="nil"/>
            </w:tcBorders>
          </w:tcPr>
          <w:p w14:paraId="33AE490F" w14:textId="77777777" w:rsidR="00064193" w:rsidRPr="00E55568" w:rsidRDefault="00064193" w:rsidP="007A4698">
            <w:pPr>
              <w:spacing w:line="48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96,10%</w:t>
            </w:r>
          </w:p>
        </w:tc>
        <w:tc>
          <w:tcPr>
            <w:tcW w:w="1559" w:type="dxa"/>
            <w:tcBorders>
              <w:top w:val="single" w:sz="8" w:space="0" w:color="7F7F7F" w:themeColor="text1" w:themeTint="80"/>
              <w:left w:val="nil"/>
              <w:bottom w:val="nil"/>
              <w:right w:val="nil"/>
            </w:tcBorders>
          </w:tcPr>
          <w:p w14:paraId="403584E3" w14:textId="77777777" w:rsidR="00064193" w:rsidRPr="00E55568" w:rsidRDefault="00064193" w:rsidP="007A4698">
            <w:pPr>
              <w:spacing w:line="48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6,74%</w:t>
            </w:r>
          </w:p>
        </w:tc>
        <w:tc>
          <w:tcPr>
            <w:tcW w:w="1276" w:type="dxa"/>
            <w:tcBorders>
              <w:top w:val="single" w:sz="8" w:space="0" w:color="7F7F7F" w:themeColor="text1" w:themeTint="80"/>
              <w:left w:val="nil"/>
              <w:bottom w:val="nil"/>
              <w:right w:val="nil"/>
            </w:tcBorders>
          </w:tcPr>
          <w:p w14:paraId="6037DA65" w14:textId="77777777" w:rsidR="00064193" w:rsidRPr="00E55568" w:rsidRDefault="00064193" w:rsidP="007A4698">
            <w:pPr>
              <w:spacing w:line="48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93,26%</w:t>
            </w:r>
          </w:p>
        </w:tc>
      </w:tr>
      <w:tr w:rsidR="00064193" w:rsidRPr="00E55568" w14:paraId="48077380"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single" w:sz="8" w:space="0" w:color="7F7F7F" w:themeColor="text1" w:themeTint="80"/>
              <w:right w:val="nil"/>
            </w:tcBorders>
          </w:tcPr>
          <w:p w14:paraId="0BD2EE50"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Comprensión del sentido del área disciplinar</w:t>
            </w:r>
          </w:p>
        </w:tc>
        <w:tc>
          <w:tcPr>
            <w:tcW w:w="1559" w:type="dxa"/>
            <w:tcBorders>
              <w:top w:val="single" w:sz="8" w:space="0" w:color="7F7F7F" w:themeColor="text1" w:themeTint="80"/>
              <w:left w:val="nil"/>
              <w:bottom w:val="single" w:sz="8" w:space="0" w:color="7F7F7F" w:themeColor="text1" w:themeTint="80"/>
              <w:right w:val="nil"/>
            </w:tcBorders>
          </w:tcPr>
          <w:p w14:paraId="360D1D06"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5,84%</w:t>
            </w:r>
          </w:p>
        </w:tc>
        <w:tc>
          <w:tcPr>
            <w:tcW w:w="1276" w:type="dxa"/>
            <w:tcBorders>
              <w:top w:val="single" w:sz="8" w:space="0" w:color="7F7F7F" w:themeColor="text1" w:themeTint="80"/>
              <w:left w:val="nil"/>
              <w:bottom w:val="single" w:sz="8" w:space="0" w:color="7F7F7F" w:themeColor="text1" w:themeTint="80"/>
              <w:right w:val="nil"/>
            </w:tcBorders>
          </w:tcPr>
          <w:p w14:paraId="301F3E3B"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94,16%</w:t>
            </w:r>
          </w:p>
        </w:tc>
        <w:tc>
          <w:tcPr>
            <w:tcW w:w="1559" w:type="dxa"/>
            <w:tcBorders>
              <w:top w:val="single" w:sz="8" w:space="0" w:color="7F7F7F" w:themeColor="text1" w:themeTint="80"/>
              <w:left w:val="nil"/>
              <w:bottom w:val="single" w:sz="8" w:space="0" w:color="7F7F7F" w:themeColor="text1" w:themeTint="80"/>
              <w:right w:val="nil"/>
            </w:tcBorders>
          </w:tcPr>
          <w:p w14:paraId="39A3291D"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7,51%</w:t>
            </w:r>
          </w:p>
        </w:tc>
        <w:tc>
          <w:tcPr>
            <w:tcW w:w="1276" w:type="dxa"/>
            <w:tcBorders>
              <w:top w:val="single" w:sz="8" w:space="0" w:color="7F7F7F" w:themeColor="text1" w:themeTint="80"/>
              <w:left w:val="nil"/>
              <w:bottom w:val="single" w:sz="8" w:space="0" w:color="7F7F7F" w:themeColor="text1" w:themeTint="80"/>
              <w:right w:val="nil"/>
            </w:tcBorders>
          </w:tcPr>
          <w:p w14:paraId="436D028B"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92,49%</w:t>
            </w:r>
          </w:p>
        </w:tc>
      </w:tr>
      <w:tr w:rsidR="00064193" w:rsidRPr="00E55568" w14:paraId="1913EFA9"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nil"/>
              <w:right w:val="nil"/>
            </w:tcBorders>
          </w:tcPr>
          <w:p w14:paraId="60E6C9A5"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Aumento de motivación en el área disciplinar</w:t>
            </w:r>
          </w:p>
        </w:tc>
        <w:tc>
          <w:tcPr>
            <w:tcW w:w="1559" w:type="dxa"/>
            <w:tcBorders>
              <w:top w:val="single" w:sz="8" w:space="0" w:color="7F7F7F" w:themeColor="text1" w:themeTint="80"/>
              <w:left w:val="nil"/>
              <w:bottom w:val="nil"/>
              <w:right w:val="nil"/>
            </w:tcBorders>
          </w:tcPr>
          <w:p w14:paraId="10D2981C"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6,49%</w:t>
            </w:r>
          </w:p>
        </w:tc>
        <w:tc>
          <w:tcPr>
            <w:tcW w:w="1276" w:type="dxa"/>
            <w:tcBorders>
              <w:top w:val="single" w:sz="8" w:space="0" w:color="7F7F7F" w:themeColor="text1" w:themeTint="80"/>
              <w:left w:val="nil"/>
              <w:bottom w:val="nil"/>
              <w:right w:val="nil"/>
            </w:tcBorders>
          </w:tcPr>
          <w:p w14:paraId="7A22237D"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93,51%</w:t>
            </w:r>
          </w:p>
        </w:tc>
        <w:tc>
          <w:tcPr>
            <w:tcW w:w="1559" w:type="dxa"/>
            <w:tcBorders>
              <w:top w:val="single" w:sz="8" w:space="0" w:color="7F7F7F" w:themeColor="text1" w:themeTint="80"/>
              <w:left w:val="nil"/>
              <w:bottom w:val="nil"/>
              <w:right w:val="nil"/>
            </w:tcBorders>
          </w:tcPr>
          <w:p w14:paraId="0AB870E5"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11,66%</w:t>
            </w:r>
          </w:p>
        </w:tc>
        <w:tc>
          <w:tcPr>
            <w:tcW w:w="1276" w:type="dxa"/>
            <w:tcBorders>
              <w:top w:val="single" w:sz="8" w:space="0" w:color="7F7F7F" w:themeColor="text1" w:themeTint="80"/>
              <w:left w:val="nil"/>
              <w:bottom w:val="nil"/>
              <w:right w:val="nil"/>
            </w:tcBorders>
          </w:tcPr>
          <w:p w14:paraId="60CFA5AE"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88,34%</w:t>
            </w:r>
          </w:p>
        </w:tc>
      </w:tr>
      <w:tr w:rsidR="00064193" w:rsidRPr="00E55568" w14:paraId="77FBB750"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single" w:sz="8" w:space="0" w:color="7F7F7F" w:themeColor="text1" w:themeTint="80"/>
              <w:right w:val="nil"/>
            </w:tcBorders>
          </w:tcPr>
          <w:p w14:paraId="2CDDEC01"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Apoyo mediante tecnología</w:t>
            </w:r>
          </w:p>
        </w:tc>
        <w:tc>
          <w:tcPr>
            <w:tcW w:w="1559" w:type="dxa"/>
            <w:tcBorders>
              <w:top w:val="single" w:sz="8" w:space="0" w:color="7F7F7F" w:themeColor="text1" w:themeTint="80"/>
              <w:left w:val="nil"/>
              <w:bottom w:val="single" w:sz="8" w:space="0" w:color="7F7F7F" w:themeColor="text1" w:themeTint="80"/>
              <w:right w:val="nil"/>
            </w:tcBorders>
          </w:tcPr>
          <w:p w14:paraId="58B3B263"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4,55%</w:t>
            </w:r>
          </w:p>
        </w:tc>
        <w:tc>
          <w:tcPr>
            <w:tcW w:w="1276" w:type="dxa"/>
            <w:tcBorders>
              <w:top w:val="single" w:sz="8" w:space="0" w:color="7F7F7F" w:themeColor="text1" w:themeTint="80"/>
              <w:left w:val="nil"/>
              <w:bottom w:val="single" w:sz="8" w:space="0" w:color="7F7F7F" w:themeColor="text1" w:themeTint="80"/>
              <w:right w:val="nil"/>
            </w:tcBorders>
          </w:tcPr>
          <w:p w14:paraId="00CF5982"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95,45%</w:t>
            </w:r>
          </w:p>
        </w:tc>
        <w:tc>
          <w:tcPr>
            <w:tcW w:w="1559" w:type="dxa"/>
            <w:tcBorders>
              <w:top w:val="single" w:sz="8" w:space="0" w:color="7F7F7F" w:themeColor="text1" w:themeTint="80"/>
              <w:left w:val="nil"/>
              <w:bottom w:val="single" w:sz="8" w:space="0" w:color="7F7F7F" w:themeColor="text1" w:themeTint="80"/>
              <w:right w:val="nil"/>
            </w:tcBorders>
          </w:tcPr>
          <w:p w14:paraId="2DA98607"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8,03%</w:t>
            </w:r>
          </w:p>
        </w:tc>
        <w:tc>
          <w:tcPr>
            <w:tcW w:w="1276" w:type="dxa"/>
            <w:tcBorders>
              <w:top w:val="single" w:sz="8" w:space="0" w:color="7F7F7F" w:themeColor="text1" w:themeTint="80"/>
              <w:left w:val="nil"/>
              <w:bottom w:val="single" w:sz="8" w:space="0" w:color="7F7F7F" w:themeColor="text1" w:themeTint="80"/>
              <w:right w:val="nil"/>
            </w:tcBorders>
          </w:tcPr>
          <w:p w14:paraId="5B877E0E"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91,97%</w:t>
            </w:r>
          </w:p>
        </w:tc>
      </w:tr>
      <w:tr w:rsidR="00064193" w:rsidRPr="00E55568" w14:paraId="6B9A115A"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nil"/>
              <w:right w:val="nil"/>
            </w:tcBorders>
          </w:tcPr>
          <w:p w14:paraId="0EB46084"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Desarrollo continuo y ordenado</w:t>
            </w:r>
          </w:p>
        </w:tc>
        <w:tc>
          <w:tcPr>
            <w:tcW w:w="1559" w:type="dxa"/>
            <w:tcBorders>
              <w:top w:val="single" w:sz="8" w:space="0" w:color="7F7F7F" w:themeColor="text1" w:themeTint="80"/>
              <w:left w:val="nil"/>
              <w:bottom w:val="nil"/>
              <w:right w:val="nil"/>
            </w:tcBorders>
          </w:tcPr>
          <w:p w14:paraId="38E76386"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3,25%</w:t>
            </w:r>
          </w:p>
        </w:tc>
        <w:tc>
          <w:tcPr>
            <w:tcW w:w="1276" w:type="dxa"/>
            <w:tcBorders>
              <w:top w:val="single" w:sz="8" w:space="0" w:color="7F7F7F" w:themeColor="text1" w:themeTint="80"/>
              <w:left w:val="nil"/>
              <w:bottom w:val="nil"/>
              <w:right w:val="nil"/>
            </w:tcBorders>
          </w:tcPr>
          <w:p w14:paraId="1FE1CEAB"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96,75%</w:t>
            </w:r>
          </w:p>
        </w:tc>
        <w:tc>
          <w:tcPr>
            <w:tcW w:w="1559" w:type="dxa"/>
            <w:tcBorders>
              <w:top w:val="single" w:sz="8" w:space="0" w:color="7F7F7F" w:themeColor="text1" w:themeTint="80"/>
              <w:left w:val="nil"/>
              <w:bottom w:val="nil"/>
              <w:right w:val="nil"/>
            </w:tcBorders>
          </w:tcPr>
          <w:p w14:paraId="34C2386F"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5,96%</w:t>
            </w:r>
          </w:p>
        </w:tc>
        <w:tc>
          <w:tcPr>
            <w:tcW w:w="1276" w:type="dxa"/>
            <w:tcBorders>
              <w:top w:val="single" w:sz="8" w:space="0" w:color="7F7F7F" w:themeColor="text1" w:themeTint="80"/>
              <w:left w:val="nil"/>
              <w:bottom w:val="nil"/>
              <w:right w:val="nil"/>
            </w:tcBorders>
          </w:tcPr>
          <w:p w14:paraId="19FBCAA6"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94,04%</w:t>
            </w:r>
          </w:p>
        </w:tc>
      </w:tr>
      <w:tr w:rsidR="00064193" w:rsidRPr="00E55568" w14:paraId="518C705B"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single" w:sz="8" w:space="0" w:color="7F7F7F" w:themeColor="text1" w:themeTint="80"/>
              <w:right w:val="nil"/>
            </w:tcBorders>
          </w:tcPr>
          <w:p w14:paraId="10989BBD"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Motivación con apoyos visuales</w:t>
            </w:r>
          </w:p>
        </w:tc>
        <w:tc>
          <w:tcPr>
            <w:tcW w:w="1559" w:type="dxa"/>
            <w:tcBorders>
              <w:top w:val="single" w:sz="8" w:space="0" w:color="7F7F7F" w:themeColor="text1" w:themeTint="80"/>
              <w:left w:val="nil"/>
              <w:bottom w:val="single" w:sz="8" w:space="0" w:color="7F7F7F" w:themeColor="text1" w:themeTint="80"/>
              <w:right w:val="nil"/>
            </w:tcBorders>
          </w:tcPr>
          <w:p w14:paraId="499B66D2"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5,19%</w:t>
            </w:r>
          </w:p>
        </w:tc>
        <w:tc>
          <w:tcPr>
            <w:tcW w:w="1276" w:type="dxa"/>
            <w:tcBorders>
              <w:top w:val="single" w:sz="8" w:space="0" w:color="7F7F7F" w:themeColor="text1" w:themeTint="80"/>
              <w:left w:val="nil"/>
              <w:bottom w:val="single" w:sz="8" w:space="0" w:color="7F7F7F" w:themeColor="text1" w:themeTint="80"/>
              <w:right w:val="nil"/>
            </w:tcBorders>
          </w:tcPr>
          <w:p w14:paraId="69C452DD"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94,81%</w:t>
            </w:r>
          </w:p>
        </w:tc>
        <w:tc>
          <w:tcPr>
            <w:tcW w:w="1559" w:type="dxa"/>
            <w:tcBorders>
              <w:top w:val="single" w:sz="8" w:space="0" w:color="7F7F7F" w:themeColor="text1" w:themeTint="80"/>
              <w:left w:val="nil"/>
              <w:bottom w:val="single" w:sz="8" w:space="0" w:color="7F7F7F" w:themeColor="text1" w:themeTint="80"/>
              <w:right w:val="nil"/>
            </w:tcBorders>
          </w:tcPr>
          <w:p w14:paraId="2BABDA8D"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7,51%</w:t>
            </w:r>
          </w:p>
        </w:tc>
        <w:tc>
          <w:tcPr>
            <w:tcW w:w="1276" w:type="dxa"/>
            <w:tcBorders>
              <w:top w:val="single" w:sz="8" w:space="0" w:color="7F7F7F" w:themeColor="text1" w:themeTint="80"/>
              <w:left w:val="nil"/>
              <w:bottom w:val="single" w:sz="8" w:space="0" w:color="7F7F7F" w:themeColor="text1" w:themeTint="80"/>
              <w:right w:val="nil"/>
            </w:tcBorders>
          </w:tcPr>
          <w:p w14:paraId="7AEC2D22"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92,49%</w:t>
            </w:r>
          </w:p>
        </w:tc>
      </w:tr>
      <w:tr w:rsidR="00064193" w:rsidRPr="00E55568" w14:paraId="7CADBF8B"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nil"/>
              <w:right w:val="nil"/>
            </w:tcBorders>
          </w:tcPr>
          <w:p w14:paraId="13BF2868"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Motivación de participación en actividades</w:t>
            </w:r>
          </w:p>
        </w:tc>
        <w:tc>
          <w:tcPr>
            <w:tcW w:w="1559" w:type="dxa"/>
            <w:tcBorders>
              <w:top w:val="single" w:sz="8" w:space="0" w:color="7F7F7F" w:themeColor="text1" w:themeTint="80"/>
              <w:left w:val="nil"/>
              <w:bottom w:val="nil"/>
              <w:right w:val="nil"/>
            </w:tcBorders>
          </w:tcPr>
          <w:p w14:paraId="277DCCFD"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5,84%</w:t>
            </w:r>
          </w:p>
        </w:tc>
        <w:tc>
          <w:tcPr>
            <w:tcW w:w="1276" w:type="dxa"/>
            <w:tcBorders>
              <w:top w:val="single" w:sz="8" w:space="0" w:color="7F7F7F" w:themeColor="text1" w:themeTint="80"/>
              <w:left w:val="nil"/>
              <w:bottom w:val="nil"/>
              <w:right w:val="nil"/>
            </w:tcBorders>
          </w:tcPr>
          <w:p w14:paraId="202DCA06"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94,16%</w:t>
            </w:r>
          </w:p>
        </w:tc>
        <w:tc>
          <w:tcPr>
            <w:tcW w:w="1559" w:type="dxa"/>
            <w:tcBorders>
              <w:top w:val="single" w:sz="8" w:space="0" w:color="7F7F7F" w:themeColor="text1" w:themeTint="80"/>
              <w:left w:val="nil"/>
              <w:bottom w:val="nil"/>
              <w:right w:val="nil"/>
            </w:tcBorders>
          </w:tcPr>
          <w:p w14:paraId="17ABFFEE"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10,88%</w:t>
            </w:r>
          </w:p>
        </w:tc>
        <w:tc>
          <w:tcPr>
            <w:tcW w:w="1276" w:type="dxa"/>
            <w:tcBorders>
              <w:top w:val="single" w:sz="8" w:space="0" w:color="7F7F7F" w:themeColor="text1" w:themeTint="80"/>
              <w:left w:val="nil"/>
              <w:bottom w:val="nil"/>
              <w:right w:val="nil"/>
            </w:tcBorders>
          </w:tcPr>
          <w:p w14:paraId="3C860655"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89,12%</w:t>
            </w:r>
          </w:p>
        </w:tc>
      </w:tr>
      <w:tr w:rsidR="00064193" w:rsidRPr="00E55568" w14:paraId="3641CAED"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single" w:sz="8" w:space="0" w:color="7F7F7F" w:themeColor="text1" w:themeTint="80"/>
              <w:right w:val="nil"/>
            </w:tcBorders>
          </w:tcPr>
          <w:p w14:paraId="309A4171"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Resolución de consultas</w:t>
            </w:r>
          </w:p>
        </w:tc>
        <w:tc>
          <w:tcPr>
            <w:tcW w:w="1559" w:type="dxa"/>
            <w:tcBorders>
              <w:top w:val="single" w:sz="8" w:space="0" w:color="7F7F7F" w:themeColor="text1" w:themeTint="80"/>
              <w:left w:val="nil"/>
              <w:bottom w:val="single" w:sz="8" w:space="0" w:color="7F7F7F" w:themeColor="text1" w:themeTint="80"/>
              <w:right w:val="nil"/>
            </w:tcBorders>
          </w:tcPr>
          <w:p w14:paraId="28CD4EF7"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3,25%</w:t>
            </w:r>
          </w:p>
        </w:tc>
        <w:tc>
          <w:tcPr>
            <w:tcW w:w="1276" w:type="dxa"/>
            <w:tcBorders>
              <w:top w:val="single" w:sz="8" w:space="0" w:color="7F7F7F" w:themeColor="text1" w:themeTint="80"/>
              <w:left w:val="nil"/>
              <w:bottom w:val="single" w:sz="8" w:space="0" w:color="7F7F7F" w:themeColor="text1" w:themeTint="80"/>
              <w:right w:val="nil"/>
            </w:tcBorders>
          </w:tcPr>
          <w:p w14:paraId="675B1512"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96,75%</w:t>
            </w:r>
          </w:p>
        </w:tc>
        <w:tc>
          <w:tcPr>
            <w:tcW w:w="1559" w:type="dxa"/>
            <w:tcBorders>
              <w:top w:val="single" w:sz="8" w:space="0" w:color="7F7F7F" w:themeColor="text1" w:themeTint="80"/>
              <w:left w:val="nil"/>
              <w:bottom w:val="single" w:sz="8" w:space="0" w:color="7F7F7F" w:themeColor="text1" w:themeTint="80"/>
              <w:right w:val="nil"/>
            </w:tcBorders>
          </w:tcPr>
          <w:p w14:paraId="2C444E59"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5,96%</w:t>
            </w:r>
          </w:p>
        </w:tc>
        <w:tc>
          <w:tcPr>
            <w:tcW w:w="1276" w:type="dxa"/>
            <w:tcBorders>
              <w:top w:val="single" w:sz="8" w:space="0" w:color="7F7F7F" w:themeColor="text1" w:themeTint="80"/>
              <w:left w:val="nil"/>
              <w:bottom w:val="single" w:sz="8" w:space="0" w:color="7F7F7F" w:themeColor="text1" w:themeTint="80"/>
              <w:right w:val="nil"/>
            </w:tcBorders>
          </w:tcPr>
          <w:p w14:paraId="537E7B02"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94,04%</w:t>
            </w:r>
          </w:p>
        </w:tc>
      </w:tr>
      <w:tr w:rsidR="00064193" w:rsidRPr="00E55568" w14:paraId="30991D79" w14:textId="77777777" w:rsidTr="007A4698">
        <w:trPr>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nil"/>
              <w:right w:val="nil"/>
            </w:tcBorders>
          </w:tcPr>
          <w:p w14:paraId="1512BFB7"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Espacio dinámico</w:t>
            </w:r>
          </w:p>
        </w:tc>
        <w:tc>
          <w:tcPr>
            <w:tcW w:w="1559" w:type="dxa"/>
            <w:tcBorders>
              <w:top w:val="single" w:sz="8" w:space="0" w:color="7F7F7F" w:themeColor="text1" w:themeTint="80"/>
              <w:left w:val="nil"/>
              <w:bottom w:val="nil"/>
              <w:right w:val="nil"/>
            </w:tcBorders>
          </w:tcPr>
          <w:p w14:paraId="0B518C40"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2,60%</w:t>
            </w:r>
          </w:p>
        </w:tc>
        <w:tc>
          <w:tcPr>
            <w:tcW w:w="1276" w:type="dxa"/>
            <w:tcBorders>
              <w:top w:val="single" w:sz="8" w:space="0" w:color="7F7F7F" w:themeColor="text1" w:themeTint="80"/>
              <w:left w:val="nil"/>
              <w:bottom w:val="nil"/>
              <w:right w:val="nil"/>
            </w:tcBorders>
          </w:tcPr>
          <w:p w14:paraId="527E32A3"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97,40%</w:t>
            </w:r>
          </w:p>
        </w:tc>
        <w:tc>
          <w:tcPr>
            <w:tcW w:w="1559" w:type="dxa"/>
            <w:tcBorders>
              <w:top w:val="single" w:sz="8" w:space="0" w:color="7F7F7F" w:themeColor="text1" w:themeTint="80"/>
              <w:left w:val="nil"/>
              <w:bottom w:val="nil"/>
              <w:right w:val="nil"/>
            </w:tcBorders>
          </w:tcPr>
          <w:p w14:paraId="4E698AAE"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5,70%</w:t>
            </w:r>
          </w:p>
        </w:tc>
        <w:tc>
          <w:tcPr>
            <w:tcW w:w="1276" w:type="dxa"/>
            <w:tcBorders>
              <w:top w:val="single" w:sz="8" w:space="0" w:color="7F7F7F" w:themeColor="text1" w:themeTint="80"/>
              <w:left w:val="nil"/>
              <w:bottom w:val="nil"/>
              <w:right w:val="nil"/>
            </w:tcBorders>
          </w:tcPr>
          <w:p w14:paraId="41FA0B87" w14:textId="77777777" w:rsidR="00064193" w:rsidRPr="00E55568" w:rsidRDefault="00064193"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94,30%</w:t>
            </w:r>
          </w:p>
        </w:tc>
      </w:tr>
      <w:tr w:rsidR="00064193" w:rsidRPr="00E55568" w14:paraId="4504144B" w14:textId="77777777" w:rsidTr="007A4698">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7F7F7F" w:themeColor="text1" w:themeTint="80"/>
              <w:left w:val="nil"/>
              <w:bottom w:val="single" w:sz="8" w:space="0" w:color="7F7F7F" w:themeColor="text1" w:themeTint="80"/>
              <w:right w:val="nil"/>
            </w:tcBorders>
          </w:tcPr>
          <w:p w14:paraId="7D0C8637" w14:textId="77777777" w:rsidR="00064193" w:rsidRPr="00E55568" w:rsidRDefault="00064193" w:rsidP="007A4698">
            <w:pPr>
              <w:ind w:left="0" w:hanging="2"/>
              <w:rPr>
                <w:rFonts w:ascii="Times New Roman" w:eastAsia="Calibri" w:hAnsi="Times New Roman" w:cs="Times New Roman"/>
                <w:b w:val="0"/>
                <w:bCs w:val="0"/>
                <w:sz w:val="16"/>
                <w:szCs w:val="16"/>
              </w:rPr>
            </w:pPr>
            <w:r w:rsidRPr="00E55568">
              <w:rPr>
                <w:rFonts w:ascii="Times New Roman" w:eastAsia="Calibri" w:hAnsi="Times New Roman" w:cs="Times New Roman"/>
                <w:b w:val="0"/>
                <w:bCs w:val="0"/>
                <w:sz w:val="16"/>
                <w:szCs w:val="16"/>
              </w:rPr>
              <w:t>Adecuación de tiempos establecidos</w:t>
            </w:r>
          </w:p>
        </w:tc>
        <w:tc>
          <w:tcPr>
            <w:tcW w:w="1559" w:type="dxa"/>
            <w:tcBorders>
              <w:top w:val="single" w:sz="8" w:space="0" w:color="7F7F7F" w:themeColor="text1" w:themeTint="80"/>
              <w:left w:val="nil"/>
              <w:bottom w:val="single" w:sz="8" w:space="0" w:color="7F7F7F" w:themeColor="text1" w:themeTint="80"/>
              <w:right w:val="nil"/>
            </w:tcBorders>
          </w:tcPr>
          <w:p w14:paraId="6485F552"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2,60%</w:t>
            </w:r>
          </w:p>
        </w:tc>
        <w:tc>
          <w:tcPr>
            <w:tcW w:w="1276" w:type="dxa"/>
            <w:tcBorders>
              <w:top w:val="single" w:sz="8" w:space="0" w:color="7F7F7F" w:themeColor="text1" w:themeTint="80"/>
              <w:left w:val="nil"/>
              <w:bottom w:val="single" w:sz="8" w:space="0" w:color="7F7F7F" w:themeColor="text1" w:themeTint="80"/>
              <w:right w:val="nil"/>
            </w:tcBorders>
          </w:tcPr>
          <w:p w14:paraId="0221490C"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97,40%</w:t>
            </w:r>
          </w:p>
        </w:tc>
        <w:tc>
          <w:tcPr>
            <w:tcW w:w="1559" w:type="dxa"/>
            <w:tcBorders>
              <w:top w:val="single" w:sz="8" w:space="0" w:color="7F7F7F" w:themeColor="text1" w:themeTint="80"/>
              <w:left w:val="nil"/>
              <w:bottom w:val="single" w:sz="8" w:space="0" w:color="7F7F7F" w:themeColor="text1" w:themeTint="80"/>
              <w:right w:val="nil"/>
            </w:tcBorders>
          </w:tcPr>
          <w:p w14:paraId="51FC074F"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5,96%</w:t>
            </w:r>
          </w:p>
        </w:tc>
        <w:tc>
          <w:tcPr>
            <w:tcW w:w="1276" w:type="dxa"/>
            <w:tcBorders>
              <w:top w:val="single" w:sz="8" w:space="0" w:color="7F7F7F" w:themeColor="text1" w:themeTint="80"/>
              <w:left w:val="nil"/>
              <w:bottom w:val="single" w:sz="8" w:space="0" w:color="7F7F7F" w:themeColor="text1" w:themeTint="80"/>
              <w:right w:val="nil"/>
            </w:tcBorders>
          </w:tcPr>
          <w:p w14:paraId="4CB13326" w14:textId="77777777" w:rsidR="00064193" w:rsidRPr="00E55568" w:rsidRDefault="00064193"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55568">
              <w:rPr>
                <w:rFonts w:ascii="Times New Roman" w:eastAsia="Calibri" w:hAnsi="Times New Roman" w:cs="Times New Roman"/>
                <w:color w:val="000000" w:themeColor="text1"/>
                <w:sz w:val="16"/>
                <w:szCs w:val="16"/>
              </w:rPr>
              <w:t>94,04%</w:t>
            </w:r>
          </w:p>
        </w:tc>
      </w:tr>
    </w:tbl>
    <w:p w14:paraId="0048DEDE" w14:textId="0CF598EF" w:rsidR="006958BD" w:rsidRDefault="00E55568">
      <w:pPr>
        <w:keepNext/>
        <w:keepLines/>
        <w:pBdr>
          <w:top w:val="nil"/>
          <w:left w:val="nil"/>
          <w:bottom w:val="nil"/>
          <w:right w:val="nil"/>
          <w:between w:val="nil"/>
        </w:pBdr>
        <w:spacing w:line="240" w:lineRule="auto"/>
        <w:ind w:left="0" w:hanging="2"/>
        <w:rPr>
          <w:sz w:val="16"/>
          <w:szCs w:val="16"/>
        </w:rPr>
      </w:pPr>
      <w:r w:rsidRPr="00E55568">
        <w:rPr>
          <w:sz w:val="16"/>
          <w:szCs w:val="16"/>
        </w:rPr>
        <w:t>CAP UCM.</w:t>
      </w:r>
    </w:p>
    <w:p w14:paraId="44F8B52F" w14:textId="57C04551" w:rsidR="00E55568" w:rsidRDefault="00E55568">
      <w:pPr>
        <w:keepNext/>
        <w:keepLines/>
        <w:pBdr>
          <w:top w:val="nil"/>
          <w:left w:val="nil"/>
          <w:bottom w:val="nil"/>
          <w:right w:val="nil"/>
          <w:between w:val="nil"/>
        </w:pBdr>
        <w:spacing w:line="240" w:lineRule="auto"/>
        <w:ind w:left="0" w:hanging="2"/>
        <w:rPr>
          <w:sz w:val="24"/>
          <w:szCs w:val="24"/>
        </w:rPr>
      </w:pPr>
    </w:p>
    <w:p w14:paraId="063007AD" w14:textId="609EBE71" w:rsidR="00E55568" w:rsidRDefault="00E55568">
      <w:pPr>
        <w:keepNext/>
        <w:keepLines/>
        <w:pBdr>
          <w:top w:val="nil"/>
          <w:left w:val="nil"/>
          <w:bottom w:val="nil"/>
          <w:right w:val="nil"/>
          <w:between w:val="nil"/>
        </w:pBdr>
        <w:spacing w:line="240" w:lineRule="auto"/>
        <w:ind w:left="0" w:hanging="2"/>
        <w:rPr>
          <w:sz w:val="24"/>
          <w:szCs w:val="24"/>
        </w:rPr>
      </w:pPr>
      <w:r>
        <w:rPr>
          <w:sz w:val="24"/>
          <w:szCs w:val="24"/>
        </w:rPr>
        <w:t>En el área disciplinar de inglés</w:t>
      </w:r>
      <w:r w:rsidR="00A93075">
        <w:rPr>
          <w:sz w:val="24"/>
          <w:szCs w:val="24"/>
        </w:rPr>
        <w:t xml:space="preserve">, </w:t>
      </w:r>
      <w:r w:rsidR="00662B45">
        <w:rPr>
          <w:sz w:val="24"/>
          <w:szCs w:val="24"/>
        </w:rPr>
        <w:t xml:space="preserve">el 95% de </w:t>
      </w:r>
      <w:r w:rsidR="00A93075">
        <w:rPr>
          <w:sz w:val="24"/>
          <w:szCs w:val="24"/>
        </w:rPr>
        <w:t xml:space="preserve">los estudiantes </w:t>
      </w:r>
      <w:r w:rsidR="00C22402">
        <w:rPr>
          <w:sz w:val="24"/>
          <w:szCs w:val="24"/>
        </w:rPr>
        <w:t xml:space="preserve">respondieron </w:t>
      </w:r>
      <w:r w:rsidR="00662B45">
        <w:rPr>
          <w:sz w:val="24"/>
          <w:szCs w:val="24"/>
        </w:rPr>
        <w:t>favorablemente</w:t>
      </w:r>
      <w:r w:rsidR="006D5DE3">
        <w:rPr>
          <w:sz w:val="24"/>
          <w:szCs w:val="24"/>
        </w:rPr>
        <w:t xml:space="preserve"> (</w:t>
      </w:r>
      <w:r w:rsidR="00B3344E">
        <w:rPr>
          <w:sz w:val="24"/>
          <w:szCs w:val="24"/>
        </w:rPr>
        <w:t>T</w:t>
      </w:r>
      <w:r w:rsidR="006D5DE3">
        <w:rPr>
          <w:sz w:val="24"/>
          <w:szCs w:val="24"/>
        </w:rPr>
        <w:t xml:space="preserve">abla </w:t>
      </w:r>
      <w:r w:rsidR="00B3344E">
        <w:rPr>
          <w:sz w:val="24"/>
          <w:szCs w:val="24"/>
        </w:rPr>
        <w:t>6</w:t>
      </w:r>
      <w:r w:rsidR="006D5DE3">
        <w:rPr>
          <w:sz w:val="24"/>
          <w:szCs w:val="24"/>
        </w:rPr>
        <w:t>).</w:t>
      </w:r>
    </w:p>
    <w:p w14:paraId="00291A7A" w14:textId="3479C866" w:rsidR="00724584" w:rsidRPr="00724584" w:rsidRDefault="00724584" w:rsidP="00724584">
      <w:pPr>
        <w:pStyle w:val="Descripcin"/>
        <w:ind w:hanging="2"/>
        <w:rPr>
          <w:rFonts w:ascii="Times New Roman" w:hAnsi="Times New Roman" w:cs="Times New Roman"/>
          <w:b/>
          <w:i w:val="0"/>
          <w:color w:val="auto"/>
          <w:sz w:val="16"/>
          <w:szCs w:val="16"/>
        </w:rPr>
      </w:pPr>
      <w:r w:rsidRPr="00724584">
        <w:rPr>
          <w:rFonts w:ascii="Times New Roman" w:hAnsi="Times New Roman" w:cs="Times New Roman"/>
          <w:b/>
          <w:i w:val="0"/>
          <w:color w:val="auto"/>
          <w:sz w:val="16"/>
          <w:szCs w:val="16"/>
        </w:rPr>
        <w:t xml:space="preserve">Tabla </w:t>
      </w:r>
      <w:r w:rsidR="00B3344E">
        <w:rPr>
          <w:rFonts w:ascii="Times New Roman" w:hAnsi="Times New Roman" w:cs="Times New Roman"/>
          <w:b/>
          <w:i w:val="0"/>
          <w:color w:val="auto"/>
          <w:sz w:val="16"/>
          <w:szCs w:val="16"/>
        </w:rPr>
        <w:t>6</w:t>
      </w:r>
    </w:p>
    <w:p w14:paraId="43E962C8" w14:textId="184C8FDC" w:rsidR="00724584" w:rsidRPr="00724584" w:rsidRDefault="00724584" w:rsidP="00724584">
      <w:pPr>
        <w:spacing w:line="480" w:lineRule="auto"/>
        <w:ind w:left="0" w:hanging="2"/>
        <w:rPr>
          <w:sz w:val="16"/>
          <w:szCs w:val="16"/>
        </w:rPr>
      </w:pPr>
      <w:r w:rsidRPr="00724584">
        <w:rPr>
          <w:rFonts w:eastAsia="Calibri"/>
          <w:i/>
          <w:iCs/>
          <w:sz w:val="16"/>
          <w:szCs w:val="16"/>
        </w:rPr>
        <w:t xml:space="preserve"> Porcentaje de respuestas con grados favorables y desfavorables CTU inglés</w:t>
      </w:r>
    </w:p>
    <w:tbl>
      <w:tblPr>
        <w:tblStyle w:val="Tablanormal2"/>
        <w:tblW w:w="9356" w:type="dxa"/>
        <w:tblLayout w:type="fixed"/>
        <w:tblLook w:val="04A0" w:firstRow="1" w:lastRow="0" w:firstColumn="1" w:lastColumn="0" w:noHBand="0" w:noVBand="1"/>
      </w:tblPr>
      <w:tblGrid>
        <w:gridCol w:w="3544"/>
        <w:gridCol w:w="1418"/>
        <w:gridCol w:w="1559"/>
        <w:gridCol w:w="1276"/>
        <w:gridCol w:w="1559"/>
      </w:tblGrid>
      <w:tr w:rsidR="00724584" w:rsidRPr="00724584" w14:paraId="230D85C1" w14:textId="77777777" w:rsidTr="0072458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vMerge w:val="restart"/>
            <w:tcBorders>
              <w:top w:val="single" w:sz="8" w:space="0" w:color="7F7F7F" w:themeColor="text1" w:themeTint="80"/>
              <w:left w:val="nil"/>
              <w:bottom w:val="single" w:sz="8" w:space="0" w:color="7F7F7F" w:themeColor="text1" w:themeTint="80"/>
              <w:right w:val="nil"/>
            </w:tcBorders>
            <w:vAlign w:val="center"/>
          </w:tcPr>
          <w:p w14:paraId="6B7F6FCB" w14:textId="41E87184" w:rsidR="00724584" w:rsidRPr="00724584" w:rsidRDefault="00577D2A" w:rsidP="00724584">
            <w:pPr>
              <w:spacing w:line="480" w:lineRule="auto"/>
              <w:ind w:left="0" w:hanging="2"/>
              <w:jc w:val="center"/>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Categoría de evaluación</w:t>
            </w:r>
          </w:p>
        </w:tc>
        <w:tc>
          <w:tcPr>
            <w:tcW w:w="2977" w:type="dxa"/>
            <w:gridSpan w:val="2"/>
            <w:tcBorders>
              <w:top w:val="single" w:sz="8" w:space="0" w:color="7F7F7F" w:themeColor="text1" w:themeTint="80"/>
              <w:left w:val="nil"/>
              <w:bottom w:val="single" w:sz="8" w:space="0" w:color="7F7F7F" w:themeColor="text1" w:themeTint="80"/>
              <w:right w:val="nil"/>
            </w:tcBorders>
          </w:tcPr>
          <w:p w14:paraId="12F09E82" w14:textId="506D28FB" w:rsidR="00724584" w:rsidRPr="00724584" w:rsidRDefault="00577D2A"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Sede</w:t>
            </w:r>
            <w:r w:rsidR="00E8358A">
              <w:rPr>
                <w:rFonts w:ascii="Times New Roman" w:eastAsia="Calibri" w:hAnsi="Times New Roman" w:cs="Times New Roman"/>
                <w:color w:val="000000" w:themeColor="text1"/>
                <w:sz w:val="16"/>
                <w:szCs w:val="16"/>
              </w:rPr>
              <w:t xml:space="preserve"> 1</w:t>
            </w:r>
          </w:p>
        </w:tc>
        <w:tc>
          <w:tcPr>
            <w:tcW w:w="2835" w:type="dxa"/>
            <w:gridSpan w:val="2"/>
            <w:tcBorders>
              <w:top w:val="single" w:sz="8" w:space="0" w:color="7F7F7F" w:themeColor="text1" w:themeTint="80"/>
              <w:left w:val="nil"/>
              <w:bottom w:val="single" w:sz="8" w:space="0" w:color="7F7F7F" w:themeColor="text1" w:themeTint="80"/>
              <w:right w:val="nil"/>
            </w:tcBorders>
          </w:tcPr>
          <w:p w14:paraId="33FD9A19" w14:textId="7A8DFB13" w:rsidR="00724584" w:rsidRPr="00724584" w:rsidRDefault="00577D2A"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Sede</w:t>
            </w:r>
            <w:r w:rsidR="00E8358A">
              <w:rPr>
                <w:rFonts w:ascii="Times New Roman" w:eastAsia="Calibri" w:hAnsi="Times New Roman" w:cs="Times New Roman"/>
                <w:color w:val="000000" w:themeColor="text1"/>
                <w:sz w:val="16"/>
                <w:szCs w:val="16"/>
              </w:rPr>
              <w:t xml:space="preserve"> 2</w:t>
            </w:r>
          </w:p>
        </w:tc>
      </w:tr>
      <w:tr w:rsidR="00724584" w:rsidRPr="00724584" w14:paraId="29098EA3"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vMerge/>
            <w:vAlign w:val="center"/>
          </w:tcPr>
          <w:p w14:paraId="58D0FA54" w14:textId="77777777" w:rsidR="00724584" w:rsidRPr="00724584" w:rsidRDefault="00724584" w:rsidP="007A4698">
            <w:pPr>
              <w:ind w:left="0" w:hanging="2"/>
              <w:rPr>
                <w:rFonts w:ascii="Times New Roman" w:hAnsi="Times New Roman" w:cs="Times New Roman"/>
                <w:sz w:val="16"/>
                <w:szCs w:val="16"/>
              </w:rPr>
            </w:pPr>
          </w:p>
        </w:tc>
        <w:tc>
          <w:tcPr>
            <w:tcW w:w="1418" w:type="dxa"/>
            <w:tcBorders>
              <w:top w:val="single" w:sz="8" w:space="0" w:color="7F7F7F" w:themeColor="text1" w:themeTint="80"/>
              <w:left w:val="nil"/>
              <w:bottom w:val="single" w:sz="8" w:space="0" w:color="7F7F7F" w:themeColor="text1" w:themeTint="80"/>
              <w:right w:val="nil"/>
            </w:tcBorders>
          </w:tcPr>
          <w:p w14:paraId="642051B7" w14:textId="706D02EF" w:rsidR="00724584" w:rsidRPr="00724584" w:rsidRDefault="00577D2A"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b/>
                <w:bCs/>
                <w:color w:val="000000" w:themeColor="text1"/>
                <w:sz w:val="16"/>
                <w:szCs w:val="16"/>
              </w:rPr>
              <w:t>Favorable</w:t>
            </w:r>
          </w:p>
        </w:tc>
        <w:tc>
          <w:tcPr>
            <w:tcW w:w="1559" w:type="dxa"/>
            <w:tcBorders>
              <w:top w:val="nil"/>
              <w:left w:val="nil"/>
              <w:bottom w:val="single" w:sz="8" w:space="0" w:color="7F7F7F" w:themeColor="text1" w:themeTint="80"/>
              <w:right w:val="nil"/>
            </w:tcBorders>
          </w:tcPr>
          <w:p w14:paraId="46EBB438" w14:textId="7517A8F2" w:rsidR="00724584" w:rsidRPr="00724584" w:rsidRDefault="00577D2A"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b/>
                <w:bCs/>
                <w:color w:val="000000" w:themeColor="text1"/>
                <w:sz w:val="16"/>
                <w:szCs w:val="16"/>
              </w:rPr>
              <w:t>Desfavorable</w:t>
            </w:r>
          </w:p>
        </w:tc>
        <w:tc>
          <w:tcPr>
            <w:tcW w:w="1276" w:type="dxa"/>
            <w:tcBorders>
              <w:top w:val="single" w:sz="8" w:space="0" w:color="7F7F7F" w:themeColor="text1" w:themeTint="80"/>
              <w:left w:val="nil"/>
              <w:bottom w:val="single" w:sz="8" w:space="0" w:color="7F7F7F" w:themeColor="text1" w:themeTint="80"/>
              <w:right w:val="nil"/>
            </w:tcBorders>
          </w:tcPr>
          <w:p w14:paraId="5B6DA0E8" w14:textId="0817AA57" w:rsidR="00724584" w:rsidRPr="00724584" w:rsidRDefault="00577D2A"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b/>
                <w:bCs/>
                <w:color w:val="000000" w:themeColor="text1"/>
                <w:sz w:val="16"/>
                <w:szCs w:val="16"/>
              </w:rPr>
              <w:t>Favorable</w:t>
            </w:r>
          </w:p>
        </w:tc>
        <w:tc>
          <w:tcPr>
            <w:tcW w:w="1559" w:type="dxa"/>
            <w:tcBorders>
              <w:top w:val="nil"/>
              <w:left w:val="nil"/>
              <w:bottom w:val="single" w:sz="8" w:space="0" w:color="7F7F7F" w:themeColor="text1" w:themeTint="80"/>
              <w:right w:val="nil"/>
            </w:tcBorders>
          </w:tcPr>
          <w:p w14:paraId="17C2D8F3" w14:textId="6E463D88" w:rsidR="00724584" w:rsidRPr="00724584" w:rsidRDefault="00577D2A"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b/>
                <w:bCs/>
                <w:color w:val="000000" w:themeColor="text1"/>
                <w:sz w:val="16"/>
                <w:szCs w:val="16"/>
              </w:rPr>
              <w:t>Desfavorable</w:t>
            </w:r>
          </w:p>
        </w:tc>
      </w:tr>
      <w:tr w:rsidR="00724584" w:rsidRPr="00724584" w14:paraId="6A99C9D3"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nil"/>
              <w:right w:val="nil"/>
            </w:tcBorders>
          </w:tcPr>
          <w:p w14:paraId="6EB1CB12"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 xml:space="preserve">Aplicación del taller a la vida cotidiana </w:t>
            </w:r>
          </w:p>
        </w:tc>
        <w:tc>
          <w:tcPr>
            <w:tcW w:w="1418" w:type="dxa"/>
            <w:tcBorders>
              <w:top w:val="single" w:sz="8" w:space="0" w:color="7F7F7F" w:themeColor="text1" w:themeTint="80"/>
              <w:left w:val="nil"/>
              <w:bottom w:val="nil"/>
              <w:right w:val="nil"/>
            </w:tcBorders>
          </w:tcPr>
          <w:p w14:paraId="35C852CC"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nil"/>
              <w:right w:val="nil"/>
            </w:tcBorders>
          </w:tcPr>
          <w:p w14:paraId="611D2D41"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nil"/>
              <w:right w:val="nil"/>
            </w:tcBorders>
          </w:tcPr>
          <w:p w14:paraId="375E0BF4"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nil"/>
              <w:right w:val="nil"/>
            </w:tcBorders>
          </w:tcPr>
          <w:p w14:paraId="2DFD545A"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14824D2F"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28E08848"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Motivación a utilizar expresiones en ingles</w:t>
            </w:r>
          </w:p>
        </w:tc>
        <w:tc>
          <w:tcPr>
            <w:tcW w:w="1418" w:type="dxa"/>
            <w:tcBorders>
              <w:top w:val="single" w:sz="8" w:space="0" w:color="7F7F7F" w:themeColor="text1" w:themeTint="80"/>
              <w:left w:val="nil"/>
              <w:bottom w:val="single" w:sz="8" w:space="0" w:color="7F7F7F" w:themeColor="text1" w:themeTint="80"/>
              <w:right w:val="nil"/>
            </w:tcBorders>
          </w:tcPr>
          <w:p w14:paraId="48D909D2"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96,72%</w:t>
            </w:r>
          </w:p>
        </w:tc>
        <w:tc>
          <w:tcPr>
            <w:tcW w:w="1559" w:type="dxa"/>
            <w:tcBorders>
              <w:top w:val="single" w:sz="8" w:space="0" w:color="7F7F7F" w:themeColor="text1" w:themeTint="80"/>
              <w:left w:val="nil"/>
              <w:bottom w:val="single" w:sz="8" w:space="0" w:color="7F7F7F" w:themeColor="text1" w:themeTint="80"/>
              <w:right w:val="nil"/>
            </w:tcBorders>
          </w:tcPr>
          <w:p w14:paraId="495AAB0F"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3,28%</w:t>
            </w:r>
          </w:p>
        </w:tc>
        <w:tc>
          <w:tcPr>
            <w:tcW w:w="1276" w:type="dxa"/>
            <w:tcBorders>
              <w:top w:val="single" w:sz="8" w:space="0" w:color="7F7F7F" w:themeColor="text1" w:themeTint="80"/>
              <w:left w:val="nil"/>
              <w:bottom w:val="single" w:sz="8" w:space="0" w:color="7F7F7F" w:themeColor="text1" w:themeTint="80"/>
              <w:right w:val="nil"/>
            </w:tcBorders>
          </w:tcPr>
          <w:p w14:paraId="36613C43"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single" w:sz="8" w:space="0" w:color="7F7F7F" w:themeColor="text1" w:themeTint="80"/>
              <w:right w:val="nil"/>
            </w:tcBorders>
          </w:tcPr>
          <w:p w14:paraId="4B5199B3"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3BA32E40"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65D7BFCA"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Espacios de confianza para uso del inglés</w:t>
            </w:r>
          </w:p>
        </w:tc>
        <w:tc>
          <w:tcPr>
            <w:tcW w:w="1418" w:type="dxa"/>
            <w:tcBorders>
              <w:top w:val="single" w:sz="8" w:space="0" w:color="7F7F7F" w:themeColor="text1" w:themeTint="80"/>
              <w:left w:val="nil"/>
              <w:bottom w:val="nil"/>
              <w:right w:val="nil"/>
            </w:tcBorders>
          </w:tcPr>
          <w:p w14:paraId="20E59FAC"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nil"/>
              <w:right w:val="nil"/>
            </w:tcBorders>
          </w:tcPr>
          <w:p w14:paraId="242B438E"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nil"/>
              <w:right w:val="nil"/>
            </w:tcBorders>
          </w:tcPr>
          <w:p w14:paraId="2ACB6FA9"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nil"/>
              <w:right w:val="nil"/>
            </w:tcBorders>
          </w:tcPr>
          <w:p w14:paraId="59876E66"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7AA61308"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7E321600"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 xml:space="preserve">Importancia del idioma en un mundo globalizado. </w:t>
            </w:r>
          </w:p>
        </w:tc>
        <w:tc>
          <w:tcPr>
            <w:tcW w:w="1418" w:type="dxa"/>
            <w:tcBorders>
              <w:top w:val="single" w:sz="8" w:space="0" w:color="7F7F7F" w:themeColor="text1" w:themeTint="80"/>
              <w:left w:val="nil"/>
              <w:bottom w:val="single" w:sz="8" w:space="0" w:color="7F7F7F" w:themeColor="text1" w:themeTint="80"/>
              <w:right w:val="nil"/>
            </w:tcBorders>
          </w:tcPr>
          <w:p w14:paraId="62830C83"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single" w:sz="8" w:space="0" w:color="7F7F7F" w:themeColor="text1" w:themeTint="80"/>
              <w:right w:val="nil"/>
            </w:tcBorders>
          </w:tcPr>
          <w:p w14:paraId="5883EA03"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single" w:sz="8" w:space="0" w:color="7F7F7F" w:themeColor="text1" w:themeTint="80"/>
              <w:right w:val="nil"/>
            </w:tcBorders>
          </w:tcPr>
          <w:p w14:paraId="57B5488F"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single" w:sz="8" w:space="0" w:color="7F7F7F" w:themeColor="text1" w:themeTint="80"/>
              <w:right w:val="nil"/>
            </w:tcBorders>
          </w:tcPr>
          <w:p w14:paraId="60AD7D20"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4430C2A8"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50351503"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Desarrollo continuo y ordenado</w:t>
            </w:r>
          </w:p>
        </w:tc>
        <w:tc>
          <w:tcPr>
            <w:tcW w:w="1418" w:type="dxa"/>
            <w:tcBorders>
              <w:top w:val="single" w:sz="8" w:space="0" w:color="7F7F7F" w:themeColor="text1" w:themeTint="80"/>
              <w:left w:val="nil"/>
              <w:bottom w:val="nil"/>
              <w:right w:val="nil"/>
            </w:tcBorders>
          </w:tcPr>
          <w:p w14:paraId="1F73FEB7"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nil"/>
              <w:right w:val="nil"/>
            </w:tcBorders>
          </w:tcPr>
          <w:p w14:paraId="3FFF782A"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nil"/>
              <w:right w:val="nil"/>
            </w:tcBorders>
          </w:tcPr>
          <w:p w14:paraId="46B1BA40"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95,00%</w:t>
            </w:r>
          </w:p>
        </w:tc>
        <w:tc>
          <w:tcPr>
            <w:tcW w:w="1559" w:type="dxa"/>
            <w:tcBorders>
              <w:top w:val="single" w:sz="8" w:space="0" w:color="7F7F7F" w:themeColor="text1" w:themeTint="80"/>
              <w:left w:val="nil"/>
              <w:bottom w:val="nil"/>
              <w:right w:val="nil"/>
            </w:tcBorders>
          </w:tcPr>
          <w:p w14:paraId="2B42FEAB"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5,00%</w:t>
            </w:r>
          </w:p>
        </w:tc>
      </w:tr>
      <w:tr w:rsidR="00724584" w:rsidRPr="00724584" w14:paraId="02498CB4"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1DA88D63"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Motivación con apoyos visuales</w:t>
            </w:r>
          </w:p>
        </w:tc>
        <w:tc>
          <w:tcPr>
            <w:tcW w:w="1418" w:type="dxa"/>
            <w:tcBorders>
              <w:top w:val="single" w:sz="8" w:space="0" w:color="7F7F7F" w:themeColor="text1" w:themeTint="80"/>
              <w:left w:val="nil"/>
              <w:bottom w:val="single" w:sz="8" w:space="0" w:color="7F7F7F" w:themeColor="text1" w:themeTint="80"/>
              <w:right w:val="nil"/>
            </w:tcBorders>
          </w:tcPr>
          <w:p w14:paraId="6644C716"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single" w:sz="8" w:space="0" w:color="7F7F7F" w:themeColor="text1" w:themeTint="80"/>
              <w:right w:val="nil"/>
            </w:tcBorders>
          </w:tcPr>
          <w:p w14:paraId="779672B4"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single" w:sz="8" w:space="0" w:color="7F7F7F" w:themeColor="text1" w:themeTint="80"/>
              <w:right w:val="nil"/>
            </w:tcBorders>
          </w:tcPr>
          <w:p w14:paraId="61BB49D1"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single" w:sz="8" w:space="0" w:color="7F7F7F" w:themeColor="text1" w:themeTint="80"/>
              <w:right w:val="nil"/>
            </w:tcBorders>
          </w:tcPr>
          <w:p w14:paraId="690BBC74"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0B86979D"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5AA791B5"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 xml:space="preserve"> Motivación de participación en actividades</w:t>
            </w:r>
          </w:p>
        </w:tc>
        <w:tc>
          <w:tcPr>
            <w:tcW w:w="1418" w:type="dxa"/>
            <w:tcBorders>
              <w:top w:val="single" w:sz="8" w:space="0" w:color="7F7F7F" w:themeColor="text1" w:themeTint="80"/>
              <w:left w:val="nil"/>
              <w:bottom w:val="nil"/>
              <w:right w:val="nil"/>
            </w:tcBorders>
          </w:tcPr>
          <w:p w14:paraId="698DAF0F"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95,08%</w:t>
            </w:r>
          </w:p>
        </w:tc>
        <w:tc>
          <w:tcPr>
            <w:tcW w:w="1559" w:type="dxa"/>
            <w:tcBorders>
              <w:top w:val="single" w:sz="8" w:space="0" w:color="7F7F7F" w:themeColor="text1" w:themeTint="80"/>
              <w:left w:val="nil"/>
              <w:bottom w:val="nil"/>
              <w:right w:val="nil"/>
            </w:tcBorders>
          </w:tcPr>
          <w:p w14:paraId="7B81CF47"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4,92%</w:t>
            </w:r>
          </w:p>
        </w:tc>
        <w:tc>
          <w:tcPr>
            <w:tcW w:w="1276" w:type="dxa"/>
            <w:tcBorders>
              <w:top w:val="single" w:sz="8" w:space="0" w:color="7F7F7F" w:themeColor="text1" w:themeTint="80"/>
              <w:left w:val="nil"/>
              <w:bottom w:val="nil"/>
              <w:right w:val="nil"/>
            </w:tcBorders>
          </w:tcPr>
          <w:p w14:paraId="3DF9C829"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95,63%</w:t>
            </w:r>
          </w:p>
        </w:tc>
        <w:tc>
          <w:tcPr>
            <w:tcW w:w="1559" w:type="dxa"/>
            <w:tcBorders>
              <w:top w:val="single" w:sz="8" w:space="0" w:color="7F7F7F" w:themeColor="text1" w:themeTint="80"/>
              <w:left w:val="nil"/>
              <w:bottom w:val="nil"/>
              <w:right w:val="nil"/>
            </w:tcBorders>
          </w:tcPr>
          <w:p w14:paraId="32809FFE"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4,38%</w:t>
            </w:r>
          </w:p>
        </w:tc>
      </w:tr>
      <w:tr w:rsidR="00724584" w:rsidRPr="00724584" w14:paraId="486F13C0"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45730853"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Resolución de consultas</w:t>
            </w:r>
          </w:p>
        </w:tc>
        <w:tc>
          <w:tcPr>
            <w:tcW w:w="1418" w:type="dxa"/>
            <w:tcBorders>
              <w:top w:val="single" w:sz="8" w:space="0" w:color="7F7F7F" w:themeColor="text1" w:themeTint="80"/>
              <w:left w:val="nil"/>
              <w:bottom w:val="single" w:sz="8" w:space="0" w:color="7F7F7F" w:themeColor="text1" w:themeTint="80"/>
              <w:right w:val="nil"/>
            </w:tcBorders>
          </w:tcPr>
          <w:p w14:paraId="69132B05"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single" w:sz="8" w:space="0" w:color="7F7F7F" w:themeColor="text1" w:themeTint="80"/>
              <w:right w:val="nil"/>
            </w:tcBorders>
          </w:tcPr>
          <w:p w14:paraId="1F665AFA"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single" w:sz="8" w:space="0" w:color="7F7F7F" w:themeColor="text1" w:themeTint="80"/>
              <w:right w:val="nil"/>
            </w:tcBorders>
          </w:tcPr>
          <w:p w14:paraId="34BCDB79"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single" w:sz="8" w:space="0" w:color="7F7F7F" w:themeColor="text1" w:themeTint="80"/>
              <w:right w:val="nil"/>
            </w:tcBorders>
          </w:tcPr>
          <w:p w14:paraId="4C3C82B4"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311F9085"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nil"/>
              <w:right w:val="nil"/>
            </w:tcBorders>
          </w:tcPr>
          <w:p w14:paraId="685576DA"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 xml:space="preserve"> Espacio dinámico</w:t>
            </w:r>
          </w:p>
        </w:tc>
        <w:tc>
          <w:tcPr>
            <w:tcW w:w="1418" w:type="dxa"/>
            <w:tcBorders>
              <w:top w:val="single" w:sz="8" w:space="0" w:color="7F7F7F" w:themeColor="text1" w:themeTint="80"/>
              <w:left w:val="nil"/>
              <w:bottom w:val="nil"/>
              <w:right w:val="nil"/>
            </w:tcBorders>
          </w:tcPr>
          <w:p w14:paraId="31BD7BB0"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98,36%</w:t>
            </w:r>
          </w:p>
        </w:tc>
        <w:tc>
          <w:tcPr>
            <w:tcW w:w="1559" w:type="dxa"/>
            <w:tcBorders>
              <w:top w:val="single" w:sz="8" w:space="0" w:color="7F7F7F" w:themeColor="text1" w:themeTint="80"/>
              <w:left w:val="nil"/>
              <w:bottom w:val="nil"/>
              <w:right w:val="nil"/>
            </w:tcBorders>
          </w:tcPr>
          <w:p w14:paraId="4D3ED765"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1,64%</w:t>
            </w:r>
          </w:p>
        </w:tc>
        <w:tc>
          <w:tcPr>
            <w:tcW w:w="1276" w:type="dxa"/>
            <w:tcBorders>
              <w:top w:val="single" w:sz="8" w:space="0" w:color="7F7F7F" w:themeColor="text1" w:themeTint="80"/>
              <w:left w:val="nil"/>
              <w:bottom w:val="nil"/>
              <w:right w:val="nil"/>
            </w:tcBorders>
          </w:tcPr>
          <w:p w14:paraId="7EDA09F7"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nil"/>
              <w:right w:val="nil"/>
            </w:tcBorders>
          </w:tcPr>
          <w:p w14:paraId="0DBD457D" w14:textId="77777777" w:rsidR="00724584" w:rsidRPr="00724584" w:rsidRDefault="00724584"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r w:rsidR="00724584" w:rsidRPr="00724584" w14:paraId="20BC97B5"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7F7F7F" w:themeColor="text1" w:themeTint="80"/>
              <w:left w:val="nil"/>
              <w:bottom w:val="single" w:sz="8" w:space="0" w:color="7F7F7F" w:themeColor="text1" w:themeTint="80"/>
              <w:right w:val="nil"/>
            </w:tcBorders>
          </w:tcPr>
          <w:p w14:paraId="22F81C6E" w14:textId="77777777" w:rsidR="00724584" w:rsidRPr="00724584" w:rsidRDefault="00724584" w:rsidP="007A4698">
            <w:pPr>
              <w:ind w:left="0" w:hanging="2"/>
              <w:rPr>
                <w:rFonts w:ascii="Times New Roman" w:hAnsi="Times New Roman" w:cs="Times New Roman"/>
                <w:b w:val="0"/>
                <w:bCs w:val="0"/>
                <w:sz w:val="16"/>
                <w:szCs w:val="16"/>
              </w:rPr>
            </w:pPr>
            <w:r w:rsidRPr="00724584">
              <w:rPr>
                <w:rFonts w:ascii="Times New Roman" w:eastAsia="Calibri" w:hAnsi="Times New Roman" w:cs="Times New Roman"/>
                <w:b w:val="0"/>
                <w:bCs w:val="0"/>
                <w:color w:val="000000" w:themeColor="text1"/>
                <w:sz w:val="16"/>
                <w:szCs w:val="16"/>
              </w:rPr>
              <w:t>Adecuación de tiempos establecidos</w:t>
            </w:r>
          </w:p>
        </w:tc>
        <w:tc>
          <w:tcPr>
            <w:tcW w:w="1418" w:type="dxa"/>
            <w:tcBorders>
              <w:top w:val="single" w:sz="8" w:space="0" w:color="7F7F7F" w:themeColor="text1" w:themeTint="80"/>
              <w:left w:val="nil"/>
              <w:bottom w:val="single" w:sz="8" w:space="0" w:color="7F7F7F" w:themeColor="text1" w:themeTint="80"/>
              <w:right w:val="nil"/>
            </w:tcBorders>
          </w:tcPr>
          <w:p w14:paraId="236760D5"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96,72%</w:t>
            </w:r>
          </w:p>
        </w:tc>
        <w:tc>
          <w:tcPr>
            <w:tcW w:w="1559" w:type="dxa"/>
            <w:tcBorders>
              <w:top w:val="single" w:sz="8" w:space="0" w:color="7F7F7F" w:themeColor="text1" w:themeTint="80"/>
              <w:left w:val="nil"/>
              <w:bottom w:val="single" w:sz="8" w:space="0" w:color="7F7F7F" w:themeColor="text1" w:themeTint="80"/>
              <w:right w:val="nil"/>
            </w:tcBorders>
          </w:tcPr>
          <w:p w14:paraId="4FFAA00C"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3,28%</w:t>
            </w:r>
          </w:p>
        </w:tc>
        <w:tc>
          <w:tcPr>
            <w:tcW w:w="1276" w:type="dxa"/>
            <w:tcBorders>
              <w:top w:val="single" w:sz="8" w:space="0" w:color="7F7F7F" w:themeColor="text1" w:themeTint="80"/>
              <w:left w:val="nil"/>
              <w:bottom w:val="single" w:sz="8" w:space="0" w:color="7F7F7F" w:themeColor="text1" w:themeTint="80"/>
              <w:right w:val="nil"/>
            </w:tcBorders>
          </w:tcPr>
          <w:p w14:paraId="5CDACFF0"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96,25%</w:t>
            </w:r>
          </w:p>
        </w:tc>
        <w:tc>
          <w:tcPr>
            <w:tcW w:w="1559" w:type="dxa"/>
            <w:tcBorders>
              <w:top w:val="single" w:sz="8" w:space="0" w:color="7F7F7F" w:themeColor="text1" w:themeTint="80"/>
              <w:left w:val="nil"/>
              <w:bottom w:val="single" w:sz="8" w:space="0" w:color="7F7F7F" w:themeColor="text1" w:themeTint="80"/>
              <w:right w:val="nil"/>
            </w:tcBorders>
          </w:tcPr>
          <w:p w14:paraId="51681363" w14:textId="77777777" w:rsidR="00724584" w:rsidRPr="00724584" w:rsidRDefault="00724584"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24584">
              <w:rPr>
                <w:rFonts w:ascii="Times New Roman" w:eastAsia="Calibri" w:hAnsi="Times New Roman" w:cs="Times New Roman"/>
                <w:color w:val="000000" w:themeColor="text1"/>
                <w:sz w:val="16"/>
                <w:szCs w:val="16"/>
              </w:rPr>
              <w:t>3,75%</w:t>
            </w:r>
          </w:p>
        </w:tc>
      </w:tr>
    </w:tbl>
    <w:p w14:paraId="7E14ACF4" w14:textId="7A3DCB51" w:rsidR="00724584" w:rsidRPr="003358AC" w:rsidRDefault="00724584" w:rsidP="00724584">
      <w:pPr>
        <w:spacing w:line="257" w:lineRule="auto"/>
        <w:ind w:left="0" w:hanging="2"/>
        <w:rPr>
          <w:sz w:val="18"/>
        </w:rPr>
      </w:pPr>
      <w:r w:rsidRPr="00724584">
        <w:rPr>
          <w:rFonts w:eastAsia="Calibri"/>
          <w:sz w:val="16"/>
          <w:szCs w:val="16"/>
        </w:rPr>
        <w:t>CAP UCM</w:t>
      </w:r>
    </w:p>
    <w:p w14:paraId="01E25050" w14:textId="0E0D1D06" w:rsidR="006D5DE3" w:rsidRDefault="009902C8">
      <w:pPr>
        <w:keepNext/>
        <w:keepLines/>
        <w:pBdr>
          <w:top w:val="nil"/>
          <w:left w:val="nil"/>
          <w:bottom w:val="nil"/>
          <w:right w:val="nil"/>
          <w:between w:val="nil"/>
        </w:pBdr>
        <w:spacing w:line="240" w:lineRule="auto"/>
        <w:ind w:left="0" w:hanging="2"/>
        <w:rPr>
          <w:sz w:val="24"/>
          <w:szCs w:val="24"/>
        </w:rPr>
      </w:pPr>
      <w:r>
        <w:rPr>
          <w:sz w:val="24"/>
          <w:szCs w:val="24"/>
        </w:rPr>
        <w:t xml:space="preserve">En el área de ciencias, </w:t>
      </w:r>
      <w:r w:rsidR="00DE31C2">
        <w:rPr>
          <w:sz w:val="24"/>
          <w:szCs w:val="24"/>
        </w:rPr>
        <w:t xml:space="preserve">los talleres realizados se enfocaron en sus tres áreas, biología, física y química, esta </w:t>
      </w:r>
      <w:r w:rsidR="007A1B02">
        <w:rPr>
          <w:sz w:val="24"/>
          <w:szCs w:val="24"/>
        </w:rPr>
        <w:t xml:space="preserve">selección la realizó el director de escuela en base a las necesidades de sus estudiantes. </w:t>
      </w:r>
      <w:r w:rsidR="007962D5">
        <w:rPr>
          <w:sz w:val="24"/>
          <w:szCs w:val="24"/>
        </w:rPr>
        <w:t xml:space="preserve">En la </w:t>
      </w:r>
      <w:r w:rsidR="00B3344E">
        <w:rPr>
          <w:sz w:val="24"/>
          <w:szCs w:val="24"/>
        </w:rPr>
        <w:t>T</w:t>
      </w:r>
      <w:r w:rsidR="007962D5">
        <w:rPr>
          <w:sz w:val="24"/>
          <w:szCs w:val="24"/>
        </w:rPr>
        <w:t xml:space="preserve">abla </w:t>
      </w:r>
      <w:r w:rsidR="00B3344E">
        <w:rPr>
          <w:sz w:val="24"/>
          <w:szCs w:val="24"/>
        </w:rPr>
        <w:t>7</w:t>
      </w:r>
      <w:r w:rsidR="007962D5">
        <w:rPr>
          <w:sz w:val="24"/>
          <w:szCs w:val="24"/>
        </w:rPr>
        <w:t xml:space="preserve">, podemos observar que para el caso de biología </w:t>
      </w:r>
      <w:r w:rsidR="00023F8B">
        <w:rPr>
          <w:sz w:val="24"/>
          <w:szCs w:val="24"/>
        </w:rPr>
        <w:t>sobre el 90</w:t>
      </w:r>
      <w:r w:rsidR="000D202E">
        <w:rPr>
          <w:sz w:val="24"/>
          <w:szCs w:val="24"/>
        </w:rPr>
        <w:t>% de los estudiantes respondieron favorablemente, en física sobre el 86% y</w:t>
      </w:r>
      <w:r w:rsidR="00EA305E">
        <w:rPr>
          <w:sz w:val="24"/>
          <w:szCs w:val="24"/>
        </w:rPr>
        <w:t xml:space="preserve"> en la </w:t>
      </w:r>
      <w:r w:rsidR="00B3344E">
        <w:rPr>
          <w:sz w:val="24"/>
          <w:szCs w:val="24"/>
        </w:rPr>
        <w:t>T</w:t>
      </w:r>
      <w:r w:rsidR="00EA305E">
        <w:rPr>
          <w:sz w:val="24"/>
          <w:szCs w:val="24"/>
        </w:rPr>
        <w:t xml:space="preserve">abla </w:t>
      </w:r>
      <w:r w:rsidR="00B3344E">
        <w:rPr>
          <w:sz w:val="24"/>
          <w:szCs w:val="24"/>
        </w:rPr>
        <w:t>8</w:t>
      </w:r>
      <w:r w:rsidR="00EA305E">
        <w:rPr>
          <w:sz w:val="24"/>
          <w:szCs w:val="24"/>
        </w:rPr>
        <w:t xml:space="preserve">, observamos </w:t>
      </w:r>
      <w:r w:rsidR="00997995">
        <w:rPr>
          <w:sz w:val="24"/>
          <w:szCs w:val="24"/>
        </w:rPr>
        <w:t>que para</w:t>
      </w:r>
      <w:r w:rsidR="000D202E">
        <w:rPr>
          <w:sz w:val="24"/>
          <w:szCs w:val="24"/>
        </w:rPr>
        <w:t xml:space="preserve"> el caso de química sobre el 94%</w:t>
      </w:r>
      <w:r w:rsidR="00EA305E">
        <w:rPr>
          <w:sz w:val="24"/>
          <w:szCs w:val="24"/>
        </w:rPr>
        <w:t xml:space="preserve"> de los estudiantes respondieron favorablemente.</w:t>
      </w:r>
    </w:p>
    <w:p w14:paraId="17C225F8" w14:textId="02A4917F" w:rsidR="00C613EF" w:rsidRPr="00C613EF" w:rsidRDefault="00C613EF" w:rsidP="00C613EF">
      <w:pPr>
        <w:pStyle w:val="Descripcin"/>
        <w:ind w:hanging="2"/>
        <w:rPr>
          <w:rFonts w:ascii="Times New Roman" w:hAnsi="Times New Roman" w:cs="Times New Roman"/>
          <w:b/>
          <w:i w:val="0"/>
          <w:color w:val="auto"/>
          <w:sz w:val="16"/>
          <w:szCs w:val="16"/>
        </w:rPr>
      </w:pPr>
      <w:r w:rsidRPr="00C613EF">
        <w:rPr>
          <w:rFonts w:ascii="Times New Roman" w:hAnsi="Times New Roman" w:cs="Times New Roman"/>
          <w:b/>
          <w:i w:val="0"/>
          <w:color w:val="auto"/>
          <w:sz w:val="16"/>
          <w:szCs w:val="16"/>
        </w:rPr>
        <w:t xml:space="preserve">Tabla </w:t>
      </w:r>
      <w:r w:rsidR="00B3344E">
        <w:rPr>
          <w:rFonts w:ascii="Times New Roman" w:hAnsi="Times New Roman" w:cs="Times New Roman"/>
          <w:b/>
          <w:i w:val="0"/>
          <w:color w:val="auto"/>
          <w:sz w:val="16"/>
          <w:szCs w:val="16"/>
        </w:rPr>
        <w:t>7</w:t>
      </w:r>
    </w:p>
    <w:p w14:paraId="0E376534" w14:textId="6BD231F9" w:rsidR="00C613EF" w:rsidRPr="00C613EF" w:rsidRDefault="00C613EF" w:rsidP="00C613EF">
      <w:pPr>
        <w:spacing w:line="480" w:lineRule="auto"/>
        <w:ind w:left="0" w:hanging="2"/>
        <w:rPr>
          <w:sz w:val="16"/>
          <w:szCs w:val="16"/>
        </w:rPr>
      </w:pPr>
      <w:r w:rsidRPr="00C613EF">
        <w:rPr>
          <w:rFonts w:eastAsia="Calibri"/>
          <w:i/>
          <w:iCs/>
          <w:sz w:val="16"/>
          <w:szCs w:val="16"/>
        </w:rPr>
        <w:t xml:space="preserve"> Porcentaje de respuestas con grados favorables y desfavorables CTU Ciencias</w:t>
      </w:r>
    </w:p>
    <w:tbl>
      <w:tblPr>
        <w:tblStyle w:val="Tablanormal2"/>
        <w:tblW w:w="9781" w:type="dxa"/>
        <w:tblLayout w:type="fixed"/>
        <w:tblLook w:val="04A0" w:firstRow="1" w:lastRow="0" w:firstColumn="1" w:lastColumn="0" w:noHBand="0" w:noVBand="1"/>
      </w:tblPr>
      <w:tblGrid>
        <w:gridCol w:w="2127"/>
        <w:gridCol w:w="1559"/>
        <w:gridCol w:w="1276"/>
        <w:gridCol w:w="1134"/>
        <w:gridCol w:w="992"/>
        <w:gridCol w:w="1417"/>
        <w:gridCol w:w="1276"/>
      </w:tblGrid>
      <w:tr w:rsidR="00C613EF" w:rsidRPr="00C613EF" w14:paraId="19192334" w14:textId="77777777" w:rsidTr="00EA305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8" w:space="0" w:color="7F7F7F" w:themeColor="text1" w:themeTint="80"/>
              <w:left w:val="nil"/>
              <w:bottom w:val="nil"/>
              <w:right w:val="nil"/>
            </w:tcBorders>
            <w:vAlign w:val="center"/>
          </w:tcPr>
          <w:p w14:paraId="7E3221A7" w14:textId="5BF949F1" w:rsidR="00C613EF" w:rsidRPr="00C613EF" w:rsidRDefault="00577D2A" w:rsidP="00EA305E">
            <w:pPr>
              <w:spacing w:line="360" w:lineRule="auto"/>
              <w:ind w:left="0" w:hanging="2"/>
              <w:jc w:val="center"/>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Categoría de evaluación</w:t>
            </w:r>
          </w:p>
        </w:tc>
        <w:tc>
          <w:tcPr>
            <w:tcW w:w="4961" w:type="dxa"/>
            <w:gridSpan w:val="4"/>
            <w:tcBorders>
              <w:top w:val="single" w:sz="8" w:space="0" w:color="7F7F7F" w:themeColor="text1" w:themeTint="80"/>
              <w:left w:val="nil"/>
              <w:bottom w:val="single" w:sz="8" w:space="0" w:color="7F7F7F" w:themeColor="text1" w:themeTint="80"/>
              <w:right w:val="nil"/>
            </w:tcBorders>
          </w:tcPr>
          <w:p w14:paraId="6441F27C" w14:textId="78C47EC8" w:rsidR="00C613EF" w:rsidRPr="00C613EF" w:rsidRDefault="00577D2A" w:rsidP="007A4698">
            <w:pPr>
              <w:spacing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Biología</w:t>
            </w:r>
          </w:p>
        </w:tc>
        <w:tc>
          <w:tcPr>
            <w:tcW w:w="2693" w:type="dxa"/>
            <w:gridSpan w:val="2"/>
            <w:tcBorders>
              <w:top w:val="single" w:sz="8" w:space="0" w:color="7F7F7F" w:themeColor="text1" w:themeTint="80"/>
              <w:left w:val="nil"/>
              <w:bottom w:val="single" w:sz="8" w:space="0" w:color="7F7F7F" w:themeColor="text1" w:themeTint="80"/>
              <w:right w:val="nil"/>
            </w:tcBorders>
          </w:tcPr>
          <w:p w14:paraId="510071C3" w14:textId="3FB0320D" w:rsidR="00C613EF" w:rsidRPr="00C613EF" w:rsidRDefault="00577D2A" w:rsidP="007A4698">
            <w:pPr>
              <w:spacing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Física</w:t>
            </w:r>
          </w:p>
        </w:tc>
      </w:tr>
      <w:tr w:rsidR="00C613EF" w:rsidRPr="00C613EF" w14:paraId="0DEC59B2"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vMerge/>
            <w:tcBorders>
              <w:left w:val="nil"/>
            </w:tcBorders>
            <w:vAlign w:val="center"/>
          </w:tcPr>
          <w:p w14:paraId="746841CD" w14:textId="77777777" w:rsidR="00C613EF" w:rsidRPr="00C613EF" w:rsidRDefault="00C613EF" w:rsidP="007A4698">
            <w:pPr>
              <w:spacing w:line="360" w:lineRule="auto"/>
              <w:ind w:left="0" w:hanging="2"/>
              <w:rPr>
                <w:rFonts w:ascii="Times New Roman" w:hAnsi="Times New Roman" w:cs="Times New Roman"/>
                <w:sz w:val="16"/>
                <w:szCs w:val="16"/>
              </w:rPr>
            </w:pPr>
          </w:p>
        </w:tc>
        <w:tc>
          <w:tcPr>
            <w:tcW w:w="2835" w:type="dxa"/>
            <w:gridSpan w:val="2"/>
            <w:tcBorders>
              <w:top w:val="single" w:sz="8" w:space="0" w:color="7F7F7F" w:themeColor="text1" w:themeTint="80"/>
              <w:left w:val="nil"/>
              <w:bottom w:val="single" w:sz="8" w:space="0" w:color="7F7F7F" w:themeColor="text1" w:themeTint="80"/>
              <w:right w:val="nil"/>
            </w:tcBorders>
          </w:tcPr>
          <w:p w14:paraId="5EB1535A" w14:textId="3C64C119" w:rsidR="00C613EF" w:rsidRPr="00C613EF" w:rsidRDefault="00577D2A" w:rsidP="007A4698">
            <w:pPr>
              <w:spacing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 xml:space="preserve">Sede </w:t>
            </w:r>
            <w:r w:rsidR="00E8358A">
              <w:rPr>
                <w:rFonts w:ascii="Times New Roman" w:eastAsia="Calibri" w:hAnsi="Times New Roman" w:cs="Times New Roman"/>
                <w:b/>
                <w:bCs/>
                <w:color w:val="000000" w:themeColor="text1"/>
                <w:sz w:val="16"/>
                <w:szCs w:val="16"/>
              </w:rPr>
              <w:t>1</w:t>
            </w:r>
          </w:p>
        </w:tc>
        <w:tc>
          <w:tcPr>
            <w:tcW w:w="2126" w:type="dxa"/>
            <w:gridSpan w:val="2"/>
            <w:tcBorders>
              <w:top w:val="nil"/>
              <w:left w:val="nil"/>
              <w:bottom w:val="single" w:sz="8" w:space="0" w:color="7F7F7F" w:themeColor="text1" w:themeTint="80"/>
              <w:right w:val="nil"/>
            </w:tcBorders>
          </w:tcPr>
          <w:p w14:paraId="53D78387" w14:textId="2E91E026" w:rsidR="00C613EF" w:rsidRPr="00C613EF" w:rsidRDefault="00577D2A" w:rsidP="007A4698">
            <w:pPr>
              <w:spacing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Sede</w:t>
            </w:r>
            <w:r w:rsidR="00E8358A">
              <w:rPr>
                <w:rFonts w:ascii="Times New Roman" w:eastAsia="Calibri" w:hAnsi="Times New Roman" w:cs="Times New Roman"/>
                <w:b/>
                <w:bCs/>
                <w:color w:val="000000" w:themeColor="text1"/>
                <w:sz w:val="16"/>
                <w:szCs w:val="16"/>
              </w:rPr>
              <w:t xml:space="preserve"> 2</w:t>
            </w:r>
          </w:p>
        </w:tc>
        <w:tc>
          <w:tcPr>
            <w:tcW w:w="2693" w:type="dxa"/>
            <w:gridSpan w:val="2"/>
            <w:tcBorders>
              <w:top w:val="single" w:sz="8" w:space="0" w:color="7F7F7F" w:themeColor="text1" w:themeTint="80"/>
              <w:left w:val="nil"/>
              <w:bottom w:val="single" w:sz="8" w:space="0" w:color="7F7F7F" w:themeColor="text1" w:themeTint="80"/>
              <w:right w:val="nil"/>
            </w:tcBorders>
          </w:tcPr>
          <w:p w14:paraId="0DDDB819" w14:textId="234A1846" w:rsidR="00C613EF" w:rsidRPr="00C613EF" w:rsidRDefault="00577D2A" w:rsidP="007A4698">
            <w:pPr>
              <w:spacing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Sede</w:t>
            </w:r>
            <w:r w:rsidR="000921D3">
              <w:rPr>
                <w:rFonts w:ascii="Times New Roman" w:eastAsia="Calibri" w:hAnsi="Times New Roman" w:cs="Times New Roman"/>
                <w:b/>
                <w:bCs/>
                <w:color w:val="000000" w:themeColor="text1"/>
                <w:sz w:val="16"/>
                <w:szCs w:val="16"/>
              </w:rPr>
              <w:t xml:space="preserve"> </w:t>
            </w:r>
            <w:r w:rsidR="00E8358A">
              <w:rPr>
                <w:rFonts w:ascii="Times New Roman" w:eastAsia="Calibri" w:hAnsi="Times New Roman" w:cs="Times New Roman"/>
                <w:b/>
                <w:bCs/>
                <w:color w:val="000000" w:themeColor="text1"/>
                <w:sz w:val="16"/>
                <w:szCs w:val="16"/>
              </w:rPr>
              <w:t>2</w:t>
            </w:r>
          </w:p>
        </w:tc>
      </w:tr>
      <w:tr w:rsidR="00C613EF" w:rsidRPr="00C613EF" w14:paraId="07DEF3BA"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2127" w:type="dxa"/>
            <w:vMerge/>
            <w:tcBorders>
              <w:left w:val="nil"/>
            </w:tcBorders>
            <w:vAlign w:val="center"/>
          </w:tcPr>
          <w:p w14:paraId="3F39C77F" w14:textId="77777777" w:rsidR="00C613EF" w:rsidRPr="00C613EF" w:rsidRDefault="00C613EF" w:rsidP="007A4698">
            <w:pPr>
              <w:ind w:left="0" w:hanging="2"/>
              <w:rPr>
                <w:rFonts w:ascii="Times New Roman" w:hAnsi="Times New Roman" w:cs="Times New Roman"/>
                <w:sz w:val="16"/>
                <w:szCs w:val="16"/>
              </w:rPr>
            </w:pPr>
          </w:p>
        </w:tc>
        <w:tc>
          <w:tcPr>
            <w:tcW w:w="1559" w:type="dxa"/>
            <w:tcBorders>
              <w:top w:val="single" w:sz="8" w:space="0" w:color="7F7F7F" w:themeColor="text1" w:themeTint="80"/>
              <w:left w:val="nil"/>
              <w:bottom w:val="nil"/>
              <w:right w:val="nil"/>
            </w:tcBorders>
          </w:tcPr>
          <w:p w14:paraId="26A73811" w14:textId="39A2F593" w:rsidR="00C613EF" w:rsidRPr="00C613EF"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Desfavorable</w:t>
            </w:r>
          </w:p>
        </w:tc>
        <w:tc>
          <w:tcPr>
            <w:tcW w:w="1276" w:type="dxa"/>
            <w:tcBorders>
              <w:top w:val="nil"/>
              <w:left w:val="nil"/>
              <w:bottom w:val="nil"/>
              <w:right w:val="nil"/>
            </w:tcBorders>
          </w:tcPr>
          <w:p w14:paraId="781EB159" w14:textId="7DC1E44A" w:rsidR="00C613EF" w:rsidRPr="00C613EF"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Favorable</w:t>
            </w:r>
          </w:p>
        </w:tc>
        <w:tc>
          <w:tcPr>
            <w:tcW w:w="1134" w:type="dxa"/>
            <w:tcBorders>
              <w:top w:val="single" w:sz="8" w:space="0" w:color="7F7F7F" w:themeColor="text1" w:themeTint="80"/>
              <w:left w:val="nil"/>
              <w:bottom w:val="nil"/>
              <w:right w:val="nil"/>
            </w:tcBorders>
          </w:tcPr>
          <w:p w14:paraId="4C86A6FB" w14:textId="030CF0B7" w:rsidR="00C613EF" w:rsidRPr="00C613EF"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Desfavorable</w:t>
            </w:r>
          </w:p>
        </w:tc>
        <w:tc>
          <w:tcPr>
            <w:tcW w:w="992" w:type="dxa"/>
            <w:tcBorders>
              <w:top w:val="nil"/>
              <w:left w:val="nil"/>
              <w:bottom w:val="nil"/>
              <w:right w:val="nil"/>
            </w:tcBorders>
          </w:tcPr>
          <w:p w14:paraId="64C0CA91" w14:textId="6DA3739A" w:rsidR="00C613EF" w:rsidRPr="00C613EF"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Favorable</w:t>
            </w:r>
          </w:p>
        </w:tc>
        <w:tc>
          <w:tcPr>
            <w:tcW w:w="1417" w:type="dxa"/>
            <w:tcBorders>
              <w:top w:val="single" w:sz="8" w:space="0" w:color="7F7F7F" w:themeColor="text1" w:themeTint="80"/>
              <w:left w:val="nil"/>
              <w:bottom w:val="nil"/>
              <w:right w:val="nil"/>
            </w:tcBorders>
          </w:tcPr>
          <w:p w14:paraId="5327FF48" w14:textId="5D48B63E" w:rsidR="00C613EF" w:rsidRPr="00C613EF"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Desfavorable</w:t>
            </w:r>
          </w:p>
        </w:tc>
        <w:tc>
          <w:tcPr>
            <w:tcW w:w="1276" w:type="dxa"/>
            <w:tcBorders>
              <w:top w:val="nil"/>
              <w:left w:val="nil"/>
              <w:bottom w:val="nil"/>
              <w:right w:val="nil"/>
            </w:tcBorders>
          </w:tcPr>
          <w:p w14:paraId="4079487E" w14:textId="76A72544" w:rsidR="00C613EF" w:rsidRPr="00C613EF"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b/>
                <w:bCs/>
                <w:color w:val="000000" w:themeColor="text1"/>
                <w:sz w:val="16"/>
                <w:szCs w:val="16"/>
              </w:rPr>
              <w:t>Favorable</w:t>
            </w:r>
          </w:p>
        </w:tc>
      </w:tr>
      <w:tr w:rsidR="00C613EF" w:rsidRPr="00C613EF" w14:paraId="0BDE60B3"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single" w:sz="8" w:space="0" w:color="7F7F7F" w:themeColor="text1" w:themeTint="80"/>
              <w:right w:val="nil"/>
            </w:tcBorders>
          </w:tcPr>
          <w:p w14:paraId="0F38D3E8"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 xml:space="preserve">Aplicación del taller a la vida cotidiana </w:t>
            </w:r>
          </w:p>
        </w:tc>
        <w:tc>
          <w:tcPr>
            <w:tcW w:w="1559" w:type="dxa"/>
            <w:tcBorders>
              <w:top w:val="single" w:sz="8" w:space="0" w:color="7F7F7F" w:themeColor="text1" w:themeTint="80"/>
              <w:left w:val="nil"/>
              <w:bottom w:val="single" w:sz="8" w:space="0" w:color="7F7F7F" w:themeColor="text1" w:themeTint="80"/>
              <w:right w:val="nil"/>
            </w:tcBorders>
          </w:tcPr>
          <w:p w14:paraId="12261AA4"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8,70%</w:t>
            </w:r>
          </w:p>
        </w:tc>
        <w:tc>
          <w:tcPr>
            <w:tcW w:w="1276" w:type="dxa"/>
            <w:tcBorders>
              <w:top w:val="single" w:sz="8" w:space="0" w:color="7F7F7F" w:themeColor="text1" w:themeTint="80"/>
              <w:left w:val="nil"/>
              <w:bottom w:val="single" w:sz="8" w:space="0" w:color="7F7F7F" w:themeColor="text1" w:themeTint="80"/>
              <w:right w:val="nil"/>
            </w:tcBorders>
          </w:tcPr>
          <w:p w14:paraId="5AD8B143"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91,30%</w:t>
            </w:r>
          </w:p>
        </w:tc>
        <w:tc>
          <w:tcPr>
            <w:tcW w:w="1134" w:type="dxa"/>
            <w:tcBorders>
              <w:top w:val="single" w:sz="8" w:space="0" w:color="7F7F7F" w:themeColor="text1" w:themeTint="80"/>
              <w:left w:val="nil"/>
              <w:bottom w:val="single" w:sz="8" w:space="0" w:color="7F7F7F" w:themeColor="text1" w:themeTint="80"/>
              <w:right w:val="nil"/>
            </w:tcBorders>
          </w:tcPr>
          <w:p w14:paraId="46152D35"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single" w:sz="8" w:space="0" w:color="7F7F7F" w:themeColor="text1" w:themeTint="80"/>
              <w:right w:val="nil"/>
            </w:tcBorders>
          </w:tcPr>
          <w:p w14:paraId="35742A3D"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single" w:sz="8" w:space="0" w:color="7F7F7F" w:themeColor="text1" w:themeTint="80"/>
              <w:right w:val="nil"/>
            </w:tcBorders>
          </w:tcPr>
          <w:p w14:paraId="448533C9"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12,09%</w:t>
            </w:r>
          </w:p>
        </w:tc>
        <w:tc>
          <w:tcPr>
            <w:tcW w:w="1276" w:type="dxa"/>
            <w:tcBorders>
              <w:top w:val="single" w:sz="8" w:space="0" w:color="7F7F7F" w:themeColor="text1" w:themeTint="80"/>
              <w:left w:val="nil"/>
              <w:bottom w:val="single" w:sz="8" w:space="0" w:color="7F7F7F" w:themeColor="text1" w:themeTint="80"/>
              <w:right w:val="nil"/>
            </w:tcBorders>
          </w:tcPr>
          <w:p w14:paraId="452086C1"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87,91%</w:t>
            </w:r>
          </w:p>
        </w:tc>
      </w:tr>
      <w:tr w:rsidR="00C613EF" w:rsidRPr="00C613EF" w14:paraId="076C2E81"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nil"/>
              <w:right w:val="nil"/>
            </w:tcBorders>
          </w:tcPr>
          <w:p w14:paraId="6D306A8C"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Fortalecimiento de habilidades científicas</w:t>
            </w:r>
          </w:p>
        </w:tc>
        <w:tc>
          <w:tcPr>
            <w:tcW w:w="1559" w:type="dxa"/>
            <w:tcBorders>
              <w:top w:val="single" w:sz="8" w:space="0" w:color="7F7F7F" w:themeColor="text1" w:themeTint="80"/>
              <w:left w:val="nil"/>
              <w:bottom w:val="nil"/>
              <w:right w:val="nil"/>
            </w:tcBorders>
          </w:tcPr>
          <w:p w14:paraId="75746D8C"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6,96%</w:t>
            </w:r>
          </w:p>
        </w:tc>
        <w:tc>
          <w:tcPr>
            <w:tcW w:w="1276" w:type="dxa"/>
            <w:tcBorders>
              <w:top w:val="single" w:sz="8" w:space="0" w:color="7F7F7F" w:themeColor="text1" w:themeTint="80"/>
              <w:left w:val="nil"/>
              <w:bottom w:val="nil"/>
              <w:right w:val="nil"/>
            </w:tcBorders>
          </w:tcPr>
          <w:p w14:paraId="0E9B9B42"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93,04%</w:t>
            </w:r>
          </w:p>
        </w:tc>
        <w:tc>
          <w:tcPr>
            <w:tcW w:w="1134" w:type="dxa"/>
            <w:tcBorders>
              <w:top w:val="single" w:sz="8" w:space="0" w:color="7F7F7F" w:themeColor="text1" w:themeTint="80"/>
              <w:left w:val="nil"/>
              <w:bottom w:val="nil"/>
              <w:right w:val="nil"/>
            </w:tcBorders>
          </w:tcPr>
          <w:p w14:paraId="029FEF26"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nil"/>
              <w:right w:val="nil"/>
            </w:tcBorders>
          </w:tcPr>
          <w:p w14:paraId="4CA632CF"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nil"/>
              <w:right w:val="nil"/>
            </w:tcBorders>
          </w:tcPr>
          <w:p w14:paraId="1EF81D46"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10,99%</w:t>
            </w:r>
          </w:p>
        </w:tc>
        <w:tc>
          <w:tcPr>
            <w:tcW w:w="1276" w:type="dxa"/>
            <w:tcBorders>
              <w:top w:val="single" w:sz="8" w:space="0" w:color="7F7F7F" w:themeColor="text1" w:themeTint="80"/>
              <w:left w:val="nil"/>
              <w:bottom w:val="nil"/>
              <w:right w:val="nil"/>
            </w:tcBorders>
          </w:tcPr>
          <w:p w14:paraId="2F87CA64"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89,01%</w:t>
            </w:r>
          </w:p>
        </w:tc>
      </w:tr>
      <w:tr w:rsidR="00C613EF" w:rsidRPr="00C613EF" w14:paraId="5DA1938C"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single" w:sz="8" w:space="0" w:color="7F7F7F" w:themeColor="text1" w:themeTint="80"/>
              <w:right w:val="nil"/>
            </w:tcBorders>
          </w:tcPr>
          <w:p w14:paraId="5C40CBF9"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Conocimiento del pensamiento científico</w:t>
            </w:r>
          </w:p>
        </w:tc>
        <w:tc>
          <w:tcPr>
            <w:tcW w:w="1559" w:type="dxa"/>
            <w:tcBorders>
              <w:top w:val="single" w:sz="8" w:space="0" w:color="7F7F7F" w:themeColor="text1" w:themeTint="80"/>
              <w:left w:val="nil"/>
              <w:bottom w:val="single" w:sz="8" w:space="0" w:color="7F7F7F" w:themeColor="text1" w:themeTint="80"/>
              <w:right w:val="nil"/>
            </w:tcBorders>
          </w:tcPr>
          <w:p w14:paraId="3CDE09BE"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7,83%</w:t>
            </w:r>
          </w:p>
        </w:tc>
        <w:tc>
          <w:tcPr>
            <w:tcW w:w="1276" w:type="dxa"/>
            <w:tcBorders>
              <w:top w:val="single" w:sz="8" w:space="0" w:color="7F7F7F" w:themeColor="text1" w:themeTint="80"/>
              <w:left w:val="nil"/>
              <w:bottom w:val="single" w:sz="8" w:space="0" w:color="7F7F7F" w:themeColor="text1" w:themeTint="80"/>
              <w:right w:val="nil"/>
            </w:tcBorders>
          </w:tcPr>
          <w:p w14:paraId="2D288249"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92,17%</w:t>
            </w:r>
          </w:p>
        </w:tc>
        <w:tc>
          <w:tcPr>
            <w:tcW w:w="1134" w:type="dxa"/>
            <w:tcBorders>
              <w:top w:val="single" w:sz="8" w:space="0" w:color="7F7F7F" w:themeColor="text1" w:themeTint="80"/>
              <w:left w:val="nil"/>
              <w:bottom w:val="single" w:sz="8" w:space="0" w:color="7F7F7F" w:themeColor="text1" w:themeTint="80"/>
              <w:right w:val="nil"/>
            </w:tcBorders>
          </w:tcPr>
          <w:p w14:paraId="061AF035"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single" w:sz="8" w:space="0" w:color="7F7F7F" w:themeColor="text1" w:themeTint="80"/>
              <w:right w:val="nil"/>
            </w:tcBorders>
          </w:tcPr>
          <w:p w14:paraId="527DD1E2"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single" w:sz="8" w:space="0" w:color="7F7F7F" w:themeColor="text1" w:themeTint="80"/>
              <w:right w:val="nil"/>
            </w:tcBorders>
          </w:tcPr>
          <w:p w14:paraId="3FE9A085"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9,89%</w:t>
            </w:r>
          </w:p>
        </w:tc>
        <w:tc>
          <w:tcPr>
            <w:tcW w:w="1276" w:type="dxa"/>
            <w:tcBorders>
              <w:top w:val="single" w:sz="8" w:space="0" w:color="7F7F7F" w:themeColor="text1" w:themeTint="80"/>
              <w:left w:val="nil"/>
              <w:bottom w:val="single" w:sz="8" w:space="0" w:color="7F7F7F" w:themeColor="text1" w:themeTint="80"/>
              <w:right w:val="nil"/>
            </w:tcBorders>
          </w:tcPr>
          <w:p w14:paraId="00BFEADB"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90,11%</w:t>
            </w:r>
          </w:p>
        </w:tc>
      </w:tr>
      <w:tr w:rsidR="00C613EF" w:rsidRPr="00C613EF" w14:paraId="17B4E8D4"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nil"/>
              <w:right w:val="nil"/>
            </w:tcBorders>
          </w:tcPr>
          <w:p w14:paraId="1AA64059"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lastRenderedPageBreak/>
              <w:t>Entrega de herramientas científicas</w:t>
            </w:r>
          </w:p>
        </w:tc>
        <w:tc>
          <w:tcPr>
            <w:tcW w:w="1559" w:type="dxa"/>
            <w:tcBorders>
              <w:top w:val="single" w:sz="8" w:space="0" w:color="7F7F7F" w:themeColor="text1" w:themeTint="80"/>
              <w:left w:val="nil"/>
              <w:bottom w:val="nil"/>
              <w:right w:val="nil"/>
            </w:tcBorders>
          </w:tcPr>
          <w:p w14:paraId="76FF5724"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8,70%</w:t>
            </w:r>
          </w:p>
        </w:tc>
        <w:tc>
          <w:tcPr>
            <w:tcW w:w="1276" w:type="dxa"/>
            <w:tcBorders>
              <w:top w:val="single" w:sz="8" w:space="0" w:color="7F7F7F" w:themeColor="text1" w:themeTint="80"/>
              <w:left w:val="nil"/>
              <w:bottom w:val="nil"/>
              <w:right w:val="nil"/>
            </w:tcBorders>
          </w:tcPr>
          <w:p w14:paraId="3CBF04DA"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91,30%</w:t>
            </w:r>
          </w:p>
        </w:tc>
        <w:tc>
          <w:tcPr>
            <w:tcW w:w="1134" w:type="dxa"/>
            <w:tcBorders>
              <w:top w:val="single" w:sz="8" w:space="0" w:color="7F7F7F" w:themeColor="text1" w:themeTint="80"/>
              <w:left w:val="nil"/>
              <w:bottom w:val="nil"/>
              <w:right w:val="nil"/>
            </w:tcBorders>
          </w:tcPr>
          <w:p w14:paraId="0729F3F1"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nil"/>
              <w:right w:val="nil"/>
            </w:tcBorders>
          </w:tcPr>
          <w:p w14:paraId="6F8028BC"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nil"/>
              <w:right w:val="nil"/>
            </w:tcBorders>
          </w:tcPr>
          <w:p w14:paraId="22A79961"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14,29%</w:t>
            </w:r>
          </w:p>
        </w:tc>
        <w:tc>
          <w:tcPr>
            <w:tcW w:w="1276" w:type="dxa"/>
            <w:tcBorders>
              <w:top w:val="single" w:sz="8" w:space="0" w:color="7F7F7F" w:themeColor="text1" w:themeTint="80"/>
              <w:left w:val="nil"/>
              <w:bottom w:val="nil"/>
              <w:right w:val="nil"/>
            </w:tcBorders>
          </w:tcPr>
          <w:p w14:paraId="12B3D311"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85,71%</w:t>
            </w:r>
          </w:p>
        </w:tc>
      </w:tr>
      <w:tr w:rsidR="00C613EF" w:rsidRPr="00C613EF" w14:paraId="2501C397"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single" w:sz="8" w:space="0" w:color="7F7F7F" w:themeColor="text1" w:themeTint="80"/>
              <w:right w:val="nil"/>
            </w:tcBorders>
          </w:tcPr>
          <w:p w14:paraId="1254C298"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Desarrollo continuo y ordenado</w:t>
            </w:r>
          </w:p>
        </w:tc>
        <w:tc>
          <w:tcPr>
            <w:tcW w:w="1559" w:type="dxa"/>
            <w:tcBorders>
              <w:top w:val="single" w:sz="8" w:space="0" w:color="7F7F7F" w:themeColor="text1" w:themeTint="80"/>
              <w:left w:val="nil"/>
              <w:bottom w:val="single" w:sz="8" w:space="0" w:color="7F7F7F" w:themeColor="text1" w:themeTint="80"/>
              <w:right w:val="nil"/>
            </w:tcBorders>
          </w:tcPr>
          <w:p w14:paraId="58B9EFD3"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6,96%</w:t>
            </w:r>
          </w:p>
        </w:tc>
        <w:tc>
          <w:tcPr>
            <w:tcW w:w="1276" w:type="dxa"/>
            <w:tcBorders>
              <w:top w:val="single" w:sz="8" w:space="0" w:color="7F7F7F" w:themeColor="text1" w:themeTint="80"/>
              <w:left w:val="nil"/>
              <w:bottom w:val="single" w:sz="8" w:space="0" w:color="7F7F7F" w:themeColor="text1" w:themeTint="80"/>
              <w:right w:val="nil"/>
            </w:tcBorders>
          </w:tcPr>
          <w:p w14:paraId="70324ABD"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93,04%</w:t>
            </w:r>
          </w:p>
        </w:tc>
        <w:tc>
          <w:tcPr>
            <w:tcW w:w="1134" w:type="dxa"/>
            <w:tcBorders>
              <w:top w:val="single" w:sz="8" w:space="0" w:color="7F7F7F" w:themeColor="text1" w:themeTint="80"/>
              <w:left w:val="nil"/>
              <w:bottom w:val="single" w:sz="8" w:space="0" w:color="7F7F7F" w:themeColor="text1" w:themeTint="80"/>
              <w:right w:val="nil"/>
            </w:tcBorders>
          </w:tcPr>
          <w:p w14:paraId="546A33BD"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single" w:sz="8" w:space="0" w:color="7F7F7F" w:themeColor="text1" w:themeTint="80"/>
              <w:right w:val="nil"/>
            </w:tcBorders>
          </w:tcPr>
          <w:p w14:paraId="094FB5E7"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single" w:sz="8" w:space="0" w:color="7F7F7F" w:themeColor="text1" w:themeTint="80"/>
              <w:right w:val="nil"/>
            </w:tcBorders>
          </w:tcPr>
          <w:p w14:paraId="52020308"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12,09%</w:t>
            </w:r>
          </w:p>
        </w:tc>
        <w:tc>
          <w:tcPr>
            <w:tcW w:w="1276" w:type="dxa"/>
            <w:tcBorders>
              <w:top w:val="single" w:sz="8" w:space="0" w:color="7F7F7F" w:themeColor="text1" w:themeTint="80"/>
              <w:left w:val="nil"/>
              <w:bottom w:val="single" w:sz="8" w:space="0" w:color="7F7F7F" w:themeColor="text1" w:themeTint="80"/>
              <w:right w:val="nil"/>
            </w:tcBorders>
          </w:tcPr>
          <w:p w14:paraId="323B38E0"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87,91%</w:t>
            </w:r>
          </w:p>
        </w:tc>
      </w:tr>
      <w:tr w:rsidR="00C613EF" w:rsidRPr="00C613EF" w14:paraId="31D22EBF"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nil"/>
              <w:right w:val="nil"/>
            </w:tcBorders>
          </w:tcPr>
          <w:p w14:paraId="4FB94601"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Motivación con apoyos visuales</w:t>
            </w:r>
          </w:p>
        </w:tc>
        <w:tc>
          <w:tcPr>
            <w:tcW w:w="1559" w:type="dxa"/>
            <w:tcBorders>
              <w:top w:val="single" w:sz="8" w:space="0" w:color="7F7F7F" w:themeColor="text1" w:themeTint="80"/>
              <w:left w:val="nil"/>
              <w:bottom w:val="nil"/>
              <w:right w:val="nil"/>
            </w:tcBorders>
          </w:tcPr>
          <w:p w14:paraId="11BF7F84"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7,83%</w:t>
            </w:r>
          </w:p>
        </w:tc>
        <w:tc>
          <w:tcPr>
            <w:tcW w:w="1276" w:type="dxa"/>
            <w:tcBorders>
              <w:top w:val="single" w:sz="8" w:space="0" w:color="7F7F7F" w:themeColor="text1" w:themeTint="80"/>
              <w:left w:val="nil"/>
              <w:bottom w:val="nil"/>
              <w:right w:val="nil"/>
            </w:tcBorders>
          </w:tcPr>
          <w:p w14:paraId="7A8B94AF"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92,17%</w:t>
            </w:r>
          </w:p>
        </w:tc>
        <w:tc>
          <w:tcPr>
            <w:tcW w:w="1134" w:type="dxa"/>
            <w:tcBorders>
              <w:top w:val="single" w:sz="8" w:space="0" w:color="7F7F7F" w:themeColor="text1" w:themeTint="80"/>
              <w:left w:val="nil"/>
              <w:bottom w:val="nil"/>
              <w:right w:val="nil"/>
            </w:tcBorders>
          </w:tcPr>
          <w:p w14:paraId="57D40472"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nil"/>
              <w:right w:val="nil"/>
            </w:tcBorders>
          </w:tcPr>
          <w:p w14:paraId="7BBB6174"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nil"/>
              <w:right w:val="nil"/>
            </w:tcBorders>
          </w:tcPr>
          <w:p w14:paraId="5E968963"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10,99%</w:t>
            </w:r>
          </w:p>
        </w:tc>
        <w:tc>
          <w:tcPr>
            <w:tcW w:w="1276" w:type="dxa"/>
            <w:tcBorders>
              <w:top w:val="single" w:sz="8" w:space="0" w:color="7F7F7F" w:themeColor="text1" w:themeTint="80"/>
              <w:left w:val="nil"/>
              <w:bottom w:val="nil"/>
              <w:right w:val="nil"/>
            </w:tcBorders>
          </w:tcPr>
          <w:p w14:paraId="50218AAF"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89,01%</w:t>
            </w:r>
          </w:p>
        </w:tc>
      </w:tr>
      <w:tr w:rsidR="00C613EF" w:rsidRPr="00C613EF" w14:paraId="0FDDE816"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single" w:sz="8" w:space="0" w:color="7F7F7F" w:themeColor="text1" w:themeTint="80"/>
              <w:right w:val="nil"/>
            </w:tcBorders>
          </w:tcPr>
          <w:p w14:paraId="675820B0"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 xml:space="preserve"> Motivación de participación en actividades</w:t>
            </w:r>
          </w:p>
        </w:tc>
        <w:tc>
          <w:tcPr>
            <w:tcW w:w="1559" w:type="dxa"/>
            <w:tcBorders>
              <w:top w:val="single" w:sz="8" w:space="0" w:color="7F7F7F" w:themeColor="text1" w:themeTint="80"/>
              <w:left w:val="nil"/>
              <w:bottom w:val="single" w:sz="8" w:space="0" w:color="7F7F7F" w:themeColor="text1" w:themeTint="80"/>
              <w:right w:val="nil"/>
            </w:tcBorders>
          </w:tcPr>
          <w:p w14:paraId="3AEAEED5"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8,70%</w:t>
            </w:r>
          </w:p>
        </w:tc>
        <w:tc>
          <w:tcPr>
            <w:tcW w:w="1276" w:type="dxa"/>
            <w:tcBorders>
              <w:top w:val="single" w:sz="8" w:space="0" w:color="7F7F7F" w:themeColor="text1" w:themeTint="80"/>
              <w:left w:val="nil"/>
              <w:bottom w:val="single" w:sz="8" w:space="0" w:color="7F7F7F" w:themeColor="text1" w:themeTint="80"/>
              <w:right w:val="nil"/>
            </w:tcBorders>
          </w:tcPr>
          <w:p w14:paraId="61D9349F"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91,30%</w:t>
            </w:r>
          </w:p>
        </w:tc>
        <w:tc>
          <w:tcPr>
            <w:tcW w:w="1134" w:type="dxa"/>
            <w:tcBorders>
              <w:top w:val="single" w:sz="8" w:space="0" w:color="7F7F7F" w:themeColor="text1" w:themeTint="80"/>
              <w:left w:val="nil"/>
              <w:bottom w:val="single" w:sz="8" w:space="0" w:color="7F7F7F" w:themeColor="text1" w:themeTint="80"/>
              <w:right w:val="nil"/>
            </w:tcBorders>
          </w:tcPr>
          <w:p w14:paraId="64C4B065"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2,40%</w:t>
            </w:r>
          </w:p>
        </w:tc>
        <w:tc>
          <w:tcPr>
            <w:tcW w:w="992" w:type="dxa"/>
            <w:tcBorders>
              <w:top w:val="single" w:sz="8" w:space="0" w:color="7F7F7F" w:themeColor="text1" w:themeTint="80"/>
              <w:left w:val="nil"/>
              <w:bottom w:val="single" w:sz="8" w:space="0" w:color="7F7F7F" w:themeColor="text1" w:themeTint="80"/>
              <w:right w:val="nil"/>
            </w:tcBorders>
          </w:tcPr>
          <w:p w14:paraId="68AFFD76"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97,60%</w:t>
            </w:r>
          </w:p>
        </w:tc>
        <w:tc>
          <w:tcPr>
            <w:tcW w:w="1417" w:type="dxa"/>
            <w:tcBorders>
              <w:top w:val="single" w:sz="8" w:space="0" w:color="7F7F7F" w:themeColor="text1" w:themeTint="80"/>
              <w:left w:val="nil"/>
              <w:bottom w:val="single" w:sz="8" w:space="0" w:color="7F7F7F" w:themeColor="text1" w:themeTint="80"/>
              <w:right w:val="nil"/>
            </w:tcBorders>
          </w:tcPr>
          <w:p w14:paraId="429B91DA"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13,19%</w:t>
            </w:r>
          </w:p>
        </w:tc>
        <w:tc>
          <w:tcPr>
            <w:tcW w:w="1276" w:type="dxa"/>
            <w:tcBorders>
              <w:top w:val="single" w:sz="8" w:space="0" w:color="7F7F7F" w:themeColor="text1" w:themeTint="80"/>
              <w:left w:val="nil"/>
              <w:bottom w:val="single" w:sz="8" w:space="0" w:color="7F7F7F" w:themeColor="text1" w:themeTint="80"/>
              <w:right w:val="nil"/>
            </w:tcBorders>
          </w:tcPr>
          <w:p w14:paraId="653726F1"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86,81%</w:t>
            </w:r>
          </w:p>
        </w:tc>
      </w:tr>
      <w:tr w:rsidR="00C613EF" w:rsidRPr="00C613EF" w14:paraId="52D7E4B5"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nil"/>
              <w:right w:val="nil"/>
            </w:tcBorders>
          </w:tcPr>
          <w:p w14:paraId="4F1D431F"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Resolución de consultas</w:t>
            </w:r>
          </w:p>
        </w:tc>
        <w:tc>
          <w:tcPr>
            <w:tcW w:w="1559" w:type="dxa"/>
            <w:tcBorders>
              <w:top w:val="single" w:sz="8" w:space="0" w:color="7F7F7F" w:themeColor="text1" w:themeTint="80"/>
              <w:left w:val="nil"/>
              <w:bottom w:val="nil"/>
              <w:right w:val="nil"/>
            </w:tcBorders>
          </w:tcPr>
          <w:p w14:paraId="30A4DFC5"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6,96%</w:t>
            </w:r>
          </w:p>
        </w:tc>
        <w:tc>
          <w:tcPr>
            <w:tcW w:w="1276" w:type="dxa"/>
            <w:tcBorders>
              <w:top w:val="single" w:sz="8" w:space="0" w:color="7F7F7F" w:themeColor="text1" w:themeTint="80"/>
              <w:left w:val="nil"/>
              <w:bottom w:val="nil"/>
              <w:right w:val="nil"/>
            </w:tcBorders>
          </w:tcPr>
          <w:p w14:paraId="4029446F"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93,04%</w:t>
            </w:r>
          </w:p>
        </w:tc>
        <w:tc>
          <w:tcPr>
            <w:tcW w:w="1134" w:type="dxa"/>
            <w:tcBorders>
              <w:top w:val="single" w:sz="8" w:space="0" w:color="7F7F7F" w:themeColor="text1" w:themeTint="80"/>
              <w:left w:val="nil"/>
              <w:bottom w:val="nil"/>
              <w:right w:val="nil"/>
            </w:tcBorders>
          </w:tcPr>
          <w:p w14:paraId="0A333530"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nil"/>
              <w:right w:val="nil"/>
            </w:tcBorders>
          </w:tcPr>
          <w:p w14:paraId="698C2443"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nil"/>
              <w:right w:val="nil"/>
            </w:tcBorders>
          </w:tcPr>
          <w:p w14:paraId="40581686"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9,89%</w:t>
            </w:r>
          </w:p>
        </w:tc>
        <w:tc>
          <w:tcPr>
            <w:tcW w:w="1276" w:type="dxa"/>
            <w:tcBorders>
              <w:top w:val="single" w:sz="8" w:space="0" w:color="7F7F7F" w:themeColor="text1" w:themeTint="80"/>
              <w:left w:val="nil"/>
              <w:bottom w:val="nil"/>
              <w:right w:val="nil"/>
            </w:tcBorders>
          </w:tcPr>
          <w:p w14:paraId="0E64FA02"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90,11%</w:t>
            </w:r>
          </w:p>
        </w:tc>
      </w:tr>
      <w:tr w:rsidR="00C613EF" w:rsidRPr="00C613EF" w14:paraId="0CCA7695"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single" w:sz="8" w:space="0" w:color="7F7F7F" w:themeColor="text1" w:themeTint="80"/>
              <w:right w:val="nil"/>
            </w:tcBorders>
          </w:tcPr>
          <w:p w14:paraId="3F6DE69F"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 xml:space="preserve"> Espacio dinámico</w:t>
            </w:r>
          </w:p>
        </w:tc>
        <w:tc>
          <w:tcPr>
            <w:tcW w:w="1559" w:type="dxa"/>
            <w:tcBorders>
              <w:top w:val="single" w:sz="8" w:space="0" w:color="7F7F7F" w:themeColor="text1" w:themeTint="80"/>
              <w:left w:val="nil"/>
              <w:bottom w:val="single" w:sz="8" w:space="0" w:color="7F7F7F" w:themeColor="text1" w:themeTint="80"/>
              <w:right w:val="nil"/>
            </w:tcBorders>
          </w:tcPr>
          <w:p w14:paraId="763526B1"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6,96%</w:t>
            </w:r>
          </w:p>
        </w:tc>
        <w:tc>
          <w:tcPr>
            <w:tcW w:w="1276" w:type="dxa"/>
            <w:tcBorders>
              <w:top w:val="single" w:sz="8" w:space="0" w:color="7F7F7F" w:themeColor="text1" w:themeTint="80"/>
              <w:left w:val="nil"/>
              <w:bottom w:val="single" w:sz="8" w:space="0" w:color="7F7F7F" w:themeColor="text1" w:themeTint="80"/>
              <w:right w:val="nil"/>
            </w:tcBorders>
          </w:tcPr>
          <w:p w14:paraId="701A58B2"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93,04%</w:t>
            </w:r>
          </w:p>
        </w:tc>
        <w:tc>
          <w:tcPr>
            <w:tcW w:w="1134" w:type="dxa"/>
            <w:tcBorders>
              <w:top w:val="single" w:sz="8" w:space="0" w:color="7F7F7F" w:themeColor="text1" w:themeTint="80"/>
              <w:left w:val="nil"/>
              <w:bottom w:val="single" w:sz="8" w:space="0" w:color="7F7F7F" w:themeColor="text1" w:themeTint="80"/>
              <w:right w:val="nil"/>
            </w:tcBorders>
          </w:tcPr>
          <w:p w14:paraId="3DC9A35E"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single" w:sz="8" w:space="0" w:color="7F7F7F" w:themeColor="text1" w:themeTint="80"/>
              <w:right w:val="nil"/>
            </w:tcBorders>
          </w:tcPr>
          <w:p w14:paraId="7B8D2CFA"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single" w:sz="8" w:space="0" w:color="7F7F7F" w:themeColor="text1" w:themeTint="80"/>
              <w:right w:val="nil"/>
            </w:tcBorders>
          </w:tcPr>
          <w:p w14:paraId="72037F3C"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9,89%</w:t>
            </w:r>
          </w:p>
        </w:tc>
        <w:tc>
          <w:tcPr>
            <w:tcW w:w="1276" w:type="dxa"/>
            <w:tcBorders>
              <w:top w:val="single" w:sz="8" w:space="0" w:color="7F7F7F" w:themeColor="text1" w:themeTint="80"/>
              <w:left w:val="nil"/>
              <w:bottom w:val="single" w:sz="8" w:space="0" w:color="7F7F7F" w:themeColor="text1" w:themeTint="80"/>
              <w:right w:val="nil"/>
            </w:tcBorders>
          </w:tcPr>
          <w:p w14:paraId="0B3509ED" w14:textId="77777777" w:rsidR="00C613EF" w:rsidRPr="00C613EF" w:rsidRDefault="00C613EF"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90,11%</w:t>
            </w:r>
          </w:p>
        </w:tc>
      </w:tr>
      <w:tr w:rsidR="00C613EF" w:rsidRPr="00C613EF" w14:paraId="5192550C"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7F7F7F" w:themeColor="text1" w:themeTint="80"/>
              <w:left w:val="nil"/>
              <w:bottom w:val="single" w:sz="8" w:space="0" w:color="7F7F7F" w:themeColor="text1" w:themeTint="80"/>
              <w:right w:val="nil"/>
            </w:tcBorders>
          </w:tcPr>
          <w:p w14:paraId="4E33EF6B" w14:textId="77777777" w:rsidR="00C613EF" w:rsidRPr="00C613EF" w:rsidRDefault="00C613EF" w:rsidP="007A4698">
            <w:pPr>
              <w:ind w:left="0" w:hanging="2"/>
              <w:rPr>
                <w:rFonts w:ascii="Times New Roman" w:hAnsi="Times New Roman" w:cs="Times New Roman"/>
                <w:b w:val="0"/>
                <w:bCs w:val="0"/>
                <w:sz w:val="16"/>
                <w:szCs w:val="16"/>
              </w:rPr>
            </w:pPr>
            <w:r w:rsidRPr="00C613EF">
              <w:rPr>
                <w:rFonts w:ascii="Times New Roman" w:eastAsia="Calibri" w:hAnsi="Times New Roman" w:cs="Times New Roman"/>
                <w:b w:val="0"/>
                <w:bCs w:val="0"/>
                <w:color w:val="000000" w:themeColor="text1"/>
                <w:sz w:val="16"/>
                <w:szCs w:val="16"/>
              </w:rPr>
              <w:t>Adecuación de tiempos establecidos</w:t>
            </w:r>
          </w:p>
        </w:tc>
        <w:tc>
          <w:tcPr>
            <w:tcW w:w="1559" w:type="dxa"/>
            <w:tcBorders>
              <w:top w:val="single" w:sz="8" w:space="0" w:color="7F7F7F" w:themeColor="text1" w:themeTint="80"/>
              <w:left w:val="nil"/>
              <w:bottom w:val="single" w:sz="8" w:space="0" w:color="7F7F7F" w:themeColor="text1" w:themeTint="80"/>
              <w:right w:val="nil"/>
            </w:tcBorders>
          </w:tcPr>
          <w:p w14:paraId="3974CC0A"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6,96%</w:t>
            </w:r>
          </w:p>
        </w:tc>
        <w:tc>
          <w:tcPr>
            <w:tcW w:w="1276" w:type="dxa"/>
            <w:tcBorders>
              <w:top w:val="single" w:sz="8" w:space="0" w:color="7F7F7F" w:themeColor="text1" w:themeTint="80"/>
              <w:left w:val="nil"/>
              <w:bottom w:val="single" w:sz="8" w:space="0" w:color="7F7F7F" w:themeColor="text1" w:themeTint="80"/>
              <w:right w:val="nil"/>
            </w:tcBorders>
          </w:tcPr>
          <w:p w14:paraId="50C47240"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93,04%</w:t>
            </w:r>
          </w:p>
        </w:tc>
        <w:tc>
          <w:tcPr>
            <w:tcW w:w="1134" w:type="dxa"/>
            <w:tcBorders>
              <w:top w:val="single" w:sz="8" w:space="0" w:color="7F7F7F" w:themeColor="text1" w:themeTint="80"/>
              <w:left w:val="nil"/>
              <w:bottom w:val="single" w:sz="8" w:space="0" w:color="7F7F7F" w:themeColor="text1" w:themeTint="80"/>
              <w:right w:val="nil"/>
            </w:tcBorders>
          </w:tcPr>
          <w:p w14:paraId="1B5FDA31"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1,60%</w:t>
            </w:r>
          </w:p>
        </w:tc>
        <w:tc>
          <w:tcPr>
            <w:tcW w:w="992" w:type="dxa"/>
            <w:tcBorders>
              <w:top w:val="single" w:sz="8" w:space="0" w:color="7F7F7F" w:themeColor="text1" w:themeTint="80"/>
              <w:left w:val="nil"/>
              <w:bottom w:val="single" w:sz="8" w:space="0" w:color="7F7F7F" w:themeColor="text1" w:themeTint="80"/>
              <w:right w:val="nil"/>
            </w:tcBorders>
          </w:tcPr>
          <w:p w14:paraId="47425494"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98,40%</w:t>
            </w:r>
          </w:p>
        </w:tc>
        <w:tc>
          <w:tcPr>
            <w:tcW w:w="1417" w:type="dxa"/>
            <w:tcBorders>
              <w:top w:val="single" w:sz="8" w:space="0" w:color="7F7F7F" w:themeColor="text1" w:themeTint="80"/>
              <w:left w:val="nil"/>
              <w:bottom w:val="single" w:sz="8" w:space="0" w:color="7F7F7F" w:themeColor="text1" w:themeTint="80"/>
              <w:right w:val="nil"/>
            </w:tcBorders>
          </w:tcPr>
          <w:p w14:paraId="56B3963E"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13,19%</w:t>
            </w:r>
          </w:p>
        </w:tc>
        <w:tc>
          <w:tcPr>
            <w:tcW w:w="1276" w:type="dxa"/>
            <w:tcBorders>
              <w:top w:val="single" w:sz="8" w:space="0" w:color="7F7F7F" w:themeColor="text1" w:themeTint="80"/>
              <w:left w:val="nil"/>
              <w:bottom w:val="single" w:sz="8" w:space="0" w:color="7F7F7F" w:themeColor="text1" w:themeTint="80"/>
              <w:right w:val="nil"/>
            </w:tcBorders>
          </w:tcPr>
          <w:p w14:paraId="4297B89E" w14:textId="77777777" w:rsidR="00C613EF" w:rsidRPr="00C613EF" w:rsidRDefault="00C613EF"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13EF">
              <w:rPr>
                <w:rFonts w:ascii="Times New Roman" w:eastAsia="Calibri" w:hAnsi="Times New Roman" w:cs="Times New Roman"/>
                <w:color w:val="000000" w:themeColor="text1"/>
                <w:sz w:val="16"/>
                <w:szCs w:val="16"/>
              </w:rPr>
              <w:t>86,81%</w:t>
            </w:r>
          </w:p>
        </w:tc>
      </w:tr>
    </w:tbl>
    <w:p w14:paraId="75D58A6B" w14:textId="030CD958" w:rsidR="00C613EF" w:rsidRPr="00C613EF" w:rsidRDefault="00C613EF" w:rsidP="00C613EF">
      <w:pPr>
        <w:spacing w:line="257" w:lineRule="auto"/>
        <w:ind w:left="0" w:hanging="2"/>
        <w:rPr>
          <w:sz w:val="16"/>
          <w:szCs w:val="16"/>
        </w:rPr>
      </w:pPr>
      <w:r w:rsidRPr="00C613EF">
        <w:rPr>
          <w:rFonts w:eastAsia="Calibri"/>
          <w:sz w:val="16"/>
          <w:szCs w:val="16"/>
        </w:rPr>
        <w:t>CAP UCM</w:t>
      </w:r>
    </w:p>
    <w:p w14:paraId="1146B8D4" w14:textId="77777777" w:rsidR="00A12B88" w:rsidRDefault="00A12B88" w:rsidP="00184E20">
      <w:pPr>
        <w:pStyle w:val="Descripcin"/>
        <w:ind w:hanging="2"/>
        <w:rPr>
          <w:b/>
          <w:i w:val="0"/>
          <w:color w:val="auto"/>
          <w:sz w:val="20"/>
        </w:rPr>
      </w:pPr>
    </w:p>
    <w:p w14:paraId="72155FCF" w14:textId="7CE3CDCB" w:rsidR="00184E20" w:rsidRPr="00A12B88" w:rsidRDefault="00184E20" w:rsidP="00184E20">
      <w:pPr>
        <w:pStyle w:val="Descripcin"/>
        <w:ind w:hanging="2"/>
        <w:rPr>
          <w:rFonts w:ascii="Times New Roman" w:hAnsi="Times New Roman" w:cs="Times New Roman"/>
          <w:b/>
          <w:i w:val="0"/>
          <w:color w:val="auto"/>
          <w:sz w:val="16"/>
          <w:szCs w:val="16"/>
        </w:rPr>
      </w:pPr>
      <w:r w:rsidRPr="00A12B88">
        <w:rPr>
          <w:rFonts w:ascii="Times New Roman" w:hAnsi="Times New Roman" w:cs="Times New Roman"/>
          <w:b/>
          <w:i w:val="0"/>
          <w:color w:val="auto"/>
          <w:sz w:val="16"/>
          <w:szCs w:val="16"/>
        </w:rPr>
        <w:t xml:space="preserve">Tabla </w:t>
      </w:r>
      <w:r w:rsidR="00B3344E">
        <w:rPr>
          <w:rFonts w:ascii="Times New Roman" w:hAnsi="Times New Roman" w:cs="Times New Roman"/>
          <w:b/>
          <w:i w:val="0"/>
          <w:color w:val="auto"/>
          <w:sz w:val="16"/>
          <w:szCs w:val="16"/>
        </w:rPr>
        <w:t>8</w:t>
      </w:r>
    </w:p>
    <w:p w14:paraId="39097FEF" w14:textId="4A5ADCA2" w:rsidR="00184E20" w:rsidRPr="00A12B88" w:rsidRDefault="00184E20" w:rsidP="00184E20">
      <w:pPr>
        <w:spacing w:line="480" w:lineRule="auto"/>
        <w:ind w:left="0" w:hanging="2"/>
        <w:rPr>
          <w:sz w:val="16"/>
          <w:szCs w:val="16"/>
        </w:rPr>
      </w:pPr>
      <w:r w:rsidRPr="00A12B88">
        <w:rPr>
          <w:rFonts w:eastAsia="Calibri"/>
          <w:i/>
          <w:iCs/>
          <w:sz w:val="16"/>
          <w:szCs w:val="16"/>
        </w:rPr>
        <w:t>Porcentaje de respuestas con grados favorables y desfavorables CTU Ciencias</w:t>
      </w:r>
      <w:r w:rsidR="00B3344E">
        <w:rPr>
          <w:rFonts w:eastAsia="Calibri"/>
          <w:i/>
          <w:iCs/>
          <w:sz w:val="16"/>
          <w:szCs w:val="16"/>
        </w:rPr>
        <w:t>.</w:t>
      </w:r>
    </w:p>
    <w:tbl>
      <w:tblPr>
        <w:tblStyle w:val="Tablanormal2"/>
        <w:tblW w:w="9214" w:type="dxa"/>
        <w:tblLayout w:type="fixed"/>
        <w:tblLook w:val="04A0" w:firstRow="1" w:lastRow="0" w:firstColumn="1" w:lastColumn="0" w:noHBand="0" w:noVBand="1"/>
      </w:tblPr>
      <w:tblGrid>
        <w:gridCol w:w="3316"/>
        <w:gridCol w:w="1347"/>
        <w:gridCol w:w="236"/>
        <w:gridCol w:w="1288"/>
        <w:gridCol w:w="1610"/>
        <w:gridCol w:w="1417"/>
      </w:tblGrid>
      <w:tr w:rsidR="00184E20" w:rsidRPr="00A12B88" w14:paraId="08F7AB80" w14:textId="77777777" w:rsidTr="003165B9">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16" w:type="dxa"/>
            <w:vMerge w:val="restart"/>
            <w:tcBorders>
              <w:top w:val="single" w:sz="8" w:space="0" w:color="7F7F7F" w:themeColor="text1" w:themeTint="80"/>
              <w:left w:val="nil"/>
              <w:bottom w:val="nil"/>
              <w:right w:val="nil"/>
            </w:tcBorders>
          </w:tcPr>
          <w:p w14:paraId="3C7DD7DB" w14:textId="20989F49" w:rsidR="00184E20" w:rsidRPr="00A12B88" w:rsidRDefault="00577D2A" w:rsidP="007A4698">
            <w:pPr>
              <w:spacing w:line="480" w:lineRule="auto"/>
              <w:ind w:left="0" w:hanging="2"/>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 xml:space="preserve"> </w:t>
            </w:r>
          </w:p>
          <w:p w14:paraId="42CEB2D7" w14:textId="132BDE8B" w:rsidR="00184E20" w:rsidRPr="00A12B88" w:rsidRDefault="00577D2A" w:rsidP="00577D2A">
            <w:pPr>
              <w:spacing w:line="480" w:lineRule="auto"/>
              <w:ind w:left="0" w:hanging="2"/>
              <w:jc w:val="center"/>
              <w:rPr>
                <w:rFonts w:ascii="Times New Roman" w:hAnsi="Times New Roman" w:cs="Times New Roman"/>
                <w:sz w:val="16"/>
                <w:szCs w:val="16"/>
              </w:rPr>
            </w:pPr>
            <w:r>
              <w:rPr>
                <w:rFonts w:ascii="Times New Roman" w:eastAsia="Calibri" w:hAnsi="Times New Roman" w:cs="Times New Roman"/>
                <w:color w:val="000000" w:themeColor="text1"/>
                <w:sz w:val="16"/>
                <w:szCs w:val="16"/>
              </w:rPr>
              <w:t>C</w:t>
            </w:r>
            <w:r w:rsidRPr="00A12B88">
              <w:rPr>
                <w:rFonts w:ascii="Times New Roman" w:eastAsia="Calibri" w:hAnsi="Times New Roman" w:cs="Times New Roman"/>
                <w:color w:val="000000" w:themeColor="text1"/>
                <w:sz w:val="16"/>
                <w:szCs w:val="16"/>
              </w:rPr>
              <w:t>ategoría de evaluación</w:t>
            </w:r>
          </w:p>
        </w:tc>
        <w:tc>
          <w:tcPr>
            <w:tcW w:w="5898" w:type="dxa"/>
            <w:gridSpan w:val="5"/>
            <w:tcBorders>
              <w:top w:val="single" w:sz="8" w:space="0" w:color="7F7F7F" w:themeColor="text1" w:themeTint="80"/>
              <w:left w:val="nil"/>
              <w:bottom w:val="single" w:sz="8" w:space="0" w:color="7F7F7F" w:themeColor="text1" w:themeTint="80"/>
              <w:right w:val="nil"/>
            </w:tcBorders>
          </w:tcPr>
          <w:p w14:paraId="0EAFCA7C" w14:textId="01698AC2" w:rsidR="00184E20" w:rsidRPr="00A12B88" w:rsidRDefault="00577D2A" w:rsidP="007A4698">
            <w:pPr>
              <w:spacing w:line="48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Calibri" w:hAnsi="Times New Roman" w:cs="Times New Roman"/>
                <w:color w:val="000000" w:themeColor="text1"/>
                <w:sz w:val="16"/>
                <w:szCs w:val="16"/>
              </w:rPr>
              <w:t>Q</w:t>
            </w:r>
            <w:r w:rsidRPr="00A12B88">
              <w:rPr>
                <w:rFonts w:ascii="Times New Roman" w:eastAsia="Calibri" w:hAnsi="Times New Roman" w:cs="Times New Roman"/>
                <w:color w:val="000000" w:themeColor="text1"/>
                <w:sz w:val="16"/>
                <w:szCs w:val="16"/>
              </w:rPr>
              <w:t>u</w:t>
            </w:r>
            <w:r>
              <w:rPr>
                <w:rFonts w:ascii="Times New Roman" w:eastAsia="Calibri" w:hAnsi="Times New Roman" w:cs="Times New Roman"/>
                <w:color w:val="000000" w:themeColor="text1"/>
                <w:sz w:val="16"/>
                <w:szCs w:val="16"/>
              </w:rPr>
              <w:t>í</w:t>
            </w:r>
            <w:r w:rsidRPr="00A12B88">
              <w:rPr>
                <w:rFonts w:ascii="Times New Roman" w:eastAsia="Calibri" w:hAnsi="Times New Roman" w:cs="Times New Roman"/>
                <w:color w:val="000000" w:themeColor="text1"/>
                <w:sz w:val="16"/>
                <w:szCs w:val="16"/>
              </w:rPr>
              <w:t>mica</w:t>
            </w:r>
          </w:p>
        </w:tc>
      </w:tr>
      <w:tr w:rsidR="00184E20" w:rsidRPr="00A12B88" w14:paraId="120D5FE5"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16" w:type="dxa"/>
            <w:vMerge/>
            <w:tcBorders>
              <w:left w:val="nil"/>
            </w:tcBorders>
            <w:vAlign w:val="center"/>
          </w:tcPr>
          <w:p w14:paraId="207B06AC" w14:textId="77777777" w:rsidR="00184E20" w:rsidRPr="00A12B88" w:rsidRDefault="00184E20" w:rsidP="007A4698">
            <w:pPr>
              <w:ind w:left="0" w:hanging="2"/>
              <w:rPr>
                <w:rFonts w:ascii="Times New Roman" w:hAnsi="Times New Roman" w:cs="Times New Roman"/>
                <w:sz w:val="16"/>
                <w:szCs w:val="16"/>
              </w:rPr>
            </w:pPr>
          </w:p>
        </w:tc>
        <w:tc>
          <w:tcPr>
            <w:tcW w:w="2871" w:type="dxa"/>
            <w:gridSpan w:val="3"/>
            <w:tcBorders>
              <w:top w:val="single" w:sz="8" w:space="0" w:color="7F7F7F" w:themeColor="text1" w:themeTint="80"/>
              <w:left w:val="nil"/>
              <w:bottom w:val="single" w:sz="8" w:space="0" w:color="7F7F7F" w:themeColor="text1" w:themeTint="80"/>
              <w:right w:val="nil"/>
            </w:tcBorders>
          </w:tcPr>
          <w:p w14:paraId="2ABBBEAA" w14:textId="42A0E0BE" w:rsidR="00184E20" w:rsidRPr="00A12B88" w:rsidRDefault="00577D2A"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Calibri" w:hAnsi="Times New Roman" w:cs="Times New Roman"/>
                <w:b/>
                <w:bCs/>
                <w:color w:val="000000" w:themeColor="text1"/>
                <w:sz w:val="16"/>
                <w:szCs w:val="16"/>
              </w:rPr>
              <w:t>S</w:t>
            </w:r>
            <w:r w:rsidRPr="00A12B88">
              <w:rPr>
                <w:rFonts w:ascii="Times New Roman" w:eastAsia="Calibri" w:hAnsi="Times New Roman" w:cs="Times New Roman"/>
                <w:b/>
                <w:bCs/>
                <w:color w:val="000000" w:themeColor="text1"/>
                <w:sz w:val="16"/>
                <w:szCs w:val="16"/>
              </w:rPr>
              <w:t>ede</w:t>
            </w:r>
            <w:r w:rsidR="00E8358A">
              <w:rPr>
                <w:rFonts w:ascii="Times New Roman" w:eastAsia="Calibri" w:hAnsi="Times New Roman" w:cs="Times New Roman"/>
                <w:b/>
                <w:bCs/>
                <w:color w:val="000000" w:themeColor="text1"/>
                <w:sz w:val="16"/>
                <w:szCs w:val="16"/>
              </w:rPr>
              <w:t xml:space="preserve"> 1</w:t>
            </w:r>
          </w:p>
        </w:tc>
        <w:tc>
          <w:tcPr>
            <w:tcW w:w="3027" w:type="dxa"/>
            <w:gridSpan w:val="2"/>
            <w:tcBorders>
              <w:top w:val="nil"/>
              <w:left w:val="nil"/>
              <w:bottom w:val="single" w:sz="8" w:space="0" w:color="7F7F7F" w:themeColor="text1" w:themeTint="80"/>
              <w:right w:val="nil"/>
            </w:tcBorders>
          </w:tcPr>
          <w:p w14:paraId="7F8E52DA" w14:textId="67B640DD" w:rsidR="00184E20" w:rsidRPr="00A12B88" w:rsidRDefault="00577D2A"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Calibri" w:hAnsi="Times New Roman" w:cs="Times New Roman"/>
                <w:b/>
                <w:bCs/>
                <w:color w:val="000000" w:themeColor="text1"/>
                <w:sz w:val="16"/>
                <w:szCs w:val="16"/>
              </w:rPr>
              <w:t>S</w:t>
            </w:r>
            <w:r w:rsidRPr="00A12B88">
              <w:rPr>
                <w:rFonts w:ascii="Times New Roman" w:eastAsia="Calibri" w:hAnsi="Times New Roman" w:cs="Times New Roman"/>
                <w:b/>
                <w:bCs/>
                <w:color w:val="000000" w:themeColor="text1"/>
                <w:sz w:val="16"/>
                <w:szCs w:val="16"/>
              </w:rPr>
              <w:t>ede</w:t>
            </w:r>
            <w:r w:rsidR="00E8358A">
              <w:rPr>
                <w:rFonts w:ascii="Times New Roman" w:eastAsia="Calibri" w:hAnsi="Times New Roman" w:cs="Times New Roman"/>
                <w:b/>
                <w:bCs/>
                <w:color w:val="000000" w:themeColor="text1"/>
                <w:sz w:val="16"/>
                <w:szCs w:val="16"/>
              </w:rPr>
              <w:t xml:space="preserve"> 2</w:t>
            </w:r>
          </w:p>
        </w:tc>
      </w:tr>
      <w:tr w:rsidR="00184E20" w:rsidRPr="00A12B88" w14:paraId="2840F2E1"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316" w:type="dxa"/>
            <w:vMerge/>
            <w:tcBorders>
              <w:left w:val="nil"/>
            </w:tcBorders>
            <w:vAlign w:val="center"/>
          </w:tcPr>
          <w:p w14:paraId="2624A0D8" w14:textId="77777777" w:rsidR="00184E20" w:rsidRPr="00A12B88" w:rsidRDefault="00184E20" w:rsidP="007A4698">
            <w:pPr>
              <w:ind w:left="0" w:hanging="2"/>
              <w:rPr>
                <w:rFonts w:ascii="Times New Roman" w:hAnsi="Times New Roman" w:cs="Times New Roman"/>
                <w:sz w:val="16"/>
                <w:szCs w:val="16"/>
              </w:rPr>
            </w:pPr>
          </w:p>
        </w:tc>
        <w:tc>
          <w:tcPr>
            <w:tcW w:w="1583" w:type="dxa"/>
            <w:gridSpan w:val="2"/>
            <w:tcBorders>
              <w:top w:val="single" w:sz="8" w:space="0" w:color="7F7F7F" w:themeColor="text1" w:themeTint="80"/>
              <w:left w:val="nil"/>
              <w:bottom w:val="nil"/>
              <w:right w:val="nil"/>
            </w:tcBorders>
          </w:tcPr>
          <w:p w14:paraId="663B5156" w14:textId="56A08C81" w:rsidR="00184E20" w:rsidRPr="00A12B88"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b/>
                <w:bCs/>
                <w:color w:val="000000" w:themeColor="text1"/>
                <w:sz w:val="16"/>
                <w:szCs w:val="16"/>
              </w:rPr>
              <w:t>Desfavorable</w:t>
            </w:r>
          </w:p>
        </w:tc>
        <w:tc>
          <w:tcPr>
            <w:tcW w:w="1288" w:type="dxa"/>
            <w:tcBorders>
              <w:top w:val="nil"/>
              <w:left w:val="nil"/>
              <w:bottom w:val="nil"/>
              <w:right w:val="nil"/>
            </w:tcBorders>
          </w:tcPr>
          <w:p w14:paraId="0CAC4C67" w14:textId="40607BA9" w:rsidR="00184E20" w:rsidRPr="00A12B88"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b/>
                <w:bCs/>
                <w:color w:val="000000" w:themeColor="text1"/>
                <w:sz w:val="16"/>
                <w:szCs w:val="16"/>
              </w:rPr>
              <w:t>Favorable</w:t>
            </w:r>
          </w:p>
        </w:tc>
        <w:tc>
          <w:tcPr>
            <w:tcW w:w="1610" w:type="dxa"/>
            <w:tcBorders>
              <w:top w:val="single" w:sz="8" w:space="0" w:color="7F7F7F" w:themeColor="text1" w:themeTint="80"/>
              <w:left w:val="nil"/>
              <w:bottom w:val="nil"/>
              <w:right w:val="nil"/>
            </w:tcBorders>
          </w:tcPr>
          <w:p w14:paraId="48FBBE12" w14:textId="2DECBE93" w:rsidR="00184E20" w:rsidRPr="00A12B88"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b/>
                <w:bCs/>
                <w:color w:val="000000" w:themeColor="text1"/>
                <w:sz w:val="16"/>
                <w:szCs w:val="16"/>
              </w:rPr>
              <w:t>Desfavorable</w:t>
            </w:r>
          </w:p>
        </w:tc>
        <w:tc>
          <w:tcPr>
            <w:tcW w:w="1417" w:type="dxa"/>
            <w:tcBorders>
              <w:top w:val="nil"/>
              <w:left w:val="nil"/>
              <w:bottom w:val="nil"/>
              <w:right w:val="nil"/>
            </w:tcBorders>
          </w:tcPr>
          <w:p w14:paraId="7CB78A48" w14:textId="3AD0E3E8" w:rsidR="00184E20" w:rsidRPr="00A12B88" w:rsidRDefault="00577D2A" w:rsidP="007A4698">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b/>
                <w:bCs/>
                <w:color w:val="000000" w:themeColor="text1"/>
                <w:sz w:val="16"/>
                <w:szCs w:val="16"/>
              </w:rPr>
              <w:t>Favorable</w:t>
            </w:r>
          </w:p>
        </w:tc>
      </w:tr>
      <w:tr w:rsidR="00184E20" w:rsidRPr="00A12B88" w14:paraId="4923FA3E"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single" w:sz="8" w:space="0" w:color="7F7F7F" w:themeColor="text1" w:themeTint="80"/>
              <w:right w:val="nil"/>
            </w:tcBorders>
          </w:tcPr>
          <w:p w14:paraId="5EB26BFE"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 xml:space="preserve">Aplicación del taller a la vida cotidiana </w:t>
            </w:r>
          </w:p>
        </w:tc>
        <w:tc>
          <w:tcPr>
            <w:tcW w:w="1347" w:type="dxa"/>
            <w:tcBorders>
              <w:top w:val="single" w:sz="8" w:space="0" w:color="7F7F7F" w:themeColor="text1" w:themeTint="80"/>
              <w:left w:val="nil"/>
              <w:bottom w:val="single" w:sz="8" w:space="0" w:color="7F7F7F" w:themeColor="text1" w:themeTint="80"/>
              <w:right w:val="nil"/>
            </w:tcBorders>
          </w:tcPr>
          <w:p w14:paraId="7DE5C955"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3,51%</w:t>
            </w:r>
          </w:p>
        </w:tc>
        <w:tc>
          <w:tcPr>
            <w:tcW w:w="1524" w:type="dxa"/>
            <w:gridSpan w:val="2"/>
            <w:tcBorders>
              <w:top w:val="single" w:sz="8" w:space="0" w:color="7F7F7F" w:themeColor="text1" w:themeTint="80"/>
              <w:left w:val="nil"/>
              <w:bottom w:val="single" w:sz="8" w:space="0" w:color="7F7F7F" w:themeColor="text1" w:themeTint="80"/>
              <w:right w:val="nil"/>
            </w:tcBorders>
          </w:tcPr>
          <w:p w14:paraId="7369CED1"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96,49%</w:t>
            </w:r>
          </w:p>
        </w:tc>
        <w:tc>
          <w:tcPr>
            <w:tcW w:w="1610" w:type="dxa"/>
            <w:tcBorders>
              <w:top w:val="single" w:sz="8" w:space="0" w:color="7F7F7F" w:themeColor="text1" w:themeTint="80"/>
              <w:left w:val="nil"/>
              <w:bottom w:val="single" w:sz="8" w:space="0" w:color="7F7F7F" w:themeColor="text1" w:themeTint="80"/>
              <w:right w:val="nil"/>
            </w:tcBorders>
          </w:tcPr>
          <w:p w14:paraId="3D301B64"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5,88%</w:t>
            </w:r>
          </w:p>
        </w:tc>
        <w:tc>
          <w:tcPr>
            <w:tcW w:w="1417" w:type="dxa"/>
            <w:tcBorders>
              <w:top w:val="single" w:sz="8" w:space="0" w:color="7F7F7F" w:themeColor="text1" w:themeTint="80"/>
              <w:left w:val="nil"/>
              <w:bottom w:val="single" w:sz="8" w:space="0" w:color="7F7F7F" w:themeColor="text1" w:themeTint="80"/>
              <w:right w:val="nil"/>
            </w:tcBorders>
          </w:tcPr>
          <w:p w14:paraId="7997A1B8"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94,12%</w:t>
            </w:r>
          </w:p>
        </w:tc>
      </w:tr>
      <w:tr w:rsidR="00184E20" w:rsidRPr="00A12B88" w14:paraId="1B07EC8C"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nil"/>
              <w:right w:val="nil"/>
            </w:tcBorders>
          </w:tcPr>
          <w:p w14:paraId="0443F3AB"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Fortalecimiento de habilidades científicas</w:t>
            </w:r>
          </w:p>
        </w:tc>
        <w:tc>
          <w:tcPr>
            <w:tcW w:w="1347" w:type="dxa"/>
            <w:tcBorders>
              <w:top w:val="single" w:sz="8" w:space="0" w:color="7F7F7F" w:themeColor="text1" w:themeTint="80"/>
              <w:left w:val="nil"/>
              <w:bottom w:val="nil"/>
              <w:right w:val="nil"/>
            </w:tcBorders>
          </w:tcPr>
          <w:p w14:paraId="3DE7A41D"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5,26%</w:t>
            </w:r>
          </w:p>
        </w:tc>
        <w:tc>
          <w:tcPr>
            <w:tcW w:w="1524" w:type="dxa"/>
            <w:gridSpan w:val="2"/>
            <w:tcBorders>
              <w:top w:val="single" w:sz="8" w:space="0" w:color="7F7F7F" w:themeColor="text1" w:themeTint="80"/>
              <w:left w:val="nil"/>
              <w:bottom w:val="nil"/>
              <w:right w:val="nil"/>
            </w:tcBorders>
          </w:tcPr>
          <w:p w14:paraId="7A8FC0D4"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94,74%</w:t>
            </w:r>
          </w:p>
        </w:tc>
        <w:tc>
          <w:tcPr>
            <w:tcW w:w="1610" w:type="dxa"/>
            <w:tcBorders>
              <w:top w:val="single" w:sz="8" w:space="0" w:color="7F7F7F" w:themeColor="text1" w:themeTint="80"/>
              <w:left w:val="nil"/>
              <w:bottom w:val="nil"/>
              <w:right w:val="nil"/>
            </w:tcBorders>
          </w:tcPr>
          <w:p w14:paraId="77E56C1D"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3,53%</w:t>
            </w:r>
          </w:p>
        </w:tc>
        <w:tc>
          <w:tcPr>
            <w:tcW w:w="1417" w:type="dxa"/>
            <w:tcBorders>
              <w:top w:val="single" w:sz="8" w:space="0" w:color="7F7F7F" w:themeColor="text1" w:themeTint="80"/>
              <w:left w:val="nil"/>
              <w:bottom w:val="nil"/>
              <w:right w:val="nil"/>
            </w:tcBorders>
          </w:tcPr>
          <w:p w14:paraId="37719257"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96,47%</w:t>
            </w:r>
          </w:p>
        </w:tc>
      </w:tr>
      <w:tr w:rsidR="00184E20" w:rsidRPr="00A12B88" w14:paraId="2FC9B666"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single" w:sz="8" w:space="0" w:color="7F7F7F" w:themeColor="text1" w:themeTint="80"/>
              <w:right w:val="nil"/>
            </w:tcBorders>
          </w:tcPr>
          <w:p w14:paraId="1A0A81A4"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Conocimiento del pensamiento científico</w:t>
            </w:r>
          </w:p>
        </w:tc>
        <w:tc>
          <w:tcPr>
            <w:tcW w:w="1347" w:type="dxa"/>
            <w:tcBorders>
              <w:top w:val="single" w:sz="8" w:space="0" w:color="7F7F7F" w:themeColor="text1" w:themeTint="80"/>
              <w:left w:val="nil"/>
              <w:bottom w:val="single" w:sz="8" w:space="0" w:color="7F7F7F" w:themeColor="text1" w:themeTint="80"/>
              <w:right w:val="nil"/>
            </w:tcBorders>
          </w:tcPr>
          <w:p w14:paraId="201C2EB2"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3,51%</w:t>
            </w:r>
          </w:p>
        </w:tc>
        <w:tc>
          <w:tcPr>
            <w:tcW w:w="1524" w:type="dxa"/>
            <w:gridSpan w:val="2"/>
            <w:tcBorders>
              <w:top w:val="single" w:sz="8" w:space="0" w:color="7F7F7F" w:themeColor="text1" w:themeTint="80"/>
              <w:left w:val="nil"/>
              <w:bottom w:val="single" w:sz="8" w:space="0" w:color="7F7F7F" w:themeColor="text1" w:themeTint="80"/>
              <w:right w:val="nil"/>
            </w:tcBorders>
          </w:tcPr>
          <w:p w14:paraId="74382C64"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96,49%</w:t>
            </w:r>
          </w:p>
        </w:tc>
        <w:tc>
          <w:tcPr>
            <w:tcW w:w="1610" w:type="dxa"/>
            <w:tcBorders>
              <w:top w:val="single" w:sz="8" w:space="0" w:color="7F7F7F" w:themeColor="text1" w:themeTint="80"/>
              <w:left w:val="nil"/>
              <w:bottom w:val="single" w:sz="8" w:space="0" w:color="7F7F7F" w:themeColor="text1" w:themeTint="80"/>
              <w:right w:val="nil"/>
            </w:tcBorders>
          </w:tcPr>
          <w:p w14:paraId="2A0BEE58"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5,29%</w:t>
            </w:r>
          </w:p>
        </w:tc>
        <w:tc>
          <w:tcPr>
            <w:tcW w:w="1417" w:type="dxa"/>
            <w:tcBorders>
              <w:top w:val="single" w:sz="8" w:space="0" w:color="7F7F7F" w:themeColor="text1" w:themeTint="80"/>
              <w:left w:val="nil"/>
              <w:bottom w:val="single" w:sz="8" w:space="0" w:color="7F7F7F" w:themeColor="text1" w:themeTint="80"/>
              <w:right w:val="nil"/>
            </w:tcBorders>
          </w:tcPr>
          <w:p w14:paraId="26C35CBE"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94,71%</w:t>
            </w:r>
          </w:p>
        </w:tc>
      </w:tr>
      <w:tr w:rsidR="00184E20" w:rsidRPr="00A12B88" w14:paraId="32426A60"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nil"/>
              <w:right w:val="nil"/>
            </w:tcBorders>
          </w:tcPr>
          <w:p w14:paraId="68672492"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Entrega de herramientas científicas</w:t>
            </w:r>
          </w:p>
        </w:tc>
        <w:tc>
          <w:tcPr>
            <w:tcW w:w="1347" w:type="dxa"/>
            <w:tcBorders>
              <w:top w:val="single" w:sz="8" w:space="0" w:color="7F7F7F" w:themeColor="text1" w:themeTint="80"/>
              <w:left w:val="nil"/>
              <w:bottom w:val="nil"/>
              <w:right w:val="nil"/>
            </w:tcBorders>
          </w:tcPr>
          <w:p w14:paraId="57F2D3BF"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1,75%</w:t>
            </w:r>
          </w:p>
        </w:tc>
        <w:tc>
          <w:tcPr>
            <w:tcW w:w="1524" w:type="dxa"/>
            <w:gridSpan w:val="2"/>
            <w:tcBorders>
              <w:top w:val="single" w:sz="8" w:space="0" w:color="7F7F7F" w:themeColor="text1" w:themeTint="80"/>
              <w:left w:val="nil"/>
              <w:bottom w:val="nil"/>
              <w:right w:val="nil"/>
            </w:tcBorders>
          </w:tcPr>
          <w:p w14:paraId="19B23702"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98,25%</w:t>
            </w:r>
          </w:p>
        </w:tc>
        <w:tc>
          <w:tcPr>
            <w:tcW w:w="1610" w:type="dxa"/>
            <w:tcBorders>
              <w:top w:val="single" w:sz="8" w:space="0" w:color="7F7F7F" w:themeColor="text1" w:themeTint="80"/>
              <w:left w:val="nil"/>
              <w:bottom w:val="nil"/>
              <w:right w:val="nil"/>
            </w:tcBorders>
          </w:tcPr>
          <w:p w14:paraId="64F4FB6D"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4,12%</w:t>
            </w:r>
          </w:p>
        </w:tc>
        <w:tc>
          <w:tcPr>
            <w:tcW w:w="1417" w:type="dxa"/>
            <w:tcBorders>
              <w:top w:val="single" w:sz="8" w:space="0" w:color="7F7F7F" w:themeColor="text1" w:themeTint="80"/>
              <w:left w:val="nil"/>
              <w:bottom w:val="nil"/>
              <w:right w:val="nil"/>
            </w:tcBorders>
          </w:tcPr>
          <w:p w14:paraId="255E6B2D"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95,88%</w:t>
            </w:r>
          </w:p>
        </w:tc>
      </w:tr>
      <w:tr w:rsidR="00184E20" w:rsidRPr="00A12B88" w14:paraId="0A3B5199"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single" w:sz="8" w:space="0" w:color="7F7F7F" w:themeColor="text1" w:themeTint="80"/>
              <w:right w:val="nil"/>
            </w:tcBorders>
          </w:tcPr>
          <w:p w14:paraId="38F7B43A"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Desarrollo continuo y ordenado</w:t>
            </w:r>
          </w:p>
        </w:tc>
        <w:tc>
          <w:tcPr>
            <w:tcW w:w="1347" w:type="dxa"/>
            <w:tcBorders>
              <w:top w:val="single" w:sz="8" w:space="0" w:color="7F7F7F" w:themeColor="text1" w:themeTint="80"/>
              <w:left w:val="nil"/>
              <w:bottom w:val="single" w:sz="8" w:space="0" w:color="7F7F7F" w:themeColor="text1" w:themeTint="80"/>
              <w:right w:val="nil"/>
            </w:tcBorders>
          </w:tcPr>
          <w:p w14:paraId="11C9D643"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1,75%</w:t>
            </w:r>
          </w:p>
        </w:tc>
        <w:tc>
          <w:tcPr>
            <w:tcW w:w="1524" w:type="dxa"/>
            <w:gridSpan w:val="2"/>
            <w:tcBorders>
              <w:top w:val="single" w:sz="8" w:space="0" w:color="7F7F7F" w:themeColor="text1" w:themeTint="80"/>
              <w:left w:val="nil"/>
              <w:bottom w:val="single" w:sz="8" w:space="0" w:color="7F7F7F" w:themeColor="text1" w:themeTint="80"/>
              <w:right w:val="nil"/>
            </w:tcBorders>
          </w:tcPr>
          <w:p w14:paraId="072D7CDE"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98,25%</w:t>
            </w:r>
          </w:p>
        </w:tc>
        <w:tc>
          <w:tcPr>
            <w:tcW w:w="1610" w:type="dxa"/>
            <w:tcBorders>
              <w:top w:val="single" w:sz="8" w:space="0" w:color="7F7F7F" w:themeColor="text1" w:themeTint="80"/>
              <w:left w:val="nil"/>
              <w:bottom w:val="single" w:sz="8" w:space="0" w:color="7F7F7F" w:themeColor="text1" w:themeTint="80"/>
              <w:right w:val="nil"/>
            </w:tcBorders>
          </w:tcPr>
          <w:p w14:paraId="771C10C9"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3,53%</w:t>
            </w:r>
          </w:p>
        </w:tc>
        <w:tc>
          <w:tcPr>
            <w:tcW w:w="1417" w:type="dxa"/>
            <w:tcBorders>
              <w:top w:val="single" w:sz="8" w:space="0" w:color="7F7F7F" w:themeColor="text1" w:themeTint="80"/>
              <w:left w:val="nil"/>
              <w:bottom w:val="single" w:sz="8" w:space="0" w:color="7F7F7F" w:themeColor="text1" w:themeTint="80"/>
              <w:right w:val="nil"/>
            </w:tcBorders>
          </w:tcPr>
          <w:p w14:paraId="0ABCDB72"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96,47%</w:t>
            </w:r>
          </w:p>
        </w:tc>
      </w:tr>
      <w:tr w:rsidR="00184E20" w:rsidRPr="00A12B88" w14:paraId="59AFB07B"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nil"/>
              <w:right w:val="nil"/>
            </w:tcBorders>
          </w:tcPr>
          <w:p w14:paraId="20B6225E"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Motivación con apoyos visuales</w:t>
            </w:r>
          </w:p>
        </w:tc>
        <w:tc>
          <w:tcPr>
            <w:tcW w:w="1347" w:type="dxa"/>
            <w:tcBorders>
              <w:top w:val="single" w:sz="8" w:space="0" w:color="7F7F7F" w:themeColor="text1" w:themeTint="80"/>
              <w:left w:val="nil"/>
              <w:bottom w:val="nil"/>
              <w:right w:val="nil"/>
            </w:tcBorders>
          </w:tcPr>
          <w:p w14:paraId="06512414"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3,51%</w:t>
            </w:r>
          </w:p>
        </w:tc>
        <w:tc>
          <w:tcPr>
            <w:tcW w:w="1524" w:type="dxa"/>
            <w:gridSpan w:val="2"/>
            <w:tcBorders>
              <w:top w:val="single" w:sz="8" w:space="0" w:color="7F7F7F" w:themeColor="text1" w:themeTint="80"/>
              <w:left w:val="nil"/>
              <w:bottom w:val="nil"/>
              <w:right w:val="nil"/>
            </w:tcBorders>
          </w:tcPr>
          <w:p w14:paraId="71E1C205"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96,49%</w:t>
            </w:r>
          </w:p>
        </w:tc>
        <w:tc>
          <w:tcPr>
            <w:tcW w:w="1610" w:type="dxa"/>
            <w:tcBorders>
              <w:top w:val="single" w:sz="8" w:space="0" w:color="7F7F7F" w:themeColor="text1" w:themeTint="80"/>
              <w:left w:val="nil"/>
              <w:bottom w:val="nil"/>
              <w:right w:val="nil"/>
            </w:tcBorders>
          </w:tcPr>
          <w:p w14:paraId="7CDD20D7"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3,53%</w:t>
            </w:r>
          </w:p>
        </w:tc>
        <w:tc>
          <w:tcPr>
            <w:tcW w:w="1417" w:type="dxa"/>
            <w:tcBorders>
              <w:top w:val="single" w:sz="8" w:space="0" w:color="7F7F7F" w:themeColor="text1" w:themeTint="80"/>
              <w:left w:val="nil"/>
              <w:bottom w:val="nil"/>
              <w:right w:val="nil"/>
            </w:tcBorders>
          </w:tcPr>
          <w:p w14:paraId="4A41CF04"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96,47%</w:t>
            </w:r>
          </w:p>
        </w:tc>
      </w:tr>
      <w:tr w:rsidR="00184E20" w:rsidRPr="00A12B88" w14:paraId="31144A94"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single" w:sz="8" w:space="0" w:color="7F7F7F" w:themeColor="text1" w:themeTint="80"/>
              <w:right w:val="nil"/>
            </w:tcBorders>
          </w:tcPr>
          <w:p w14:paraId="44124B54"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 xml:space="preserve"> Motivación de participación en actividades</w:t>
            </w:r>
          </w:p>
        </w:tc>
        <w:tc>
          <w:tcPr>
            <w:tcW w:w="1347" w:type="dxa"/>
            <w:tcBorders>
              <w:top w:val="single" w:sz="8" w:space="0" w:color="7F7F7F" w:themeColor="text1" w:themeTint="80"/>
              <w:left w:val="nil"/>
              <w:bottom w:val="single" w:sz="8" w:space="0" w:color="7F7F7F" w:themeColor="text1" w:themeTint="80"/>
              <w:right w:val="nil"/>
            </w:tcBorders>
          </w:tcPr>
          <w:p w14:paraId="0CE0BDE5"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3,51%</w:t>
            </w:r>
          </w:p>
        </w:tc>
        <w:tc>
          <w:tcPr>
            <w:tcW w:w="1524" w:type="dxa"/>
            <w:gridSpan w:val="2"/>
            <w:tcBorders>
              <w:top w:val="single" w:sz="8" w:space="0" w:color="7F7F7F" w:themeColor="text1" w:themeTint="80"/>
              <w:left w:val="nil"/>
              <w:bottom w:val="single" w:sz="8" w:space="0" w:color="7F7F7F" w:themeColor="text1" w:themeTint="80"/>
              <w:right w:val="nil"/>
            </w:tcBorders>
          </w:tcPr>
          <w:p w14:paraId="24E1AEA5"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96,49%</w:t>
            </w:r>
          </w:p>
        </w:tc>
        <w:tc>
          <w:tcPr>
            <w:tcW w:w="1610" w:type="dxa"/>
            <w:tcBorders>
              <w:top w:val="single" w:sz="8" w:space="0" w:color="7F7F7F" w:themeColor="text1" w:themeTint="80"/>
              <w:left w:val="nil"/>
              <w:bottom w:val="single" w:sz="8" w:space="0" w:color="7F7F7F" w:themeColor="text1" w:themeTint="80"/>
              <w:right w:val="nil"/>
            </w:tcBorders>
          </w:tcPr>
          <w:p w14:paraId="00F5A91E"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5,29%</w:t>
            </w:r>
          </w:p>
        </w:tc>
        <w:tc>
          <w:tcPr>
            <w:tcW w:w="1417" w:type="dxa"/>
            <w:tcBorders>
              <w:top w:val="single" w:sz="8" w:space="0" w:color="7F7F7F" w:themeColor="text1" w:themeTint="80"/>
              <w:left w:val="nil"/>
              <w:bottom w:val="single" w:sz="8" w:space="0" w:color="7F7F7F" w:themeColor="text1" w:themeTint="80"/>
              <w:right w:val="nil"/>
            </w:tcBorders>
          </w:tcPr>
          <w:p w14:paraId="6B6587B6"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94,71%</w:t>
            </w:r>
          </w:p>
        </w:tc>
      </w:tr>
      <w:tr w:rsidR="00184E20" w:rsidRPr="00A12B88" w14:paraId="27B32E42"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nil"/>
              <w:right w:val="nil"/>
            </w:tcBorders>
          </w:tcPr>
          <w:p w14:paraId="727DDFB6"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Resolución de consultas</w:t>
            </w:r>
          </w:p>
        </w:tc>
        <w:tc>
          <w:tcPr>
            <w:tcW w:w="1347" w:type="dxa"/>
            <w:tcBorders>
              <w:top w:val="single" w:sz="8" w:space="0" w:color="7F7F7F" w:themeColor="text1" w:themeTint="80"/>
              <w:left w:val="nil"/>
              <w:bottom w:val="nil"/>
              <w:right w:val="nil"/>
            </w:tcBorders>
          </w:tcPr>
          <w:p w14:paraId="61FC420D"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3,51%</w:t>
            </w:r>
          </w:p>
        </w:tc>
        <w:tc>
          <w:tcPr>
            <w:tcW w:w="1524" w:type="dxa"/>
            <w:gridSpan w:val="2"/>
            <w:tcBorders>
              <w:top w:val="single" w:sz="8" w:space="0" w:color="7F7F7F" w:themeColor="text1" w:themeTint="80"/>
              <w:left w:val="nil"/>
              <w:bottom w:val="nil"/>
              <w:right w:val="nil"/>
            </w:tcBorders>
          </w:tcPr>
          <w:p w14:paraId="257ECD28"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96,49%</w:t>
            </w:r>
          </w:p>
        </w:tc>
        <w:tc>
          <w:tcPr>
            <w:tcW w:w="1610" w:type="dxa"/>
            <w:tcBorders>
              <w:top w:val="single" w:sz="8" w:space="0" w:color="7F7F7F" w:themeColor="text1" w:themeTint="80"/>
              <w:left w:val="nil"/>
              <w:bottom w:val="nil"/>
              <w:right w:val="nil"/>
            </w:tcBorders>
          </w:tcPr>
          <w:p w14:paraId="0C91489B"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3,53%</w:t>
            </w:r>
          </w:p>
        </w:tc>
        <w:tc>
          <w:tcPr>
            <w:tcW w:w="1417" w:type="dxa"/>
            <w:tcBorders>
              <w:top w:val="single" w:sz="8" w:space="0" w:color="7F7F7F" w:themeColor="text1" w:themeTint="80"/>
              <w:left w:val="nil"/>
              <w:bottom w:val="nil"/>
              <w:right w:val="nil"/>
            </w:tcBorders>
          </w:tcPr>
          <w:p w14:paraId="3C9B2A51"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96,47%</w:t>
            </w:r>
          </w:p>
        </w:tc>
      </w:tr>
      <w:tr w:rsidR="00184E20" w:rsidRPr="00A12B88" w14:paraId="1AA912D4" w14:textId="77777777" w:rsidTr="007A4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single" w:sz="8" w:space="0" w:color="7F7F7F" w:themeColor="text1" w:themeTint="80"/>
              <w:right w:val="nil"/>
            </w:tcBorders>
          </w:tcPr>
          <w:p w14:paraId="200262BC"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 xml:space="preserve"> Espacio dinámico</w:t>
            </w:r>
          </w:p>
        </w:tc>
        <w:tc>
          <w:tcPr>
            <w:tcW w:w="1347" w:type="dxa"/>
            <w:tcBorders>
              <w:top w:val="single" w:sz="8" w:space="0" w:color="7F7F7F" w:themeColor="text1" w:themeTint="80"/>
              <w:left w:val="nil"/>
              <w:bottom w:val="single" w:sz="8" w:space="0" w:color="7F7F7F" w:themeColor="text1" w:themeTint="80"/>
              <w:right w:val="nil"/>
            </w:tcBorders>
          </w:tcPr>
          <w:p w14:paraId="16928816"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5,26%</w:t>
            </w:r>
          </w:p>
        </w:tc>
        <w:tc>
          <w:tcPr>
            <w:tcW w:w="1524" w:type="dxa"/>
            <w:gridSpan w:val="2"/>
            <w:tcBorders>
              <w:top w:val="single" w:sz="8" w:space="0" w:color="7F7F7F" w:themeColor="text1" w:themeTint="80"/>
              <w:left w:val="nil"/>
              <w:bottom w:val="single" w:sz="8" w:space="0" w:color="7F7F7F" w:themeColor="text1" w:themeTint="80"/>
              <w:right w:val="nil"/>
            </w:tcBorders>
          </w:tcPr>
          <w:p w14:paraId="0E7B79E7"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94,74%</w:t>
            </w:r>
          </w:p>
        </w:tc>
        <w:tc>
          <w:tcPr>
            <w:tcW w:w="1610" w:type="dxa"/>
            <w:tcBorders>
              <w:top w:val="single" w:sz="8" w:space="0" w:color="7F7F7F" w:themeColor="text1" w:themeTint="80"/>
              <w:left w:val="nil"/>
              <w:bottom w:val="single" w:sz="8" w:space="0" w:color="7F7F7F" w:themeColor="text1" w:themeTint="80"/>
              <w:right w:val="nil"/>
            </w:tcBorders>
          </w:tcPr>
          <w:p w14:paraId="32005874"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2,94%</w:t>
            </w:r>
          </w:p>
        </w:tc>
        <w:tc>
          <w:tcPr>
            <w:tcW w:w="1417" w:type="dxa"/>
            <w:tcBorders>
              <w:top w:val="single" w:sz="8" w:space="0" w:color="7F7F7F" w:themeColor="text1" w:themeTint="80"/>
              <w:left w:val="nil"/>
              <w:bottom w:val="single" w:sz="8" w:space="0" w:color="7F7F7F" w:themeColor="text1" w:themeTint="80"/>
              <w:right w:val="nil"/>
            </w:tcBorders>
          </w:tcPr>
          <w:p w14:paraId="524E2332" w14:textId="77777777" w:rsidR="00184E20" w:rsidRPr="00A12B88" w:rsidRDefault="00184E20" w:rsidP="007A469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97,06%</w:t>
            </w:r>
          </w:p>
        </w:tc>
      </w:tr>
      <w:tr w:rsidR="00184E20" w:rsidRPr="00A12B88" w14:paraId="3F2DA2B9" w14:textId="77777777" w:rsidTr="007A4698">
        <w:trPr>
          <w:trHeight w:val="285"/>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single" w:sz="8" w:space="0" w:color="7F7F7F" w:themeColor="text1" w:themeTint="80"/>
              <w:right w:val="nil"/>
            </w:tcBorders>
          </w:tcPr>
          <w:p w14:paraId="63440470" w14:textId="77777777" w:rsidR="00184E20" w:rsidRPr="00A12B88" w:rsidRDefault="00184E20" w:rsidP="007A4698">
            <w:pPr>
              <w:ind w:left="0" w:hanging="2"/>
              <w:rPr>
                <w:rFonts w:ascii="Times New Roman" w:hAnsi="Times New Roman" w:cs="Times New Roman"/>
                <w:b w:val="0"/>
                <w:bCs w:val="0"/>
                <w:sz w:val="16"/>
                <w:szCs w:val="16"/>
              </w:rPr>
            </w:pPr>
            <w:r w:rsidRPr="00A12B88">
              <w:rPr>
                <w:rFonts w:ascii="Times New Roman" w:eastAsia="Calibri" w:hAnsi="Times New Roman" w:cs="Times New Roman"/>
                <w:b w:val="0"/>
                <w:bCs w:val="0"/>
                <w:color w:val="000000" w:themeColor="text1"/>
                <w:sz w:val="16"/>
                <w:szCs w:val="16"/>
              </w:rPr>
              <w:t>Adecuación de tiempos establecidos</w:t>
            </w:r>
          </w:p>
        </w:tc>
        <w:tc>
          <w:tcPr>
            <w:tcW w:w="1347" w:type="dxa"/>
            <w:tcBorders>
              <w:top w:val="single" w:sz="8" w:space="0" w:color="7F7F7F" w:themeColor="text1" w:themeTint="80"/>
              <w:left w:val="nil"/>
              <w:bottom w:val="single" w:sz="8" w:space="0" w:color="7F7F7F" w:themeColor="text1" w:themeTint="80"/>
              <w:right w:val="nil"/>
            </w:tcBorders>
          </w:tcPr>
          <w:p w14:paraId="436B2A15"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3,51%</w:t>
            </w:r>
          </w:p>
        </w:tc>
        <w:tc>
          <w:tcPr>
            <w:tcW w:w="1524" w:type="dxa"/>
            <w:gridSpan w:val="2"/>
            <w:tcBorders>
              <w:top w:val="single" w:sz="8" w:space="0" w:color="7F7F7F" w:themeColor="text1" w:themeTint="80"/>
              <w:left w:val="nil"/>
              <w:bottom w:val="single" w:sz="8" w:space="0" w:color="7F7F7F" w:themeColor="text1" w:themeTint="80"/>
              <w:right w:val="nil"/>
            </w:tcBorders>
          </w:tcPr>
          <w:p w14:paraId="013A48F7"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96,49%</w:t>
            </w:r>
          </w:p>
        </w:tc>
        <w:tc>
          <w:tcPr>
            <w:tcW w:w="1610" w:type="dxa"/>
            <w:tcBorders>
              <w:top w:val="single" w:sz="8" w:space="0" w:color="7F7F7F" w:themeColor="text1" w:themeTint="80"/>
              <w:left w:val="nil"/>
              <w:bottom w:val="single" w:sz="8" w:space="0" w:color="7F7F7F" w:themeColor="text1" w:themeTint="80"/>
              <w:right w:val="nil"/>
            </w:tcBorders>
          </w:tcPr>
          <w:p w14:paraId="340DDD56"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2,94%</w:t>
            </w:r>
          </w:p>
        </w:tc>
        <w:tc>
          <w:tcPr>
            <w:tcW w:w="1417" w:type="dxa"/>
            <w:tcBorders>
              <w:top w:val="single" w:sz="8" w:space="0" w:color="7F7F7F" w:themeColor="text1" w:themeTint="80"/>
              <w:left w:val="nil"/>
              <w:bottom w:val="single" w:sz="8" w:space="0" w:color="7F7F7F" w:themeColor="text1" w:themeTint="80"/>
              <w:right w:val="nil"/>
            </w:tcBorders>
          </w:tcPr>
          <w:p w14:paraId="12F0E92A" w14:textId="77777777" w:rsidR="00184E20" w:rsidRPr="00A12B88" w:rsidRDefault="00184E20" w:rsidP="007A469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12B88">
              <w:rPr>
                <w:rFonts w:ascii="Times New Roman" w:eastAsia="Calibri" w:hAnsi="Times New Roman" w:cs="Times New Roman"/>
                <w:color w:val="000000" w:themeColor="text1"/>
                <w:sz w:val="16"/>
                <w:szCs w:val="16"/>
              </w:rPr>
              <w:t>97,06%</w:t>
            </w:r>
          </w:p>
        </w:tc>
      </w:tr>
      <w:tr w:rsidR="00184E20" w:rsidRPr="00A12B88" w14:paraId="071522D3" w14:textId="77777777" w:rsidTr="00A12B88">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316" w:type="dxa"/>
            <w:tcBorders>
              <w:top w:val="single" w:sz="8" w:space="0" w:color="7F7F7F" w:themeColor="text1" w:themeTint="80"/>
              <w:left w:val="nil"/>
              <w:bottom w:val="nil"/>
              <w:right w:val="nil"/>
            </w:tcBorders>
            <w:vAlign w:val="center"/>
          </w:tcPr>
          <w:p w14:paraId="54C866B7" w14:textId="77777777" w:rsidR="00184E20" w:rsidRPr="00A12B88" w:rsidRDefault="00184E20" w:rsidP="007A4698">
            <w:pPr>
              <w:ind w:left="0" w:hanging="2"/>
              <w:rPr>
                <w:rFonts w:ascii="Times New Roman" w:hAnsi="Times New Roman" w:cs="Times New Roman"/>
                <w:sz w:val="16"/>
                <w:szCs w:val="16"/>
              </w:rPr>
            </w:pPr>
          </w:p>
        </w:tc>
        <w:tc>
          <w:tcPr>
            <w:tcW w:w="1347" w:type="dxa"/>
            <w:tcBorders>
              <w:top w:val="single" w:sz="8" w:space="0" w:color="7F7F7F" w:themeColor="text1" w:themeTint="80"/>
              <w:left w:val="nil"/>
              <w:bottom w:val="nil"/>
              <w:right w:val="nil"/>
            </w:tcBorders>
            <w:vAlign w:val="center"/>
          </w:tcPr>
          <w:p w14:paraId="27195200" w14:textId="77777777" w:rsidR="00184E20" w:rsidRPr="00A12B88" w:rsidRDefault="00184E2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36" w:type="dxa"/>
            <w:tcBorders>
              <w:top w:val="single" w:sz="8" w:space="0" w:color="7F7F7F" w:themeColor="text1" w:themeTint="80"/>
              <w:left w:val="nil"/>
              <w:bottom w:val="nil"/>
              <w:right w:val="nil"/>
            </w:tcBorders>
            <w:vAlign w:val="center"/>
          </w:tcPr>
          <w:p w14:paraId="116B8379" w14:textId="77777777" w:rsidR="00184E20" w:rsidRPr="00A12B88" w:rsidRDefault="00184E2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88" w:type="dxa"/>
            <w:tcBorders>
              <w:top w:val="nil"/>
              <w:left w:val="nil"/>
              <w:bottom w:val="nil"/>
              <w:right w:val="nil"/>
            </w:tcBorders>
            <w:vAlign w:val="center"/>
          </w:tcPr>
          <w:p w14:paraId="649F78A5" w14:textId="77777777" w:rsidR="00184E20" w:rsidRPr="00A12B88" w:rsidRDefault="00184E2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10" w:type="dxa"/>
            <w:tcBorders>
              <w:top w:val="single" w:sz="8" w:space="0" w:color="7F7F7F" w:themeColor="text1" w:themeTint="80"/>
              <w:left w:val="nil"/>
              <w:bottom w:val="nil"/>
              <w:right w:val="nil"/>
            </w:tcBorders>
            <w:vAlign w:val="center"/>
          </w:tcPr>
          <w:p w14:paraId="54E43AEA" w14:textId="77777777" w:rsidR="00184E20" w:rsidRPr="00A12B88" w:rsidRDefault="00184E2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17" w:type="dxa"/>
            <w:tcBorders>
              <w:top w:val="single" w:sz="8" w:space="0" w:color="7F7F7F" w:themeColor="text1" w:themeTint="80"/>
              <w:left w:val="nil"/>
              <w:bottom w:val="nil"/>
              <w:right w:val="nil"/>
            </w:tcBorders>
            <w:vAlign w:val="center"/>
          </w:tcPr>
          <w:p w14:paraId="52B50F34" w14:textId="77777777" w:rsidR="00184E20" w:rsidRPr="00A12B88" w:rsidRDefault="00184E20" w:rsidP="007A4698">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2813D094" w14:textId="77777777" w:rsidR="0088247E" w:rsidRDefault="00184E20" w:rsidP="0088247E">
      <w:pPr>
        <w:spacing w:line="257" w:lineRule="auto"/>
        <w:ind w:leftChars="0" w:left="0" w:firstLineChars="0" w:firstLine="0"/>
        <w:rPr>
          <w:rFonts w:eastAsia="Calibri"/>
          <w:sz w:val="16"/>
          <w:szCs w:val="16"/>
        </w:rPr>
      </w:pPr>
      <w:r w:rsidRPr="00A12B88">
        <w:rPr>
          <w:rFonts w:eastAsia="Calibri"/>
          <w:sz w:val="16"/>
          <w:szCs w:val="16"/>
        </w:rPr>
        <w:t>CAP UCM</w:t>
      </w:r>
    </w:p>
    <w:p w14:paraId="24483EC5" w14:textId="77777777" w:rsidR="0088247E" w:rsidRDefault="00177CB2" w:rsidP="0088247E">
      <w:pPr>
        <w:spacing w:line="257" w:lineRule="auto"/>
        <w:ind w:leftChars="0" w:left="0" w:firstLineChars="0" w:firstLine="0"/>
        <w:rPr>
          <w:b/>
          <w:color w:val="000000"/>
          <w:sz w:val="24"/>
          <w:szCs w:val="24"/>
        </w:rPr>
      </w:pPr>
      <w:r>
        <w:rPr>
          <w:b/>
          <w:color w:val="000000"/>
          <w:sz w:val="24"/>
          <w:szCs w:val="24"/>
        </w:rPr>
        <w:t>4. Conclusiones</w:t>
      </w:r>
    </w:p>
    <w:p w14:paraId="42D460B5" w14:textId="18FC5B53" w:rsidR="00B44005" w:rsidRPr="0088247E" w:rsidRDefault="00B80DE9" w:rsidP="0088247E">
      <w:pPr>
        <w:spacing w:line="257" w:lineRule="auto"/>
        <w:ind w:leftChars="0" w:left="0" w:firstLineChars="0" w:firstLine="0"/>
        <w:rPr>
          <w:b/>
          <w:color w:val="000000"/>
          <w:sz w:val="24"/>
          <w:szCs w:val="24"/>
        </w:rPr>
      </w:pPr>
      <w:r w:rsidRPr="00B80DE9">
        <w:rPr>
          <w:bCs/>
          <w:color w:val="000000"/>
          <w:sz w:val="24"/>
          <w:szCs w:val="24"/>
        </w:rPr>
        <w:t>En base</w:t>
      </w:r>
      <w:r w:rsidR="00841342">
        <w:rPr>
          <w:bCs/>
          <w:color w:val="000000"/>
          <w:sz w:val="24"/>
          <w:szCs w:val="24"/>
        </w:rPr>
        <w:t xml:space="preserve"> a los resultados planteados podemos concluir que </w:t>
      </w:r>
      <w:r w:rsidR="00B17CBE">
        <w:rPr>
          <w:bCs/>
          <w:color w:val="000000"/>
          <w:sz w:val="24"/>
          <w:szCs w:val="24"/>
        </w:rPr>
        <w:t xml:space="preserve">el nivel de abandono universitario </w:t>
      </w:r>
      <w:r w:rsidR="00B61ED1">
        <w:rPr>
          <w:bCs/>
          <w:color w:val="000000"/>
          <w:sz w:val="24"/>
          <w:szCs w:val="24"/>
        </w:rPr>
        <w:t xml:space="preserve">de los </w:t>
      </w:r>
      <w:r w:rsidR="00B17CBE">
        <w:rPr>
          <w:bCs/>
          <w:color w:val="000000"/>
          <w:sz w:val="24"/>
          <w:szCs w:val="24"/>
        </w:rPr>
        <w:t xml:space="preserve">participantes </w:t>
      </w:r>
      <w:r w:rsidR="008E7E3D">
        <w:rPr>
          <w:bCs/>
          <w:color w:val="000000"/>
          <w:sz w:val="24"/>
          <w:szCs w:val="24"/>
        </w:rPr>
        <w:t>en Comienza Tu universidad</w:t>
      </w:r>
      <w:r w:rsidR="005F54A7">
        <w:rPr>
          <w:bCs/>
          <w:color w:val="000000"/>
          <w:sz w:val="24"/>
          <w:szCs w:val="24"/>
        </w:rPr>
        <w:t xml:space="preserve"> es </w:t>
      </w:r>
      <w:r w:rsidR="00B61ED1">
        <w:rPr>
          <w:bCs/>
          <w:color w:val="000000"/>
          <w:sz w:val="24"/>
          <w:szCs w:val="24"/>
        </w:rPr>
        <w:t>de un</w:t>
      </w:r>
      <w:r w:rsidR="005F54A7">
        <w:rPr>
          <w:bCs/>
          <w:color w:val="000000"/>
          <w:sz w:val="24"/>
          <w:szCs w:val="24"/>
        </w:rPr>
        <w:t xml:space="preserve"> </w:t>
      </w:r>
      <w:r w:rsidR="00AA7930">
        <w:rPr>
          <w:bCs/>
          <w:color w:val="000000"/>
          <w:sz w:val="24"/>
          <w:szCs w:val="24"/>
        </w:rPr>
        <w:t xml:space="preserve">0.08% </w:t>
      </w:r>
      <w:r w:rsidR="00B61ED1">
        <w:rPr>
          <w:bCs/>
          <w:color w:val="000000"/>
          <w:sz w:val="24"/>
          <w:szCs w:val="24"/>
        </w:rPr>
        <w:t>correspondiente solo a dos estudiantes</w:t>
      </w:r>
      <w:r w:rsidR="004F110C">
        <w:rPr>
          <w:bCs/>
          <w:color w:val="000000"/>
          <w:sz w:val="24"/>
          <w:szCs w:val="24"/>
        </w:rPr>
        <w:t xml:space="preserve"> de los 2448 que participaron</w:t>
      </w:r>
      <w:r w:rsidR="00253774">
        <w:rPr>
          <w:bCs/>
          <w:color w:val="000000"/>
          <w:sz w:val="24"/>
          <w:szCs w:val="24"/>
        </w:rPr>
        <w:t xml:space="preserve"> cumpliendo el objetivo de la semana de talleres. Por otro lado, </w:t>
      </w:r>
      <w:r w:rsidR="006B1187">
        <w:rPr>
          <w:bCs/>
          <w:color w:val="000000"/>
          <w:sz w:val="24"/>
          <w:szCs w:val="24"/>
        </w:rPr>
        <w:t xml:space="preserve">sobre el 86% de </w:t>
      </w:r>
      <w:r w:rsidR="00253774">
        <w:rPr>
          <w:bCs/>
          <w:color w:val="000000"/>
          <w:sz w:val="24"/>
          <w:szCs w:val="24"/>
        </w:rPr>
        <w:t xml:space="preserve">los estudiantes evaluaron de manera favorable </w:t>
      </w:r>
      <w:r w:rsidR="00D6530F">
        <w:rPr>
          <w:bCs/>
          <w:color w:val="000000"/>
          <w:sz w:val="24"/>
          <w:szCs w:val="24"/>
        </w:rPr>
        <w:t>las temáticas abordadas por las distintas áreas contempladas para la semana de trabajo.</w:t>
      </w:r>
      <w:r w:rsidR="00CC43F1">
        <w:rPr>
          <w:bCs/>
          <w:color w:val="000000"/>
          <w:sz w:val="24"/>
          <w:szCs w:val="24"/>
        </w:rPr>
        <w:t xml:space="preserve"> Es importante señalar que para una próxima investigación se deben contemplar las cifras actualizadas en abril de 2023 </w:t>
      </w:r>
      <w:r w:rsidR="00B44005">
        <w:rPr>
          <w:bCs/>
          <w:color w:val="000000"/>
          <w:sz w:val="24"/>
          <w:szCs w:val="24"/>
        </w:rPr>
        <w:t>que son las cifras oficiales con las que trabaja la universidad y así, poder hacer seguimiento a las futuras versiones de Comienza Tu Universidad.</w:t>
      </w:r>
      <w:r w:rsidR="00C2033B">
        <w:rPr>
          <w:bCs/>
          <w:color w:val="000000"/>
          <w:sz w:val="24"/>
          <w:szCs w:val="24"/>
        </w:rPr>
        <w:t xml:space="preserve"> </w:t>
      </w:r>
      <w:r w:rsidR="008A6F75" w:rsidRPr="008A6F75">
        <w:rPr>
          <w:bCs/>
          <w:color w:val="000000"/>
          <w:sz w:val="24"/>
          <w:szCs w:val="24"/>
        </w:rPr>
        <w:t xml:space="preserve">Por otra parte, </w:t>
      </w:r>
      <w:r w:rsidR="008A6F75">
        <w:rPr>
          <w:bCs/>
          <w:color w:val="000000"/>
          <w:sz w:val="24"/>
          <w:szCs w:val="24"/>
        </w:rPr>
        <w:t xml:space="preserve">es investigar sobre el motivo de la deserción de aquellos estudiantes participantes de la actividad ya que </w:t>
      </w:r>
      <w:r w:rsidR="008A6F75" w:rsidRPr="008A6F75">
        <w:rPr>
          <w:bCs/>
          <w:color w:val="000000"/>
          <w:sz w:val="24"/>
          <w:szCs w:val="24"/>
        </w:rPr>
        <w:t>Tinto tambi</w:t>
      </w:r>
      <w:r w:rsidR="008A6F75">
        <w:rPr>
          <w:bCs/>
          <w:color w:val="000000"/>
          <w:sz w:val="24"/>
          <w:szCs w:val="24"/>
        </w:rPr>
        <w:t>é</w:t>
      </w:r>
      <w:r w:rsidR="008A6F75" w:rsidRPr="008A6F75">
        <w:rPr>
          <w:bCs/>
          <w:color w:val="000000"/>
          <w:sz w:val="24"/>
          <w:szCs w:val="24"/>
        </w:rPr>
        <w:t>n plantea que la deserci</w:t>
      </w:r>
      <w:r w:rsidR="008A6F75">
        <w:rPr>
          <w:bCs/>
          <w:color w:val="000000"/>
          <w:sz w:val="24"/>
          <w:szCs w:val="24"/>
        </w:rPr>
        <w:t>ó</w:t>
      </w:r>
      <w:r w:rsidR="008A6F75" w:rsidRPr="008A6F75">
        <w:rPr>
          <w:bCs/>
          <w:color w:val="000000"/>
          <w:sz w:val="24"/>
          <w:szCs w:val="24"/>
        </w:rPr>
        <w:t>n estudiantil puede ser</w:t>
      </w:r>
      <w:r w:rsidR="008A6F75">
        <w:rPr>
          <w:bCs/>
          <w:color w:val="000000"/>
          <w:sz w:val="24"/>
          <w:szCs w:val="24"/>
        </w:rPr>
        <w:t xml:space="preserve"> </w:t>
      </w:r>
      <w:r w:rsidR="008A6F75" w:rsidRPr="008A6F75">
        <w:rPr>
          <w:bCs/>
          <w:color w:val="000000"/>
          <w:sz w:val="24"/>
          <w:szCs w:val="24"/>
        </w:rPr>
        <w:t>transitoria y/o permanente, dependiendo del tiempo que dure alejado el estudiante</w:t>
      </w:r>
      <w:r w:rsidR="008A6F75">
        <w:rPr>
          <w:bCs/>
          <w:color w:val="000000"/>
          <w:sz w:val="24"/>
          <w:szCs w:val="24"/>
        </w:rPr>
        <w:t xml:space="preserve"> </w:t>
      </w:r>
      <w:r w:rsidR="008A6F75" w:rsidRPr="008A6F75">
        <w:rPr>
          <w:bCs/>
          <w:color w:val="000000"/>
          <w:sz w:val="24"/>
          <w:szCs w:val="24"/>
        </w:rPr>
        <w:t>de sus labores universitarias. Los factores que influyen en cada uno de estos</w:t>
      </w:r>
      <w:r w:rsidR="008A6F75">
        <w:rPr>
          <w:bCs/>
          <w:color w:val="000000"/>
          <w:sz w:val="24"/>
          <w:szCs w:val="24"/>
        </w:rPr>
        <w:t xml:space="preserve"> </w:t>
      </w:r>
      <w:r w:rsidR="008A6F75" w:rsidRPr="008A6F75">
        <w:rPr>
          <w:bCs/>
          <w:color w:val="000000"/>
          <w:sz w:val="24"/>
          <w:szCs w:val="24"/>
        </w:rPr>
        <w:t>tipos de deserci</w:t>
      </w:r>
      <w:r w:rsidR="008A6F75">
        <w:rPr>
          <w:bCs/>
          <w:color w:val="000000"/>
          <w:sz w:val="24"/>
          <w:szCs w:val="24"/>
        </w:rPr>
        <w:t>ó</w:t>
      </w:r>
      <w:r w:rsidR="008A6F75" w:rsidRPr="008A6F75">
        <w:rPr>
          <w:bCs/>
          <w:color w:val="000000"/>
          <w:sz w:val="24"/>
          <w:szCs w:val="24"/>
        </w:rPr>
        <w:t>n son distintos, donde la deserci</w:t>
      </w:r>
      <w:r w:rsidR="008A6F75">
        <w:rPr>
          <w:bCs/>
          <w:color w:val="000000"/>
          <w:sz w:val="24"/>
          <w:szCs w:val="24"/>
        </w:rPr>
        <w:t>ó</w:t>
      </w:r>
      <w:r w:rsidR="008A6F75" w:rsidRPr="008A6F75">
        <w:rPr>
          <w:bCs/>
          <w:color w:val="000000"/>
          <w:sz w:val="24"/>
          <w:szCs w:val="24"/>
        </w:rPr>
        <w:t>n temporal se relaciona principalmente</w:t>
      </w:r>
      <w:r w:rsidR="008A6F75">
        <w:rPr>
          <w:bCs/>
          <w:color w:val="000000"/>
          <w:sz w:val="24"/>
          <w:szCs w:val="24"/>
        </w:rPr>
        <w:t xml:space="preserve"> </w:t>
      </w:r>
      <w:r w:rsidR="008A6F75" w:rsidRPr="008A6F75">
        <w:rPr>
          <w:bCs/>
          <w:color w:val="000000"/>
          <w:sz w:val="24"/>
          <w:szCs w:val="24"/>
        </w:rPr>
        <w:t>con causas de tipo vocacional, motivacional y sociocultural, mientras</w:t>
      </w:r>
      <w:r w:rsidR="008A6F75">
        <w:rPr>
          <w:bCs/>
          <w:color w:val="000000"/>
          <w:sz w:val="24"/>
          <w:szCs w:val="24"/>
        </w:rPr>
        <w:t xml:space="preserve"> </w:t>
      </w:r>
      <w:r w:rsidR="008A6F75" w:rsidRPr="008A6F75">
        <w:rPr>
          <w:bCs/>
          <w:color w:val="000000"/>
          <w:sz w:val="24"/>
          <w:szCs w:val="24"/>
        </w:rPr>
        <w:t>que la permanente se explica en mayor medida por razones socioecon</w:t>
      </w:r>
      <w:r w:rsidR="008A6F75">
        <w:rPr>
          <w:bCs/>
          <w:color w:val="000000"/>
          <w:sz w:val="24"/>
          <w:szCs w:val="24"/>
        </w:rPr>
        <w:t>ó</w:t>
      </w:r>
      <w:r w:rsidR="008A6F75" w:rsidRPr="008A6F75">
        <w:rPr>
          <w:bCs/>
          <w:color w:val="000000"/>
          <w:sz w:val="24"/>
          <w:szCs w:val="24"/>
        </w:rPr>
        <w:t>micas y</w:t>
      </w:r>
      <w:r w:rsidR="008A6F75">
        <w:rPr>
          <w:bCs/>
          <w:color w:val="000000"/>
          <w:sz w:val="24"/>
          <w:szCs w:val="24"/>
        </w:rPr>
        <w:t xml:space="preserve"> </w:t>
      </w:r>
      <w:r w:rsidR="008A6F75" w:rsidRPr="008A6F75">
        <w:rPr>
          <w:bCs/>
          <w:color w:val="000000"/>
          <w:sz w:val="24"/>
          <w:szCs w:val="24"/>
        </w:rPr>
        <w:t>familiares (Canales &amp; De los R</w:t>
      </w:r>
      <w:r w:rsidR="008A6F75">
        <w:rPr>
          <w:bCs/>
          <w:color w:val="000000"/>
          <w:sz w:val="24"/>
          <w:szCs w:val="24"/>
        </w:rPr>
        <w:t>í</w:t>
      </w:r>
      <w:r w:rsidR="008A6F75" w:rsidRPr="008A6F75">
        <w:rPr>
          <w:bCs/>
          <w:color w:val="000000"/>
          <w:sz w:val="24"/>
          <w:szCs w:val="24"/>
        </w:rPr>
        <w:t>os, 2007)</w:t>
      </w:r>
      <w:r w:rsidR="008A6F75">
        <w:rPr>
          <w:bCs/>
          <w:color w:val="000000"/>
          <w:sz w:val="24"/>
          <w:szCs w:val="24"/>
        </w:rPr>
        <w:t>.</w:t>
      </w:r>
    </w:p>
    <w:p w14:paraId="3D2AD54D" w14:textId="747B9A29" w:rsidR="00B44005" w:rsidRDefault="00E51A78" w:rsidP="00B44005">
      <w:pPr>
        <w:keepNext/>
        <w:keepLines/>
        <w:pBdr>
          <w:top w:val="nil"/>
          <w:left w:val="nil"/>
          <w:bottom w:val="nil"/>
          <w:right w:val="nil"/>
          <w:between w:val="nil"/>
        </w:pBdr>
        <w:spacing w:line="240" w:lineRule="auto"/>
        <w:ind w:left="0" w:hanging="2"/>
        <w:rPr>
          <w:bCs/>
          <w:color w:val="000000"/>
          <w:sz w:val="24"/>
          <w:szCs w:val="24"/>
        </w:rPr>
      </w:pPr>
      <w:r>
        <w:rPr>
          <w:bCs/>
          <w:color w:val="000000"/>
          <w:sz w:val="24"/>
          <w:szCs w:val="24"/>
        </w:rPr>
        <w:lastRenderedPageBreak/>
        <w:t xml:space="preserve">Otro aspecto importante </w:t>
      </w:r>
      <w:r w:rsidR="00D80C09">
        <w:rPr>
          <w:bCs/>
          <w:color w:val="000000"/>
          <w:sz w:val="24"/>
          <w:szCs w:val="24"/>
        </w:rPr>
        <w:t xml:space="preserve">a mencionar, es que </w:t>
      </w:r>
      <w:r w:rsidR="002D7EB8">
        <w:rPr>
          <w:bCs/>
          <w:color w:val="000000"/>
          <w:sz w:val="24"/>
          <w:szCs w:val="24"/>
        </w:rPr>
        <w:t>los profesionales encargados de</w:t>
      </w:r>
      <w:r w:rsidR="00F844F4">
        <w:rPr>
          <w:bCs/>
          <w:color w:val="000000"/>
          <w:sz w:val="24"/>
          <w:szCs w:val="24"/>
        </w:rPr>
        <w:t xml:space="preserve"> la </w:t>
      </w:r>
      <w:r w:rsidR="004A54DB">
        <w:rPr>
          <w:bCs/>
          <w:color w:val="000000"/>
          <w:sz w:val="24"/>
          <w:szCs w:val="24"/>
        </w:rPr>
        <w:t xml:space="preserve">planificación y realización de los talleres son los mismo profesionales a cargo de acompañar durante el primer año universitario </w:t>
      </w:r>
      <w:r w:rsidR="00390CD6">
        <w:rPr>
          <w:bCs/>
          <w:color w:val="000000"/>
          <w:sz w:val="24"/>
          <w:szCs w:val="24"/>
        </w:rPr>
        <w:t>por lo que Comienza Tu Universidad fue una instancia de acercamiento profesional-estudiante para facilitar el trabajo durante el año en sus distintas disciplinas.</w:t>
      </w:r>
    </w:p>
    <w:p w14:paraId="05E86F42" w14:textId="77777777" w:rsidR="00D6530F" w:rsidRPr="00B80DE9" w:rsidRDefault="00D6530F">
      <w:pPr>
        <w:keepNext/>
        <w:keepLines/>
        <w:pBdr>
          <w:top w:val="nil"/>
          <w:left w:val="nil"/>
          <w:bottom w:val="nil"/>
          <w:right w:val="nil"/>
          <w:between w:val="nil"/>
        </w:pBdr>
        <w:spacing w:line="240" w:lineRule="auto"/>
        <w:ind w:left="0" w:hanging="2"/>
        <w:rPr>
          <w:bCs/>
          <w:color w:val="000000"/>
          <w:sz w:val="24"/>
          <w:szCs w:val="24"/>
        </w:rPr>
      </w:pPr>
    </w:p>
    <w:p w14:paraId="3D10AF82" w14:textId="77777777" w:rsidR="00C637C2" w:rsidRDefault="00177CB2">
      <w:pPr>
        <w:ind w:left="0" w:hanging="2"/>
        <w:rPr>
          <w:sz w:val="24"/>
          <w:szCs w:val="24"/>
        </w:rPr>
      </w:pPr>
      <w:r>
        <w:rPr>
          <w:b/>
          <w:sz w:val="24"/>
          <w:szCs w:val="24"/>
        </w:rPr>
        <w:t>Referencias</w:t>
      </w:r>
    </w:p>
    <w:p w14:paraId="73B6D454" w14:textId="2F759BFC" w:rsidR="0011489B" w:rsidRDefault="0011489B" w:rsidP="0011489B">
      <w:pPr>
        <w:ind w:left="0" w:hanging="2"/>
        <w:rPr>
          <w:sz w:val="18"/>
          <w:szCs w:val="18"/>
        </w:rPr>
      </w:pPr>
      <w:r w:rsidRPr="002B78A1">
        <w:rPr>
          <w:sz w:val="18"/>
          <w:szCs w:val="18"/>
        </w:rPr>
        <w:t>Bustos, B., Castro, J., Contreras, J., Moris, E. y Muñoz, N. (2016). Fortalecimiento de las habilidades cognitivas de pensamiento en estudiantes de 4° medio de establecimientos PACE-USACH y estudiantes de primer año de la universidad de Santiago de Chile. Publicado en: Aprendizajes del programa de acceso inclusivo, equidad y permanencia 2012 – 2015. Universidad de Chile.</w:t>
      </w:r>
    </w:p>
    <w:p w14:paraId="60655773" w14:textId="7469371A" w:rsidR="0088247E" w:rsidRDefault="0088247E" w:rsidP="0088247E">
      <w:pPr>
        <w:ind w:left="0" w:hanging="2"/>
        <w:rPr>
          <w:sz w:val="18"/>
          <w:szCs w:val="18"/>
        </w:rPr>
      </w:pPr>
      <w:r w:rsidRPr="0088247E">
        <w:rPr>
          <w:sz w:val="18"/>
          <w:szCs w:val="18"/>
        </w:rPr>
        <w:t>Canales, A., &amp; De los R</w:t>
      </w:r>
      <w:r>
        <w:rPr>
          <w:sz w:val="18"/>
          <w:szCs w:val="18"/>
        </w:rPr>
        <w:t>í</w:t>
      </w:r>
      <w:r w:rsidRPr="0088247E">
        <w:rPr>
          <w:sz w:val="18"/>
          <w:szCs w:val="18"/>
        </w:rPr>
        <w:t>os, D. (2007). Factores explicativos de la deserci</w:t>
      </w:r>
      <w:r>
        <w:rPr>
          <w:sz w:val="18"/>
          <w:szCs w:val="18"/>
        </w:rPr>
        <w:t>ó</w:t>
      </w:r>
      <w:r w:rsidRPr="0088247E">
        <w:rPr>
          <w:sz w:val="18"/>
          <w:szCs w:val="18"/>
        </w:rPr>
        <w:t>n</w:t>
      </w:r>
      <w:r>
        <w:rPr>
          <w:sz w:val="18"/>
          <w:szCs w:val="18"/>
        </w:rPr>
        <w:t xml:space="preserve"> </w:t>
      </w:r>
      <w:r w:rsidRPr="0088247E">
        <w:rPr>
          <w:sz w:val="18"/>
          <w:szCs w:val="18"/>
        </w:rPr>
        <w:t xml:space="preserve">universitaria. </w:t>
      </w:r>
      <w:r w:rsidRPr="0088247E">
        <w:rPr>
          <w:i/>
          <w:iCs/>
          <w:sz w:val="18"/>
          <w:szCs w:val="18"/>
        </w:rPr>
        <w:t>Calidad en la Educaci</w:t>
      </w:r>
      <w:r w:rsidRPr="0088247E">
        <w:rPr>
          <w:i/>
          <w:iCs/>
          <w:sz w:val="18"/>
          <w:szCs w:val="18"/>
        </w:rPr>
        <w:t>ó</w:t>
      </w:r>
      <w:r w:rsidRPr="0088247E">
        <w:rPr>
          <w:i/>
          <w:iCs/>
          <w:sz w:val="18"/>
          <w:szCs w:val="18"/>
        </w:rPr>
        <w:t>n</w:t>
      </w:r>
      <w:r w:rsidRPr="0088247E">
        <w:rPr>
          <w:i/>
          <w:iCs/>
          <w:sz w:val="18"/>
          <w:szCs w:val="18"/>
        </w:rPr>
        <w:t xml:space="preserve"> </w:t>
      </w:r>
      <w:r w:rsidRPr="0088247E">
        <w:rPr>
          <w:i/>
          <w:iCs/>
          <w:sz w:val="18"/>
          <w:szCs w:val="18"/>
        </w:rPr>
        <w:t>(26)</w:t>
      </w:r>
      <w:r w:rsidRPr="0088247E">
        <w:rPr>
          <w:sz w:val="18"/>
          <w:szCs w:val="18"/>
        </w:rPr>
        <w:t>, 173–201.</w:t>
      </w:r>
    </w:p>
    <w:p w14:paraId="4DEDD83B" w14:textId="4161CF95" w:rsidR="00901F29" w:rsidRPr="002B78A1" w:rsidRDefault="00901F29" w:rsidP="00901F29">
      <w:pPr>
        <w:ind w:left="0" w:hanging="2"/>
        <w:rPr>
          <w:sz w:val="18"/>
          <w:szCs w:val="18"/>
        </w:rPr>
      </w:pPr>
      <w:r w:rsidRPr="00901F29">
        <w:rPr>
          <w:sz w:val="18"/>
          <w:szCs w:val="18"/>
        </w:rPr>
        <w:t>Chaparro, M. E. S. (2018). Factores que influyen en la deserci</w:t>
      </w:r>
      <w:r>
        <w:rPr>
          <w:sz w:val="18"/>
          <w:szCs w:val="18"/>
        </w:rPr>
        <w:t>ó</w:t>
      </w:r>
      <w:r w:rsidRPr="00901F29">
        <w:rPr>
          <w:sz w:val="18"/>
          <w:szCs w:val="18"/>
        </w:rPr>
        <w:t>n de los estudiantes</w:t>
      </w:r>
      <w:r>
        <w:rPr>
          <w:sz w:val="18"/>
          <w:szCs w:val="18"/>
        </w:rPr>
        <w:t xml:space="preserve"> </w:t>
      </w:r>
      <w:r w:rsidRPr="00901F29">
        <w:rPr>
          <w:sz w:val="18"/>
          <w:szCs w:val="18"/>
        </w:rPr>
        <w:t>universitarios.</w:t>
      </w:r>
      <w:r w:rsidRPr="004E1525">
        <w:rPr>
          <w:i/>
          <w:iCs/>
          <w:sz w:val="18"/>
          <w:szCs w:val="18"/>
        </w:rPr>
        <w:t xml:space="preserve"> Academo</w:t>
      </w:r>
      <w:r w:rsidRPr="00901F29">
        <w:rPr>
          <w:sz w:val="18"/>
          <w:szCs w:val="18"/>
        </w:rPr>
        <w:t xml:space="preserve">, </w:t>
      </w:r>
      <w:r w:rsidRPr="009242C8">
        <w:rPr>
          <w:i/>
          <w:iCs/>
          <w:sz w:val="18"/>
          <w:szCs w:val="18"/>
        </w:rPr>
        <w:t>5 (2),</w:t>
      </w:r>
      <w:r w:rsidRPr="00901F29">
        <w:rPr>
          <w:sz w:val="18"/>
          <w:szCs w:val="18"/>
        </w:rPr>
        <w:t xml:space="preserve"> 127–132</w:t>
      </w:r>
    </w:p>
    <w:p w14:paraId="146AEFB4" w14:textId="28D2E3FE" w:rsidR="009F18FF" w:rsidRDefault="009F18FF" w:rsidP="009F18FF">
      <w:pPr>
        <w:ind w:left="0" w:hanging="2"/>
        <w:rPr>
          <w:sz w:val="18"/>
          <w:szCs w:val="18"/>
        </w:rPr>
      </w:pPr>
      <w:r w:rsidRPr="009F18FF">
        <w:rPr>
          <w:sz w:val="18"/>
          <w:szCs w:val="18"/>
        </w:rPr>
        <w:t>Salda</w:t>
      </w:r>
      <w:r>
        <w:rPr>
          <w:sz w:val="18"/>
          <w:szCs w:val="18"/>
        </w:rPr>
        <w:t>ñ</w:t>
      </w:r>
      <w:r w:rsidRPr="009F18FF">
        <w:rPr>
          <w:sz w:val="18"/>
          <w:szCs w:val="18"/>
        </w:rPr>
        <w:t>a Villa, M., &amp; Barriga, O. A. (2010). Adaptaci</w:t>
      </w:r>
      <w:r>
        <w:rPr>
          <w:sz w:val="18"/>
          <w:szCs w:val="18"/>
        </w:rPr>
        <w:t>ó</w:t>
      </w:r>
      <w:r w:rsidRPr="009F18FF">
        <w:rPr>
          <w:sz w:val="18"/>
          <w:szCs w:val="18"/>
        </w:rPr>
        <w:t>n del modelo de deserci</w:t>
      </w:r>
      <w:r>
        <w:rPr>
          <w:sz w:val="18"/>
          <w:szCs w:val="18"/>
        </w:rPr>
        <w:t>ó</w:t>
      </w:r>
      <w:r w:rsidRPr="009F18FF">
        <w:rPr>
          <w:sz w:val="18"/>
          <w:szCs w:val="18"/>
        </w:rPr>
        <w:t>n</w:t>
      </w:r>
      <w:r>
        <w:rPr>
          <w:sz w:val="18"/>
          <w:szCs w:val="18"/>
        </w:rPr>
        <w:t xml:space="preserve"> </w:t>
      </w:r>
      <w:r w:rsidRPr="009F18FF">
        <w:rPr>
          <w:sz w:val="18"/>
          <w:szCs w:val="18"/>
        </w:rPr>
        <w:t>universitaria de tinto a la universidad cat</w:t>
      </w:r>
      <w:r>
        <w:rPr>
          <w:sz w:val="18"/>
          <w:szCs w:val="18"/>
        </w:rPr>
        <w:t>ó</w:t>
      </w:r>
      <w:r w:rsidRPr="009F18FF">
        <w:rPr>
          <w:sz w:val="18"/>
          <w:szCs w:val="18"/>
        </w:rPr>
        <w:t>lica de la sant</w:t>
      </w:r>
      <w:r>
        <w:rPr>
          <w:sz w:val="18"/>
          <w:szCs w:val="18"/>
        </w:rPr>
        <w:t>í</w:t>
      </w:r>
      <w:r w:rsidRPr="009F18FF">
        <w:rPr>
          <w:sz w:val="18"/>
          <w:szCs w:val="18"/>
        </w:rPr>
        <w:t>sima concepci</w:t>
      </w:r>
      <w:r>
        <w:rPr>
          <w:sz w:val="18"/>
          <w:szCs w:val="18"/>
        </w:rPr>
        <w:t>ó</w:t>
      </w:r>
      <w:r w:rsidRPr="009F18FF">
        <w:rPr>
          <w:sz w:val="18"/>
          <w:szCs w:val="18"/>
        </w:rPr>
        <w:t>n,</w:t>
      </w:r>
      <w:r>
        <w:rPr>
          <w:sz w:val="18"/>
          <w:szCs w:val="18"/>
        </w:rPr>
        <w:t xml:space="preserve"> C</w:t>
      </w:r>
      <w:r w:rsidRPr="009F18FF">
        <w:rPr>
          <w:sz w:val="18"/>
          <w:szCs w:val="18"/>
        </w:rPr>
        <w:t xml:space="preserve">hile. </w:t>
      </w:r>
      <w:r w:rsidRPr="009F18FF">
        <w:rPr>
          <w:i/>
          <w:iCs/>
          <w:sz w:val="18"/>
          <w:szCs w:val="18"/>
        </w:rPr>
        <w:t>Revista de Ciencias Sociales</w:t>
      </w:r>
      <w:r w:rsidRPr="009F18FF">
        <w:rPr>
          <w:sz w:val="18"/>
          <w:szCs w:val="18"/>
        </w:rPr>
        <w:t xml:space="preserve">, </w:t>
      </w:r>
      <w:r w:rsidRPr="009242C8">
        <w:rPr>
          <w:i/>
          <w:iCs/>
          <w:sz w:val="18"/>
          <w:szCs w:val="18"/>
        </w:rPr>
        <w:t>16 (4),</w:t>
      </w:r>
      <w:r w:rsidRPr="009F18FF">
        <w:rPr>
          <w:sz w:val="18"/>
          <w:szCs w:val="18"/>
        </w:rPr>
        <w:t xml:space="preserve"> 616–628.</w:t>
      </w:r>
    </w:p>
    <w:p w14:paraId="1827EF29" w14:textId="20C72F36" w:rsidR="002C1473" w:rsidRPr="002B78A1" w:rsidRDefault="002C1473" w:rsidP="002C1473">
      <w:pPr>
        <w:ind w:left="0" w:hanging="2"/>
        <w:rPr>
          <w:sz w:val="18"/>
          <w:szCs w:val="18"/>
        </w:rPr>
      </w:pPr>
      <w:r w:rsidRPr="002B78A1">
        <w:rPr>
          <w:sz w:val="18"/>
          <w:szCs w:val="18"/>
        </w:rPr>
        <w:t xml:space="preserve">Tamayo, O. (2002). De las concepciones alternativas al cambio conceptual en la enseñanza y aprendizaje de las ciencias. </w:t>
      </w:r>
      <w:r w:rsidRPr="002B78A1">
        <w:rPr>
          <w:i/>
          <w:sz w:val="18"/>
          <w:szCs w:val="18"/>
        </w:rPr>
        <w:t>Plumilla Educativa, 2(1)</w:t>
      </w:r>
      <w:r w:rsidRPr="002B78A1">
        <w:rPr>
          <w:sz w:val="18"/>
          <w:szCs w:val="18"/>
        </w:rPr>
        <w:t>, 57 – 65.</w:t>
      </w:r>
    </w:p>
    <w:p w14:paraId="05BF23D1" w14:textId="77777777" w:rsidR="00BD04DB" w:rsidRDefault="00BD04DB">
      <w:pPr>
        <w:ind w:left="0" w:hanging="2"/>
      </w:pPr>
    </w:p>
    <w:sectPr w:rsidR="00BD04DB"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7C37" w14:textId="77777777" w:rsidR="00D25546" w:rsidRDefault="00D25546">
      <w:pPr>
        <w:spacing w:after="0" w:line="240" w:lineRule="auto"/>
        <w:ind w:left="0" w:hanging="2"/>
      </w:pPr>
      <w:r>
        <w:separator/>
      </w:r>
    </w:p>
  </w:endnote>
  <w:endnote w:type="continuationSeparator" w:id="0">
    <w:p w14:paraId="31BD7B37" w14:textId="77777777" w:rsidR="00D25546" w:rsidRDefault="00D255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5C69" w14:textId="77777777" w:rsidR="00D25546" w:rsidRDefault="00D25546">
      <w:pPr>
        <w:spacing w:after="0" w:line="240" w:lineRule="auto"/>
        <w:ind w:left="0" w:hanging="2"/>
      </w:pPr>
      <w:r>
        <w:separator/>
      </w:r>
    </w:p>
  </w:footnote>
  <w:footnote w:type="continuationSeparator" w:id="0">
    <w:p w14:paraId="0DEBCDF4" w14:textId="77777777" w:rsidR="00D25546" w:rsidRDefault="00D2554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E23"/>
    <w:multiLevelType w:val="multilevel"/>
    <w:tmpl w:val="118C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0567">
    <w:abstractNumId w:val="1"/>
  </w:num>
  <w:num w:numId="2" w16cid:durableId="160152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1F8E"/>
    <w:rsid w:val="0002308D"/>
    <w:rsid w:val="00023F8B"/>
    <w:rsid w:val="00024F4D"/>
    <w:rsid w:val="0003423D"/>
    <w:rsid w:val="00041E81"/>
    <w:rsid w:val="000463A7"/>
    <w:rsid w:val="0004724F"/>
    <w:rsid w:val="00064193"/>
    <w:rsid w:val="00070026"/>
    <w:rsid w:val="00072189"/>
    <w:rsid w:val="00087078"/>
    <w:rsid w:val="000921D3"/>
    <w:rsid w:val="000B4811"/>
    <w:rsid w:val="000D202E"/>
    <w:rsid w:val="0011489B"/>
    <w:rsid w:val="00121FFA"/>
    <w:rsid w:val="00150BF7"/>
    <w:rsid w:val="00177CB2"/>
    <w:rsid w:val="00184E20"/>
    <w:rsid w:val="00185681"/>
    <w:rsid w:val="00187719"/>
    <w:rsid w:val="001B72C5"/>
    <w:rsid w:val="001D0795"/>
    <w:rsid w:val="001E463E"/>
    <w:rsid w:val="002077E7"/>
    <w:rsid w:val="002114DC"/>
    <w:rsid w:val="0022275A"/>
    <w:rsid w:val="00244986"/>
    <w:rsid w:val="00253774"/>
    <w:rsid w:val="0025398E"/>
    <w:rsid w:val="00257C7C"/>
    <w:rsid w:val="0026670C"/>
    <w:rsid w:val="002830BF"/>
    <w:rsid w:val="002839EF"/>
    <w:rsid w:val="002B3F7C"/>
    <w:rsid w:val="002B78A1"/>
    <w:rsid w:val="002C1241"/>
    <w:rsid w:val="002C1473"/>
    <w:rsid w:val="002C4B78"/>
    <w:rsid w:val="002D7EB8"/>
    <w:rsid w:val="002E4D92"/>
    <w:rsid w:val="002F2D75"/>
    <w:rsid w:val="002F6A06"/>
    <w:rsid w:val="002F78B8"/>
    <w:rsid w:val="003067D2"/>
    <w:rsid w:val="003165B9"/>
    <w:rsid w:val="00352DDA"/>
    <w:rsid w:val="00355ACE"/>
    <w:rsid w:val="003562DD"/>
    <w:rsid w:val="0037725E"/>
    <w:rsid w:val="00390CD6"/>
    <w:rsid w:val="003B3D2A"/>
    <w:rsid w:val="003B50E2"/>
    <w:rsid w:val="003C1B92"/>
    <w:rsid w:val="003D7984"/>
    <w:rsid w:val="00426151"/>
    <w:rsid w:val="0044210D"/>
    <w:rsid w:val="00463E0D"/>
    <w:rsid w:val="00470A2E"/>
    <w:rsid w:val="004A54DB"/>
    <w:rsid w:val="004E1525"/>
    <w:rsid w:val="004E5C8E"/>
    <w:rsid w:val="004F110C"/>
    <w:rsid w:val="0050433F"/>
    <w:rsid w:val="00511B6C"/>
    <w:rsid w:val="00553B8E"/>
    <w:rsid w:val="005655B2"/>
    <w:rsid w:val="00572E69"/>
    <w:rsid w:val="00577D2A"/>
    <w:rsid w:val="005B374F"/>
    <w:rsid w:val="005C1E0A"/>
    <w:rsid w:val="005C7B99"/>
    <w:rsid w:val="005E0372"/>
    <w:rsid w:val="005E266D"/>
    <w:rsid w:val="005F54A7"/>
    <w:rsid w:val="005F7456"/>
    <w:rsid w:val="00600F44"/>
    <w:rsid w:val="006127F1"/>
    <w:rsid w:val="00615CAC"/>
    <w:rsid w:val="00624AFA"/>
    <w:rsid w:val="00632013"/>
    <w:rsid w:val="006379F3"/>
    <w:rsid w:val="0064792C"/>
    <w:rsid w:val="00655E56"/>
    <w:rsid w:val="00662B45"/>
    <w:rsid w:val="00670930"/>
    <w:rsid w:val="00671861"/>
    <w:rsid w:val="00672D37"/>
    <w:rsid w:val="00683601"/>
    <w:rsid w:val="006958BD"/>
    <w:rsid w:val="006A4628"/>
    <w:rsid w:val="006B1187"/>
    <w:rsid w:val="006B3F30"/>
    <w:rsid w:val="006C64A1"/>
    <w:rsid w:val="006D5DE3"/>
    <w:rsid w:val="006D7049"/>
    <w:rsid w:val="006E1462"/>
    <w:rsid w:val="00703326"/>
    <w:rsid w:val="00716D11"/>
    <w:rsid w:val="00724584"/>
    <w:rsid w:val="00733FA9"/>
    <w:rsid w:val="00736A40"/>
    <w:rsid w:val="00761A43"/>
    <w:rsid w:val="007777FB"/>
    <w:rsid w:val="00795A97"/>
    <w:rsid w:val="007962D5"/>
    <w:rsid w:val="007A1B02"/>
    <w:rsid w:val="007E5704"/>
    <w:rsid w:val="0080165B"/>
    <w:rsid w:val="00841342"/>
    <w:rsid w:val="0085361A"/>
    <w:rsid w:val="008649AA"/>
    <w:rsid w:val="0087033C"/>
    <w:rsid w:val="008734ED"/>
    <w:rsid w:val="0088247E"/>
    <w:rsid w:val="00885037"/>
    <w:rsid w:val="008876F4"/>
    <w:rsid w:val="008A6F75"/>
    <w:rsid w:val="008E0BA9"/>
    <w:rsid w:val="008E4EAF"/>
    <w:rsid w:val="008E7E3D"/>
    <w:rsid w:val="00901F29"/>
    <w:rsid w:val="00921F7E"/>
    <w:rsid w:val="009242C8"/>
    <w:rsid w:val="00927E73"/>
    <w:rsid w:val="00943843"/>
    <w:rsid w:val="00943FEC"/>
    <w:rsid w:val="00970743"/>
    <w:rsid w:val="00987767"/>
    <w:rsid w:val="009902C8"/>
    <w:rsid w:val="0099691A"/>
    <w:rsid w:val="00997995"/>
    <w:rsid w:val="009F18FF"/>
    <w:rsid w:val="00A1113C"/>
    <w:rsid w:val="00A11CD8"/>
    <w:rsid w:val="00A12B88"/>
    <w:rsid w:val="00A14CF4"/>
    <w:rsid w:val="00A315ED"/>
    <w:rsid w:val="00A425DA"/>
    <w:rsid w:val="00A618AC"/>
    <w:rsid w:val="00A83462"/>
    <w:rsid w:val="00A92599"/>
    <w:rsid w:val="00A93075"/>
    <w:rsid w:val="00AA7930"/>
    <w:rsid w:val="00AC76F2"/>
    <w:rsid w:val="00AD353A"/>
    <w:rsid w:val="00AF0921"/>
    <w:rsid w:val="00AF5E0D"/>
    <w:rsid w:val="00B003A2"/>
    <w:rsid w:val="00B146D6"/>
    <w:rsid w:val="00B17CBE"/>
    <w:rsid w:val="00B20143"/>
    <w:rsid w:val="00B3344E"/>
    <w:rsid w:val="00B36674"/>
    <w:rsid w:val="00B44005"/>
    <w:rsid w:val="00B54443"/>
    <w:rsid w:val="00B61ED1"/>
    <w:rsid w:val="00B73F07"/>
    <w:rsid w:val="00B80DE9"/>
    <w:rsid w:val="00BA0ADB"/>
    <w:rsid w:val="00BD04DB"/>
    <w:rsid w:val="00C122A3"/>
    <w:rsid w:val="00C2033B"/>
    <w:rsid w:val="00C22402"/>
    <w:rsid w:val="00C241E3"/>
    <w:rsid w:val="00C36CDB"/>
    <w:rsid w:val="00C454E5"/>
    <w:rsid w:val="00C613EF"/>
    <w:rsid w:val="00C637C2"/>
    <w:rsid w:val="00C72191"/>
    <w:rsid w:val="00C85C8D"/>
    <w:rsid w:val="00CA14F6"/>
    <w:rsid w:val="00CA4AEC"/>
    <w:rsid w:val="00CC43F1"/>
    <w:rsid w:val="00CD0544"/>
    <w:rsid w:val="00CD33CD"/>
    <w:rsid w:val="00CD5A9B"/>
    <w:rsid w:val="00CD799D"/>
    <w:rsid w:val="00D14DA8"/>
    <w:rsid w:val="00D25546"/>
    <w:rsid w:val="00D61A18"/>
    <w:rsid w:val="00D6530F"/>
    <w:rsid w:val="00D737BB"/>
    <w:rsid w:val="00D80C09"/>
    <w:rsid w:val="00D97993"/>
    <w:rsid w:val="00DE31C2"/>
    <w:rsid w:val="00E02CC8"/>
    <w:rsid w:val="00E05016"/>
    <w:rsid w:val="00E2327E"/>
    <w:rsid w:val="00E31156"/>
    <w:rsid w:val="00E33104"/>
    <w:rsid w:val="00E33626"/>
    <w:rsid w:val="00E33E87"/>
    <w:rsid w:val="00E4601F"/>
    <w:rsid w:val="00E50BDB"/>
    <w:rsid w:val="00E51A78"/>
    <w:rsid w:val="00E55568"/>
    <w:rsid w:val="00E55BCC"/>
    <w:rsid w:val="00E6375C"/>
    <w:rsid w:val="00E8358A"/>
    <w:rsid w:val="00E905C7"/>
    <w:rsid w:val="00EA305E"/>
    <w:rsid w:val="00EA7F66"/>
    <w:rsid w:val="00ED461F"/>
    <w:rsid w:val="00EE35A3"/>
    <w:rsid w:val="00EF610E"/>
    <w:rsid w:val="00F063B0"/>
    <w:rsid w:val="00F435D3"/>
    <w:rsid w:val="00F44817"/>
    <w:rsid w:val="00F458A1"/>
    <w:rsid w:val="00F56485"/>
    <w:rsid w:val="00F8012B"/>
    <w:rsid w:val="00F844F4"/>
    <w:rsid w:val="00F93AE3"/>
    <w:rsid w:val="00FC3B71"/>
    <w:rsid w:val="00FD2C36"/>
    <w:rsid w:val="00FE5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styleId="Tablanormal2">
    <w:name w:val="Plain Table 2"/>
    <w:basedOn w:val="Tablanormal"/>
    <w:uiPriority w:val="42"/>
    <w:rsid w:val="00B36674"/>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link w:val="Textonotapie"/>
    <w:uiPriority w:val="99"/>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paragraph" w:styleId="Descripcin">
    <w:name w:val="caption"/>
    <w:basedOn w:val="Normal"/>
    <w:next w:val="Normal"/>
    <w:uiPriority w:val="35"/>
    <w:unhideWhenUsed/>
    <w:qFormat/>
    <w:rsid w:val="00724584"/>
    <w:pPr>
      <w:suppressAutoHyphens w:val="0"/>
      <w:spacing w:after="200" w:line="240" w:lineRule="auto"/>
      <w:ind w:leftChars="0" w:left="0" w:firstLineChars="0" w:firstLine="0"/>
      <w:jc w:val="left"/>
      <w:textDirection w:val="lrTb"/>
      <w:textAlignment w:val="auto"/>
      <w:outlineLvl w:val="9"/>
    </w:pPr>
    <w:rPr>
      <w:rFonts w:asciiTheme="minorHAnsi" w:eastAsiaTheme="minorHAnsi" w:hAnsiTheme="minorHAnsi" w:cstheme="minorBidi"/>
      <w:i/>
      <w:iCs/>
      <w:color w:val="1F497D" w:themeColor="text2"/>
      <w:position w:val="0"/>
      <w:sz w:val="18"/>
      <w:szCs w:val="18"/>
      <w:lang w:eastAsia="en-US"/>
    </w:rPr>
  </w:style>
  <w:style w:type="paragraph" w:styleId="Textonotapie">
    <w:name w:val="footnote text"/>
    <w:basedOn w:val="Normal"/>
    <w:link w:val="TextonotapieCar"/>
    <w:uiPriority w:val="99"/>
    <w:unhideWhenUsed/>
    <w:rsid w:val="00724584"/>
    <w:pPr>
      <w:suppressAutoHyphens w:val="0"/>
      <w:spacing w:after="0" w:line="240" w:lineRule="auto"/>
      <w:ind w:leftChars="0" w:left="0" w:firstLineChars="0" w:firstLine="0"/>
      <w:jc w:val="left"/>
      <w:textDirection w:val="lrTb"/>
      <w:textAlignment w:val="auto"/>
      <w:outlineLvl w:val="9"/>
    </w:pPr>
    <w:rPr>
      <w:kern w:val="16"/>
      <w:sz w:val="22"/>
      <w:lang w:eastAsia="pt-BR"/>
    </w:rPr>
  </w:style>
  <w:style w:type="character" w:customStyle="1" w:styleId="TextonotapieCar1">
    <w:name w:val="Texto nota pie Car1"/>
    <w:basedOn w:val="Fuentedeprrafopredeter"/>
    <w:uiPriority w:val="99"/>
    <w:semiHidden/>
    <w:rsid w:val="00724584"/>
    <w:rPr>
      <w:position w:val="-1"/>
      <w:lang w:eastAsia="es-ES"/>
    </w:rPr>
  </w:style>
  <w:style w:type="character" w:styleId="Refdenotaalpie">
    <w:name w:val="footnote reference"/>
    <w:basedOn w:val="Fuentedeprrafopredeter"/>
    <w:uiPriority w:val="99"/>
    <w:semiHidden/>
    <w:unhideWhenUsed/>
    <w:rsid w:val="00724584"/>
    <w:rPr>
      <w:vertAlign w:val="superscript"/>
    </w:rPr>
  </w:style>
  <w:style w:type="table" w:styleId="Tablaconcuadrcula">
    <w:name w:val="Table Grid"/>
    <w:basedOn w:val="Tablanormal"/>
    <w:uiPriority w:val="39"/>
    <w:rsid w:val="00B73F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50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051">
          <w:marLeft w:val="0"/>
          <w:marRight w:val="0"/>
          <w:marTop w:val="0"/>
          <w:marBottom w:val="0"/>
          <w:divBdr>
            <w:top w:val="none" w:sz="0" w:space="0" w:color="auto"/>
            <w:left w:val="none" w:sz="0" w:space="0" w:color="auto"/>
            <w:bottom w:val="none" w:sz="0" w:space="0" w:color="auto"/>
            <w:right w:val="none" w:sz="0" w:space="0" w:color="auto"/>
          </w:divBdr>
          <w:divsChild>
            <w:div w:id="1512184713">
              <w:marLeft w:val="0"/>
              <w:marRight w:val="0"/>
              <w:marTop w:val="0"/>
              <w:marBottom w:val="0"/>
              <w:divBdr>
                <w:top w:val="none" w:sz="0" w:space="0" w:color="auto"/>
                <w:left w:val="none" w:sz="0" w:space="0" w:color="auto"/>
                <w:bottom w:val="none" w:sz="0" w:space="0" w:color="auto"/>
                <w:right w:val="none" w:sz="0" w:space="0" w:color="auto"/>
              </w:divBdr>
            </w:div>
            <w:div w:id="1450467735">
              <w:marLeft w:val="0"/>
              <w:marRight w:val="0"/>
              <w:marTop w:val="0"/>
              <w:marBottom w:val="0"/>
              <w:divBdr>
                <w:top w:val="none" w:sz="0" w:space="0" w:color="auto"/>
                <w:left w:val="none" w:sz="0" w:space="0" w:color="auto"/>
                <w:bottom w:val="none" w:sz="0" w:space="0" w:color="auto"/>
                <w:right w:val="none" w:sz="0" w:space="0" w:color="auto"/>
              </w:divBdr>
            </w:div>
          </w:divsChild>
        </w:div>
        <w:div w:id="2112819241">
          <w:marLeft w:val="0"/>
          <w:marRight w:val="0"/>
          <w:marTop w:val="0"/>
          <w:marBottom w:val="0"/>
          <w:divBdr>
            <w:top w:val="none" w:sz="0" w:space="0" w:color="auto"/>
            <w:left w:val="none" w:sz="0" w:space="0" w:color="auto"/>
            <w:bottom w:val="none" w:sz="0" w:space="0" w:color="auto"/>
            <w:right w:val="none" w:sz="0" w:space="0" w:color="auto"/>
          </w:divBdr>
          <w:divsChild>
            <w:div w:id="279457371">
              <w:marLeft w:val="0"/>
              <w:marRight w:val="0"/>
              <w:marTop w:val="30"/>
              <w:marBottom w:val="30"/>
              <w:divBdr>
                <w:top w:val="none" w:sz="0" w:space="0" w:color="auto"/>
                <w:left w:val="none" w:sz="0" w:space="0" w:color="auto"/>
                <w:bottom w:val="none" w:sz="0" w:space="0" w:color="auto"/>
                <w:right w:val="none" w:sz="0" w:space="0" w:color="auto"/>
              </w:divBdr>
              <w:divsChild>
                <w:div w:id="1651717014">
                  <w:marLeft w:val="0"/>
                  <w:marRight w:val="0"/>
                  <w:marTop w:val="0"/>
                  <w:marBottom w:val="0"/>
                  <w:divBdr>
                    <w:top w:val="none" w:sz="0" w:space="0" w:color="auto"/>
                    <w:left w:val="none" w:sz="0" w:space="0" w:color="auto"/>
                    <w:bottom w:val="none" w:sz="0" w:space="0" w:color="auto"/>
                    <w:right w:val="none" w:sz="0" w:space="0" w:color="auto"/>
                  </w:divBdr>
                  <w:divsChild>
                    <w:div w:id="318653511">
                      <w:marLeft w:val="0"/>
                      <w:marRight w:val="0"/>
                      <w:marTop w:val="0"/>
                      <w:marBottom w:val="0"/>
                      <w:divBdr>
                        <w:top w:val="none" w:sz="0" w:space="0" w:color="auto"/>
                        <w:left w:val="none" w:sz="0" w:space="0" w:color="auto"/>
                        <w:bottom w:val="none" w:sz="0" w:space="0" w:color="auto"/>
                        <w:right w:val="none" w:sz="0" w:space="0" w:color="auto"/>
                      </w:divBdr>
                    </w:div>
                  </w:divsChild>
                </w:div>
                <w:div w:id="1036471833">
                  <w:marLeft w:val="0"/>
                  <w:marRight w:val="0"/>
                  <w:marTop w:val="0"/>
                  <w:marBottom w:val="0"/>
                  <w:divBdr>
                    <w:top w:val="none" w:sz="0" w:space="0" w:color="auto"/>
                    <w:left w:val="none" w:sz="0" w:space="0" w:color="auto"/>
                    <w:bottom w:val="none" w:sz="0" w:space="0" w:color="auto"/>
                    <w:right w:val="none" w:sz="0" w:space="0" w:color="auto"/>
                  </w:divBdr>
                  <w:divsChild>
                    <w:div w:id="309410985">
                      <w:marLeft w:val="0"/>
                      <w:marRight w:val="0"/>
                      <w:marTop w:val="0"/>
                      <w:marBottom w:val="0"/>
                      <w:divBdr>
                        <w:top w:val="none" w:sz="0" w:space="0" w:color="auto"/>
                        <w:left w:val="none" w:sz="0" w:space="0" w:color="auto"/>
                        <w:bottom w:val="none" w:sz="0" w:space="0" w:color="auto"/>
                        <w:right w:val="none" w:sz="0" w:space="0" w:color="auto"/>
                      </w:divBdr>
                    </w:div>
                  </w:divsChild>
                </w:div>
                <w:div w:id="311059589">
                  <w:marLeft w:val="0"/>
                  <w:marRight w:val="0"/>
                  <w:marTop w:val="0"/>
                  <w:marBottom w:val="0"/>
                  <w:divBdr>
                    <w:top w:val="none" w:sz="0" w:space="0" w:color="auto"/>
                    <w:left w:val="none" w:sz="0" w:space="0" w:color="auto"/>
                    <w:bottom w:val="none" w:sz="0" w:space="0" w:color="auto"/>
                    <w:right w:val="none" w:sz="0" w:space="0" w:color="auto"/>
                  </w:divBdr>
                  <w:divsChild>
                    <w:div w:id="1100569880">
                      <w:marLeft w:val="0"/>
                      <w:marRight w:val="0"/>
                      <w:marTop w:val="0"/>
                      <w:marBottom w:val="0"/>
                      <w:divBdr>
                        <w:top w:val="none" w:sz="0" w:space="0" w:color="auto"/>
                        <w:left w:val="none" w:sz="0" w:space="0" w:color="auto"/>
                        <w:bottom w:val="none" w:sz="0" w:space="0" w:color="auto"/>
                        <w:right w:val="none" w:sz="0" w:space="0" w:color="auto"/>
                      </w:divBdr>
                    </w:div>
                  </w:divsChild>
                </w:div>
                <w:div w:id="1847285801">
                  <w:marLeft w:val="0"/>
                  <w:marRight w:val="0"/>
                  <w:marTop w:val="0"/>
                  <w:marBottom w:val="0"/>
                  <w:divBdr>
                    <w:top w:val="none" w:sz="0" w:space="0" w:color="auto"/>
                    <w:left w:val="none" w:sz="0" w:space="0" w:color="auto"/>
                    <w:bottom w:val="none" w:sz="0" w:space="0" w:color="auto"/>
                    <w:right w:val="none" w:sz="0" w:space="0" w:color="auto"/>
                  </w:divBdr>
                  <w:divsChild>
                    <w:div w:id="1557426010">
                      <w:marLeft w:val="0"/>
                      <w:marRight w:val="0"/>
                      <w:marTop w:val="0"/>
                      <w:marBottom w:val="0"/>
                      <w:divBdr>
                        <w:top w:val="none" w:sz="0" w:space="0" w:color="auto"/>
                        <w:left w:val="none" w:sz="0" w:space="0" w:color="auto"/>
                        <w:bottom w:val="none" w:sz="0" w:space="0" w:color="auto"/>
                        <w:right w:val="none" w:sz="0" w:space="0" w:color="auto"/>
                      </w:divBdr>
                    </w:div>
                  </w:divsChild>
                </w:div>
                <w:div w:id="1508329481">
                  <w:marLeft w:val="0"/>
                  <w:marRight w:val="0"/>
                  <w:marTop w:val="0"/>
                  <w:marBottom w:val="0"/>
                  <w:divBdr>
                    <w:top w:val="none" w:sz="0" w:space="0" w:color="auto"/>
                    <w:left w:val="none" w:sz="0" w:space="0" w:color="auto"/>
                    <w:bottom w:val="none" w:sz="0" w:space="0" w:color="auto"/>
                    <w:right w:val="none" w:sz="0" w:space="0" w:color="auto"/>
                  </w:divBdr>
                  <w:divsChild>
                    <w:div w:id="1076560561">
                      <w:marLeft w:val="0"/>
                      <w:marRight w:val="0"/>
                      <w:marTop w:val="0"/>
                      <w:marBottom w:val="0"/>
                      <w:divBdr>
                        <w:top w:val="none" w:sz="0" w:space="0" w:color="auto"/>
                        <w:left w:val="none" w:sz="0" w:space="0" w:color="auto"/>
                        <w:bottom w:val="none" w:sz="0" w:space="0" w:color="auto"/>
                        <w:right w:val="none" w:sz="0" w:space="0" w:color="auto"/>
                      </w:divBdr>
                    </w:div>
                  </w:divsChild>
                </w:div>
                <w:div w:id="797332323">
                  <w:marLeft w:val="0"/>
                  <w:marRight w:val="0"/>
                  <w:marTop w:val="0"/>
                  <w:marBottom w:val="0"/>
                  <w:divBdr>
                    <w:top w:val="none" w:sz="0" w:space="0" w:color="auto"/>
                    <w:left w:val="none" w:sz="0" w:space="0" w:color="auto"/>
                    <w:bottom w:val="none" w:sz="0" w:space="0" w:color="auto"/>
                    <w:right w:val="none" w:sz="0" w:space="0" w:color="auto"/>
                  </w:divBdr>
                  <w:divsChild>
                    <w:div w:id="536047221">
                      <w:marLeft w:val="0"/>
                      <w:marRight w:val="0"/>
                      <w:marTop w:val="0"/>
                      <w:marBottom w:val="0"/>
                      <w:divBdr>
                        <w:top w:val="none" w:sz="0" w:space="0" w:color="auto"/>
                        <w:left w:val="none" w:sz="0" w:space="0" w:color="auto"/>
                        <w:bottom w:val="none" w:sz="0" w:space="0" w:color="auto"/>
                        <w:right w:val="none" w:sz="0" w:space="0" w:color="auto"/>
                      </w:divBdr>
                    </w:div>
                  </w:divsChild>
                </w:div>
                <w:div w:id="1205941838">
                  <w:marLeft w:val="0"/>
                  <w:marRight w:val="0"/>
                  <w:marTop w:val="0"/>
                  <w:marBottom w:val="0"/>
                  <w:divBdr>
                    <w:top w:val="none" w:sz="0" w:space="0" w:color="auto"/>
                    <w:left w:val="none" w:sz="0" w:space="0" w:color="auto"/>
                    <w:bottom w:val="none" w:sz="0" w:space="0" w:color="auto"/>
                    <w:right w:val="none" w:sz="0" w:space="0" w:color="auto"/>
                  </w:divBdr>
                  <w:divsChild>
                    <w:div w:id="236132842">
                      <w:marLeft w:val="0"/>
                      <w:marRight w:val="0"/>
                      <w:marTop w:val="0"/>
                      <w:marBottom w:val="0"/>
                      <w:divBdr>
                        <w:top w:val="none" w:sz="0" w:space="0" w:color="auto"/>
                        <w:left w:val="none" w:sz="0" w:space="0" w:color="auto"/>
                        <w:bottom w:val="none" w:sz="0" w:space="0" w:color="auto"/>
                        <w:right w:val="none" w:sz="0" w:space="0" w:color="auto"/>
                      </w:divBdr>
                    </w:div>
                  </w:divsChild>
                </w:div>
                <w:div w:id="1884245449">
                  <w:marLeft w:val="0"/>
                  <w:marRight w:val="0"/>
                  <w:marTop w:val="0"/>
                  <w:marBottom w:val="0"/>
                  <w:divBdr>
                    <w:top w:val="none" w:sz="0" w:space="0" w:color="auto"/>
                    <w:left w:val="none" w:sz="0" w:space="0" w:color="auto"/>
                    <w:bottom w:val="none" w:sz="0" w:space="0" w:color="auto"/>
                    <w:right w:val="none" w:sz="0" w:space="0" w:color="auto"/>
                  </w:divBdr>
                  <w:divsChild>
                    <w:div w:id="1959215472">
                      <w:marLeft w:val="0"/>
                      <w:marRight w:val="0"/>
                      <w:marTop w:val="0"/>
                      <w:marBottom w:val="0"/>
                      <w:divBdr>
                        <w:top w:val="none" w:sz="0" w:space="0" w:color="auto"/>
                        <w:left w:val="none" w:sz="0" w:space="0" w:color="auto"/>
                        <w:bottom w:val="none" w:sz="0" w:space="0" w:color="auto"/>
                        <w:right w:val="none" w:sz="0" w:space="0" w:color="auto"/>
                      </w:divBdr>
                    </w:div>
                  </w:divsChild>
                </w:div>
                <w:div w:id="736709543">
                  <w:marLeft w:val="0"/>
                  <w:marRight w:val="0"/>
                  <w:marTop w:val="0"/>
                  <w:marBottom w:val="0"/>
                  <w:divBdr>
                    <w:top w:val="none" w:sz="0" w:space="0" w:color="auto"/>
                    <w:left w:val="none" w:sz="0" w:space="0" w:color="auto"/>
                    <w:bottom w:val="none" w:sz="0" w:space="0" w:color="auto"/>
                    <w:right w:val="none" w:sz="0" w:space="0" w:color="auto"/>
                  </w:divBdr>
                  <w:divsChild>
                    <w:div w:id="804008331">
                      <w:marLeft w:val="0"/>
                      <w:marRight w:val="0"/>
                      <w:marTop w:val="0"/>
                      <w:marBottom w:val="0"/>
                      <w:divBdr>
                        <w:top w:val="none" w:sz="0" w:space="0" w:color="auto"/>
                        <w:left w:val="none" w:sz="0" w:space="0" w:color="auto"/>
                        <w:bottom w:val="none" w:sz="0" w:space="0" w:color="auto"/>
                        <w:right w:val="none" w:sz="0" w:space="0" w:color="auto"/>
                      </w:divBdr>
                    </w:div>
                  </w:divsChild>
                </w:div>
                <w:div w:id="450366415">
                  <w:marLeft w:val="0"/>
                  <w:marRight w:val="0"/>
                  <w:marTop w:val="0"/>
                  <w:marBottom w:val="0"/>
                  <w:divBdr>
                    <w:top w:val="none" w:sz="0" w:space="0" w:color="auto"/>
                    <w:left w:val="none" w:sz="0" w:space="0" w:color="auto"/>
                    <w:bottom w:val="none" w:sz="0" w:space="0" w:color="auto"/>
                    <w:right w:val="none" w:sz="0" w:space="0" w:color="auto"/>
                  </w:divBdr>
                  <w:divsChild>
                    <w:div w:id="1702583837">
                      <w:marLeft w:val="0"/>
                      <w:marRight w:val="0"/>
                      <w:marTop w:val="0"/>
                      <w:marBottom w:val="0"/>
                      <w:divBdr>
                        <w:top w:val="none" w:sz="0" w:space="0" w:color="auto"/>
                        <w:left w:val="none" w:sz="0" w:space="0" w:color="auto"/>
                        <w:bottom w:val="none" w:sz="0" w:space="0" w:color="auto"/>
                        <w:right w:val="none" w:sz="0" w:space="0" w:color="auto"/>
                      </w:divBdr>
                    </w:div>
                  </w:divsChild>
                </w:div>
                <w:div w:id="1836023439">
                  <w:marLeft w:val="0"/>
                  <w:marRight w:val="0"/>
                  <w:marTop w:val="0"/>
                  <w:marBottom w:val="0"/>
                  <w:divBdr>
                    <w:top w:val="none" w:sz="0" w:space="0" w:color="auto"/>
                    <w:left w:val="none" w:sz="0" w:space="0" w:color="auto"/>
                    <w:bottom w:val="none" w:sz="0" w:space="0" w:color="auto"/>
                    <w:right w:val="none" w:sz="0" w:space="0" w:color="auto"/>
                  </w:divBdr>
                  <w:divsChild>
                    <w:div w:id="2118059895">
                      <w:marLeft w:val="0"/>
                      <w:marRight w:val="0"/>
                      <w:marTop w:val="0"/>
                      <w:marBottom w:val="0"/>
                      <w:divBdr>
                        <w:top w:val="none" w:sz="0" w:space="0" w:color="auto"/>
                        <w:left w:val="none" w:sz="0" w:space="0" w:color="auto"/>
                        <w:bottom w:val="none" w:sz="0" w:space="0" w:color="auto"/>
                        <w:right w:val="none" w:sz="0" w:space="0" w:color="auto"/>
                      </w:divBdr>
                    </w:div>
                  </w:divsChild>
                </w:div>
                <w:div w:id="1446190153">
                  <w:marLeft w:val="0"/>
                  <w:marRight w:val="0"/>
                  <w:marTop w:val="0"/>
                  <w:marBottom w:val="0"/>
                  <w:divBdr>
                    <w:top w:val="none" w:sz="0" w:space="0" w:color="auto"/>
                    <w:left w:val="none" w:sz="0" w:space="0" w:color="auto"/>
                    <w:bottom w:val="none" w:sz="0" w:space="0" w:color="auto"/>
                    <w:right w:val="none" w:sz="0" w:space="0" w:color="auto"/>
                  </w:divBdr>
                  <w:divsChild>
                    <w:div w:id="1620333646">
                      <w:marLeft w:val="0"/>
                      <w:marRight w:val="0"/>
                      <w:marTop w:val="0"/>
                      <w:marBottom w:val="0"/>
                      <w:divBdr>
                        <w:top w:val="none" w:sz="0" w:space="0" w:color="auto"/>
                        <w:left w:val="none" w:sz="0" w:space="0" w:color="auto"/>
                        <w:bottom w:val="none" w:sz="0" w:space="0" w:color="auto"/>
                        <w:right w:val="none" w:sz="0" w:space="0" w:color="auto"/>
                      </w:divBdr>
                    </w:div>
                  </w:divsChild>
                </w:div>
                <w:div w:id="1207837732">
                  <w:marLeft w:val="0"/>
                  <w:marRight w:val="0"/>
                  <w:marTop w:val="0"/>
                  <w:marBottom w:val="0"/>
                  <w:divBdr>
                    <w:top w:val="none" w:sz="0" w:space="0" w:color="auto"/>
                    <w:left w:val="none" w:sz="0" w:space="0" w:color="auto"/>
                    <w:bottom w:val="none" w:sz="0" w:space="0" w:color="auto"/>
                    <w:right w:val="none" w:sz="0" w:space="0" w:color="auto"/>
                  </w:divBdr>
                  <w:divsChild>
                    <w:div w:id="752433772">
                      <w:marLeft w:val="0"/>
                      <w:marRight w:val="0"/>
                      <w:marTop w:val="0"/>
                      <w:marBottom w:val="0"/>
                      <w:divBdr>
                        <w:top w:val="none" w:sz="0" w:space="0" w:color="auto"/>
                        <w:left w:val="none" w:sz="0" w:space="0" w:color="auto"/>
                        <w:bottom w:val="none" w:sz="0" w:space="0" w:color="auto"/>
                        <w:right w:val="none" w:sz="0" w:space="0" w:color="auto"/>
                      </w:divBdr>
                    </w:div>
                  </w:divsChild>
                </w:div>
                <w:div w:id="813527709">
                  <w:marLeft w:val="0"/>
                  <w:marRight w:val="0"/>
                  <w:marTop w:val="0"/>
                  <w:marBottom w:val="0"/>
                  <w:divBdr>
                    <w:top w:val="none" w:sz="0" w:space="0" w:color="auto"/>
                    <w:left w:val="none" w:sz="0" w:space="0" w:color="auto"/>
                    <w:bottom w:val="none" w:sz="0" w:space="0" w:color="auto"/>
                    <w:right w:val="none" w:sz="0" w:space="0" w:color="auto"/>
                  </w:divBdr>
                  <w:divsChild>
                    <w:div w:id="480729209">
                      <w:marLeft w:val="0"/>
                      <w:marRight w:val="0"/>
                      <w:marTop w:val="0"/>
                      <w:marBottom w:val="0"/>
                      <w:divBdr>
                        <w:top w:val="none" w:sz="0" w:space="0" w:color="auto"/>
                        <w:left w:val="none" w:sz="0" w:space="0" w:color="auto"/>
                        <w:bottom w:val="none" w:sz="0" w:space="0" w:color="auto"/>
                        <w:right w:val="none" w:sz="0" w:space="0" w:color="auto"/>
                      </w:divBdr>
                    </w:div>
                  </w:divsChild>
                </w:div>
                <w:div w:id="951010222">
                  <w:marLeft w:val="0"/>
                  <w:marRight w:val="0"/>
                  <w:marTop w:val="0"/>
                  <w:marBottom w:val="0"/>
                  <w:divBdr>
                    <w:top w:val="none" w:sz="0" w:space="0" w:color="auto"/>
                    <w:left w:val="none" w:sz="0" w:space="0" w:color="auto"/>
                    <w:bottom w:val="none" w:sz="0" w:space="0" w:color="auto"/>
                    <w:right w:val="none" w:sz="0" w:space="0" w:color="auto"/>
                  </w:divBdr>
                  <w:divsChild>
                    <w:div w:id="349457441">
                      <w:marLeft w:val="0"/>
                      <w:marRight w:val="0"/>
                      <w:marTop w:val="0"/>
                      <w:marBottom w:val="0"/>
                      <w:divBdr>
                        <w:top w:val="none" w:sz="0" w:space="0" w:color="auto"/>
                        <w:left w:val="none" w:sz="0" w:space="0" w:color="auto"/>
                        <w:bottom w:val="none" w:sz="0" w:space="0" w:color="auto"/>
                        <w:right w:val="none" w:sz="0" w:space="0" w:color="auto"/>
                      </w:divBdr>
                    </w:div>
                  </w:divsChild>
                </w:div>
                <w:div w:id="63993133">
                  <w:marLeft w:val="0"/>
                  <w:marRight w:val="0"/>
                  <w:marTop w:val="0"/>
                  <w:marBottom w:val="0"/>
                  <w:divBdr>
                    <w:top w:val="none" w:sz="0" w:space="0" w:color="auto"/>
                    <w:left w:val="none" w:sz="0" w:space="0" w:color="auto"/>
                    <w:bottom w:val="none" w:sz="0" w:space="0" w:color="auto"/>
                    <w:right w:val="none" w:sz="0" w:space="0" w:color="auto"/>
                  </w:divBdr>
                  <w:divsChild>
                    <w:div w:id="145753322">
                      <w:marLeft w:val="0"/>
                      <w:marRight w:val="0"/>
                      <w:marTop w:val="0"/>
                      <w:marBottom w:val="0"/>
                      <w:divBdr>
                        <w:top w:val="none" w:sz="0" w:space="0" w:color="auto"/>
                        <w:left w:val="none" w:sz="0" w:space="0" w:color="auto"/>
                        <w:bottom w:val="none" w:sz="0" w:space="0" w:color="auto"/>
                        <w:right w:val="none" w:sz="0" w:space="0" w:color="auto"/>
                      </w:divBdr>
                    </w:div>
                  </w:divsChild>
                </w:div>
                <w:div w:id="1177422183">
                  <w:marLeft w:val="0"/>
                  <w:marRight w:val="0"/>
                  <w:marTop w:val="0"/>
                  <w:marBottom w:val="0"/>
                  <w:divBdr>
                    <w:top w:val="none" w:sz="0" w:space="0" w:color="auto"/>
                    <w:left w:val="none" w:sz="0" w:space="0" w:color="auto"/>
                    <w:bottom w:val="none" w:sz="0" w:space="0" w:color="auto"/>
                    <w:right w:val="none" w:sz="0" w:space="0" w:color="auto"/>
                  </w:divBdr>
                  <w:divsChild>
                    <w:div w:id="2063482432">
                      <w:marLeft w:val="0"/>
                      <w:marRight w:val="0"/>
                      <w:marTop w:val="0"/>
                      <w:marBottom w:val="0"/>
                      <w:divBdr>
                        <w:top w:val="none" w:sz="0" w:space="0" w:color="auto"/>
                        <w:left w:val="none" w:sz="0" w:space="0" w:color="auto"/>
                        <w:bottom w:val="none" w:sz="0" w:space="0" w:color="auto"/>
                        <w:right w:val="none" w:sz="0" w:space="0" w:color="auto"/>
                      </w:divBdr>
                    </w:div>
                  </w:divsChild>
                </w:div>
                <w:div w:id="1283145821">
                  <w:marLeft w:val="0"/>
                  <w:marRight w:val="0"/>
                  <w:marTop w:val="0"/>
                  <w:marBottom w:val="0"/>
                  <w:divBdr>
                    <w:top w:val="none" w:sz="0" w:space="0" w:color="auto"/>
                    <w:left w:val="none" w:sz="0" w:space="0" w:color="auto"/>
                    <w:bottom w:val="none" w:sz="0" w:space="0" w:color="auto"/>
                    <w:right w:val="none" w:sz="0" w:space="0" w:color="auto"/>
                  </w:divBdr>
                  <w:divsChild>
                    <w:div w:id="12739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03058">
      <w:bodyDiv w:val="1"/>
      <w:marLeft w:val="0"/>
      <w:marRight w:val="0"/>
      <w:marTop w:val="0"/>
      <w:marBottom w:val="0"/>
      <w:divBdr>
        <w:top w:val="none" w:sz="0" w:space="0" w:color="auto"/>
        <w:left w:val="none" w:sz="0" w:space="0" w:color="auto"/>
        <w:bottom w:val="none" w:sz="0" w:space="0" w:color="auto"/>
        <w:right w:val="none" w:sz="0" w:space="0" w:color="auto"/>
      </w:divBdr>
      <w:divsChild>
        <w:div w:id="726297450">
          <w:marLeft w:val="0"/>
          <w:marRight w:val="0"/>
          <w:marTop w:val="0"/>
          <w:marBottom w:val="0"/>
          <w:divBdr>
            <w:top w:val="none" w:sz="0" w:space="0" w:color="auto"/>
            <w:left w:val="none" w:sz="0" w:space="0" w:color="auto"/>
            <w:bottom w:val="none" w:sz="0" w:space="0" w:color="auto"/>
            <w:right w:val="none" w:sz="0" w:space="0" w:color="auto"/>
          </w:divBdr>
          <w:divsChild>
            <w:div w:id="111170782">
              <w:marLeft w:val="0"/>
              <w:marRight w:val="0"/>
              <w:marTop w:val="0"/>
              <w:marBottom w:val="0"/>
              <w:divBdr>
                <w:top w:val="none" w:sz="0" w:space="0" w:color="auto"/>
                <w:left w:val="none" w:sz="0" w:space="0" w:color="auto"/>
                <w:bottom w:val="none" w:sz="0" w:space="0" w:color="auto"/>
                <w:right w:val="none" w:sz="0" w:space="0" w:color="auto"/>
              </w:divBdr>
            </w:div>
            <w:div w:id="2037776672">
              <w:marLeft w:val="0"/>
              <w:marRight w:val="0"/>
              <w:marTop w:val="0"/>
              <w:marBottom w:val="0"/>
              <w:divBdr>
                <w:top w:val="none" w:sz="0" w:space="0" w:color="auto"/>
                <w:left w:val="none" w:sz="0" w:space="0" w:color="auto"/>
                <w:bottom w:val="none" w:sz="0" w:space="0" w:color="auto"/>
                <w:right w:val="none" w:sz="0" w:space="0" w:color="auto"/>
              </w:divBdr>
            </w:div>
          </w:divsChild>
        </w:div>
        <w:div w:id="697663424">
          <w:marLeft w:val="0"/>
          <w:marRight w:val="0"/>
          <w:marTop w:val="0"/>
          <w:marBottom w:val="0"/>
          <w:divBdr>
            <w:top w:val="none" w:sz="0" w:space="0" w:color="auto"/>
            <w:left w:val="none" w:sz="0" w:space="0" w:color="auto"/>
            <w:bottom w:val="none" w:sz="0" w:space="0" w:color="auto"/>
            <w:right w:val="none" w:sz="0" w:space="0" w:color="auto"/>
          </w:divBdr>
          <w:divsChild>
            <w:div w:id="269169375">
              <w:marLeft w:val="0"/>
              <w:marRight w:val="0"/>
              <w:marTop w:val="30"/>
              <w:marBottom w:val="30"/>
              <w:divBdr>
                <w:top w:val="none" w:sz="0" w:space="0" w:color="auto"/>
                <w:left w:val="none" w:sz="0" w:space="0" w:color="auto"/>
                <w:bottom w:val="none" w:sz="0" w:space="0" w:color="auto"/>
                <w:right w:val="none" w:sz="0" w:space="0" w:color="auto"/>
              </w:divBdr>
              <w:divsChild>
                <w:div w:id="2022078059">
                  <w:marLeft w:val="0"/>
                  <w:marRight w:val="0"/>
                  <w:marTop w:val="0"/>
                  <w:marBottom w:val="0"/>
                  <w:divBdr>
                    <w:top w:val="none" w:sz="0" w:space="0" w:color="auto"/>
                    <w:left w:val="none" w:sz="0" w:space="0" w:color="auto"/>
                    <w:bottom w:val="none" w:sz="0" w:space="0" w:color="auto"/>
                    <w:right w:val="none" w:sz="0" w:space="0" w:color="auto"/>
                  </w:divBdr>
                  <w:divsChild>
                    <w:div w:id="2074232106">
                      <w:marLeft w:val="0"/>
                      <w:marRight w:val="0"/>
                      <w:marTop w:val="0"/>
                      <w:marBottom w:val="0"/>
                      <w:divBdr>
                        <w:top w:val="none" w:sz="0" w:space="0" w:color="auto"/>
                        <w:left w:val="none" w:sz="0" w:space="0" w:color="auto"/>
                        <w:bottom w:val="none" w:sz="0" w:space="0" w:color="auto"/>
                        <w:right w:val="none" w:sz="0" w:space="0" w:color="auto"/>
                      </w:divBdr>
                    </w:div>
                  </w:divsChild>
                </w:div>
                <w:div w:id="28379326">
                  <w:marLeft w:val="0"/>
                  <w:marRight w:val="0"/>
                  <w:marTop w:val="0"/>
                  <w:marBottom w:val="0"/>
                  <w:divBdr>
                    <w:top w:val="none" w:sz="0" w:space="0" w:color="auto"/>
                    <w:left w:val="none" w:sz="0" w:space="0" w:color="auto"/>
                    <w:bottom w:val="none" w:sz="0" w:space="0" w:color="auto"/>
                    <w:right w:val="none" w:sz="0" w:space="0" w:color="auto"/>
                  </w:divBdr>
                  <w:divsChild>
                    <w:div w:id="17971991">
                      <w:marLeft w:val="0"/>
                      <w:marRight w:val="0"/>
                      <w:marTop w:val="0"/>
                      <w:marBottom w:val="0"/>
                      <w:divBdr>
                        <w:top w:val="none" w:sz="0" w:space="0" w:color="auto"/>
                        <w:left w:val="none" w:sz="0" w:space="0" w:color="auto"/>
                        <w:bottom w:val="none" w:sz="0" w:space="0" w:color="auto"/>
                        <w:right w:val="none" w:sz="0" w:space="0" w:color="auto"/>
                      </w:divBdr>
                    </w:div>
                  </w:divsChild>
                </w:div>
                <w:div w:id="630599948">
                  <w:marLeft w:val="0"/>
                  <w:marRight w:val="0"/>
                  <w:marTop w:val="0"/>
                  <w:marBottom w:val="0"/>
                  <w:divBdr>
                    <w:top w:val="none" w:sz="0" w:space="0" w:color="auto"/>
                    <w:left w:val="none" w:sz="0" w:space="0" w:color="auto"/>
                    <w:bottom w:val="none" w:sz="0" w:space="0" w:color="auto"/>
                    <w:right w:val="none" w:sz="0" w:space="0" w:color="auto"/>
                  </w:divBdr>
                  <w:divsChild>
                    <w:div w:id="2109542615">
                      <w:marLeft w:val="0"/>
                      <w:marRight w:val="0"/>
                      <w:marTop w:val="0"/>
                      <w:marBottom w:val="0"/>
                      <w:divBdr>
                        <w:top w:val="none" w:sz="0" w:space="0" w:color="auto"/>
                        <w:left w:val="none" w:sz="0" w:space="0" w:color="auto"/>
                        <w:bottom w:val="none" w:sz="0" w:space="0" w:color="auto"/>
                        <w:right w:val="none" w:sz="0" w:space="0" w:color="auto"/>
                      </w:divBdr>
                    </w:div>
                  </w:divsChild>
                </w:div>
                <w:div w:id="272329495">
                  <w:marLeft w:val="0"/>
                  <w:marRight w:val="0"/>
                  <w:marTop w:val="0"/>
                  <w:marBottom w:val="0"/>
                  <w:divBdr>
                    <w:top w:val="none" w:sz="0" w:space="0" w:color="auto"/>
                    <w:left w:val="none" w:sz="0" w:space="0" w:color="auto"/>
                    <w:bottom w:val="none" w:sz="0" w:space="0" w:color="auto"/>
                    <w:right w:val="none" w:sz="0" w:space="0" w:color="auto"/>
                  </w:divBdr>
                  <w:divsChild>
                    <w:div w:id="642123236">
                      <w:marLeft w:val="0"/>
                      <w:marRight w:val="0"/>
                      <w:marTop w:val="0"/>
                      <w:marBottom w:val="0"/>
                      <w:divBdr>
                        <w:top w:val="none" w:sz="0" w:space="0" w:color="auto"/>
                        <w:left w:val="none" w:sz="0" w:space="0" w:color="auto"/>
                        <w:bottom w:val="none" w:sz="0" w:space="0" w:color="auto"/>
                        <w:right w:val="none" w:sz="0" w:space="0" w:color="auto"/>
                      </w:divBdr>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2095397969">
                      <w:marLeft w:val="0"/>
                      <w:marRight w:val="0"/>
                      <w:marTop w:val="0"/>
                      <w:marBottom w:val="0"/>
                      <w:divBdr>
                        <w:top w:val="none" w:sz="0" w:space="0" w:color="auto"/>
                        <w:left w:val="none" w:sz="0" w:space="0" w:color="auto"/>
                        <w:bottom w:val="none" w:sz="0" w:space="0" w:color="auto"/>
                        <w:right w:val="none" w:sz="0" w:space="0" w:color="auto"/>
                      </w:divBdr>
                    </w:div>
                  </w:divsChild>
                </w:div>
                <w:div w:id="388189136">
                  <w:marLeft w:val="0"/>
                  <w:marRight w:val="0"/>
                  <w:marTop w:val="0"/>
                  <w:marBottom w:val="0"/>
                  <w:divBdr>
                    <w:top w:val="none" w:sz="0" w:space="0" w:color="auto"/>
                    <w:left w:val="none" w:sz="0" w:space="0" w:color="auto"/>
                    <w:bottom w:val="none" w:sz="0" w:space="0" w:color="auto"/>
                    <w:right w:val="none" w:sz="0" w:space="0" w:color="auto"/>
                  </w:divBdr>
                  <w:divsChild>
                    <w:div w:id="1382435142">
                      <w:marLeft w:val="0"/>
                      <w:marRight w:val="0"/>
                      <w:marTop w:val="0"/>
                      <w:marBottom w:val="0"/>
                      <w:divBdr>
                        <w:top w:val="none" w:sz="0" w:space="0" w:color="auto"/>
                        <w:left w:val="none" w:sz="0" w:space="0" w:color="auto"/>
                        <w:bottom w:val="none" w:sz="0" w:space="0" w:color="auto"/>
                        <w:right w:val="none" w:sz="0" w:space="0" w:color="auto"/>
                      </w:divBdr>
                    </w:div>
                  </w:divsChild>
                </w:div>
                <w:div w:id="1709210637">
                  <w:marLeft w:val="0"/>
                  <w:marRight w:val="0"/>
                  <w:marTop w:val="0"/>
                  <w:marBottom w:val="0"/>
                  <w:divBdr>
                    <w:top w:val="none" w:sz="0" w:space="0" w:color="auto"/>
                    <w:left w:val="none" w:sz="0" w:space="0" w:color="auto"/>
                    <w:bottom w:val="none" w:sz="0" w:space="0" w:color="auto"/>
                    <w:right w:val="none" w:sz="0" w:space="0" w:color="auto"/>
                  </w:divBdr>
                  <w:divsChild>
                    <w:div w:id="234051055">
                      <w:marLeft w:val="0"/>
                      <w:marRight w:val="0"/>
                      <w:marTop w:val="0"/>
                      <w:marBottom w:val="0"/>
                      <w:divBdr>
                        <w:top w:val="none" w:sz="0" w:space="0" w:color="auto"/>
                        <w:left w:val="none" w:sz="0" w:space="0" w:color="auto"/>
                        <w:bottom w:val="none" w:sz="0" w:space="0" w:color="auto"/>
                        <w:right w:val="none" w:sz="0" w:space="0" w:color="auto"/>
                      </w:divBdr>
                    </w:div>
                  </w:divsChild>
                </w:div>
                <w:div w:id="830297866">
                  <w:marLeft w:val="0"/>
                  <w:marRight w:val="0"/>
                  <w:marTop w:val="0"/>
                  <w:marBottom w:val="0"/>
                  <w:divBdr>
                    <w:top w:val="none" w:sz="0" w:space="0" w:color="auto"/>
                    <w:left w:val="none" w:sz="0" w:space="0" w:color="auto"/>
                    <w:bottom w:val="none" w:sz="0" w:space="0" w:color="auto"/>
                    <w:right w:val="none" w:sz="0" w:space="0" w:color="auto"/>
                  </w:divBdr>
                  <w:divsChild>
                    <w:div w:id="425930580">
                      <w:marLeft w:val="0"/>
                      <w:marRight w:val="0"/>
                      <w:marTop w:val="0"/>
                      <w:marBottom w:val="0"/>
                      <w:divBdr>
                        <w:top w:val="none" w:sz="0" w:space="0" w:color="auto"/>
                        <w:left w:val="none" w:sz="0" w:space="0" w:color="auto"/>
                        <w:bottom w:val="none" w:sz="0" w:space="0" w:color="auto"/>
                        <w:right w:val="none" w:sz="0" w:space="0" w:color="auto"/>
                      </w:divBdr>
                    </w:div>
                  </w:divsChild>
                </w:div>
                <w:div w:id="793988076">
                  <w:marLeft w:val="0"/>
                  <w:marRight w:val="0"/>
                  <w:marTop w:val="0"/>
                  <w:marBottom w:val="0"/>
                  <w:divBdr>
                    <w:top w:val="none" w:sz="0" w:space="0" w:color="auto"/>
                    <w:left w:val="none" w:sz="0" w:space="0" w:color="auto"/>
                    <w:bottom w:val="none" w:sz="0" w:space="0" w:color="auto"/>
                    <w:right w:val="none" w:sz="0" w:space="0" w:color="auto"/>
                  </w:divBdr>
                  <w:divsChild>
                    <w:div w:id="1337226126">
                      <w:marLeft w:val="0"/>
                      <w:marRight w:val="0"/>
                      <w:marTop w:val="0"/>
                      <w:marBottom w:val="0"/>
                      <w:divBdr>
                        <w:top w:val="none" w:sz="0" w:space="0" w:color="auto"/>
                        <w:left w:val="none" w:sz="0" w:space="0" w:color="auto"/>
                        <w:bottom w:val="none" w:sz="0" w:space="0" w:color="auto"/>
                        <w:right w:val="none" w:sz="0" w:space="0" w:color="auto"/>
                      </w:divBdr>
                    </w:div>
                  </w:divsChild>
                </w:div>
                <w:div w:id="1595625789">
                  <w:marLeft w:val="0"/>
                  <w:marRight w:val="0"/>
                  <w:marTop w:val="0"/>
                  <w:marBottom w:val="0"/>
                  <w:divBdr>
                    <w:top w:val="none" w:sz="0" w:space="0" w:color="auto"/>
                    <w:left w:val="none" w:sz="0" w:space="0" w:color="auto"/>
                    <w:bottom w:val="none" w:sz="0" w:space="0" w:color="auto"/>
                    <w:right w:val="none" w:sz="0" w:space="0" w:color="auto"/>
                  </w:divBdr>
                  <w:divsChild>
                    <w:div w:id="699285818">
                      <w:marLeft w:val="0"/>
                      <w:marRight w:val="0"/>
                      <w:marTop w:val="0"/>
                      <w:marBottom w:val="0"/>
                      <w:divBdr>
                        <w:top w:val="none" w:sz="0" w:space="0" w:color="auto"/>
                        <w:left w:val="none" w:sz="0" w:space="0" w:color="auto"/>
                        <w:bottom w:val="none" w:sz="0" w:space="0" w:color="auto"/>
                        <w:right w:val="none" w:sz="0" w:space="0" w:color="auto"/>
                      </w:divBdr>
                    </w:div>
                  </w:divsChild>
                </w:div>
                <w:div w:id="1100493174">
                  <w:marLeft w:val="0"/>
                  <w:marRight w:val="0"/>
                  <w:marTop w:val="0"/>
                  <w:marBottom w:val="0"/>
                  <w:divBdr>
                    <w:top w:val="none" w:sz="0" w:space="0" w:color="auto"/>
                    <w:left w:val="none" w:sz="0" w:space="0" w:color="auto"/>
                    <w:bottom w:val="none" w:sz="0" w:space="0" w:color="auto"/>
                    <w:right w:val="none" w:sz="0" w:space="0" w:color="auto"/>
                  </w:divBdr>
                  <w:divsChild>
                    <w:div w:id="528183369">
                      <w:marLeft w:val="0"/>
                      <w:marRight w:val="0"/>
                      <w:marTop w:val="0"/>
                      <w:marBottom w:val="0"/>
                      <w:divBdr>
                        <w:top w:val="none" w:sz="0" w:space="0" w:color="auto"/>
                        <w:left w:val="none" w:sz="0" w:space="0" w:color="auto"/>
                        <w:bottom w:val="none" w:sz="0" w:space="0" w:color="auto"/>
                        <w:right w:val="none" w:sz="0" w:space="0" w:color="auto"/>
                      </w:divBdr>
                    </w:div>
                  </w:divsChild>
                </w:div>
                <w:div w:id="734661963">
                  <w:marLeft w:val="0"/>
                  <w:marRight w:val="0"/>
                  <w:marTop w:val="0"/>
                  <w:marBottom w:val="0"/>
                  <w:divBdr>
                    <w:top w:val="none" w:sz="0" w:space="0" w:color="auto"/>
                    <w:left w:val="none" w:sz="0" w:space="0" w:color="auto"/>
                    <w:bottom w:val="none" w:sz="0" w:space="0" w:color="auto"/>
                    <w:right w:val="none" w:sz="0" w:space="0" w:color="auto"/>
                  </w:divBdr>
                  <w:divsChild>
                    <w:div w:id="220334275">
                      <w:marLeft w:val="0"/>
                      <w:marRight w:val="0"/>
                      <w:marTop w:val="0"/>
                      <w:marBottom w:val="0"/>
                      <w:divBdr>
                        <w:top w:val="none" w:sz="0" w:space="0" w:color="auto"/>
                        <w:left w:val="none" w:sz="0" w:space="0" w:color="auto"/>
                        <w:bottom w:val="none" w:sz="0" w:space="0" w:color="auto"/>
                        <w:right w:val="none" w:sz="0" w:space="0" w:color="auto"/>
                      </w:divBdr>
                    </w:div>
                  </w:divsChild>
                </w:div>
                <w:div w:id="1542400917">
                  <w:marLeft w:val="0"/>
                  <w:marRight w:val="0"/>
                  <w:marTop w:val="0"/>
                  <w:marBottom w:val="0"/>
                  <w:divBdr>
                    <w:top w:val="none" w:sz="0" w:space="0" w:color="auto"/>
                    <w:left w:val="none" w:sz="0" w:space="0" w:color="auto"/>
                    <w:bottom w:val="none" w:sz="0" w:space="0" w:color="auto"/>
                    <w:right w:val="none" w:sz="0" w:space="0" w:color="auto"/>
                  </w:divBdr>
                  <w:divsChild>
                    <w:div w:id="236788193">
                      <w:marLeft w:val="0"/>
                      <w:marRight w:val="0"/>
                      <w:marTop w:val="0"/>
                      <w:marBottom w:val="0"/>
                      <w:divBdr>
                        <w:top w:val="none" w:sz="0" w:space="0" w:color="auto"/>
                        <w:left w:val="none" w:sz="0" w:space="0" w:color="auto"/>
                        <w:bottom w:val="none" w:sz="0" w:space="0" w:color="auto"/>
                        <w:right w:val="none" w:sz="0" w:space="0" w:color="auto"/>
                      </w:divBdr>
                    </w:div>
                  </w:divsChild>
                </w:div>
                <w:div w:id="1783207">
                  <w:marLeft w:val="0"/>
                  <w:marRight w:val="0"/>
                  <w:marTop w:val="0"/>
                  <w:marBottom w:val="0"/>
                  <w:divBdr>
                    <w:top w:val="none" w:sz="0" w:space="0" w:color="auto"/>
                    <w:left w:val="none" w:sz="0" w:space="0" w:color="auto"/>
                    <w:bottom w:val="none" w:sz="0" w:space="0" w:color="auto"/>
                    <w:right w:val="none" w:sz="0" w:space="0" w:color="auto"/>
                  </w:divBdr>
                  <w:divsChild>
                    <w:div w:id="39867161">
                      <w:marLeft w:val="0"/>
                      <w:marRight w:val="0"/>
                      <w:marTop w:val="0"/>
                      <w:marBottom w:val="0"/>
                      <w:divBdr>
                        <w:top w:val="none" w:sz="0" w:space="0" w:color="auto"/>
                        <w:left w:val="none" w:sz="0" w:space="0" w:color="auto"/>
                        <w:bottom w:val="none" w:sz="0" w:space="0" w:color="auto"/>
                        <w:right w:val="none" w:sz="0" w:space="0" w:color="auto"/>
                      </w:divBdr>
                    </w:div>
                  </w:divsChild>
                </w:div>
                <w:div w:id="1306163856">
                  <w:marLeft w:val="0"/>
                  <w:marRight w:val="0"/>
                  <w:marTop w:val="0"/>
                  <w:marBottom w:val="0"/>
                  <w:divBdr>
                    <w:top w:val="none" w:sz="0" w:space="0" w:color="auto"/>
                    <w:left w:val="none" w:sz="0" w:space="0" w:color="auto"/>
                    <w:bottom w:val="none" w:sz="0" w:space="0" w:color="auto"/>
                    <w:right w:val="none" w:sz="0" w:space="0" w:color="auto"/>
                  </w:divBdr>
                  <w:divsChild>
                    <w:div w:id="1880706779">
                      <w:marLeft w:val="0"/>
                      <w:marRight w:val="0"/>
                      <w:marTop w:val="0"/>
                      <w:marBottom w:val="0"/>
                      <w:divBdr>
                        <w:top w:val="none" w:sz="0" w:space="0" w:color="auto"/>
                        <w:left w:val="none" w:sz="0" w:space="0" w:color="auto"/>
                        <w:bottom w:val="none" w:sz="0" w:space="0" w:color="auto"/>
                        <w:right w:val="none" w:sz="0" w:space="0" w:color="auto"/>
                      </w:divBdr>
                    </w:div>
                  </w:divsChild>
                </w:div>
                <w:div w:id="1601328041">
                  <w:marLeft w:val="0"/>
                  <w:marRight w:val="0"/>
                  <w:marTop w:val="0"/>
                  <w:marBottom w:val="0"/>
                  <w:divBdr>
                    <w:top w:val="none" w:sz="0" w:space="0" w:color="auto"/>
                    <w:left w:val="none" w:sz="0" w:space="0" w:color="auto"/>
                    <w:bottom w:val="none" w:sz="0" w:space="0" w:color="auto"/>
                    <w:right w:val="none" w:sz="0" w:space="0" w:color="auto"/>
                  </w:divBdr>
                  <w:divsChild>
                    <w:div w:id="363680389">
                      <w:marLeft w:val="0"/>
                      <w:marRight w:val="0"/>
                      <w:marTop w:val="0"/>
                      <w:marBottom w:val="0"/>
                      <w:divBdr>
                        <w:top w:val="none" w:sz="0" w:space="0" w:color="auto"/>
                        <w:left w:val="none" w:sz="0" w:space="0" w:color="auto"/>
                        <w:bottom w:val="none" w:sz="0" w:space="0" w:color="auto"/>
                        <w:right w:val="none" w:sz="0" w:space="0" w:color="auto"/>
                      </w:divBdr>
                    </w:div>
                  </w:divsChild>
                </w:div>
                <w:div w:id="1631864093">
                  <w:marLeft w:val="0"/>
                  <w:marRight w:val="0"/>
                  <w:marTop w:val="0"/>
                  <w:marBottom w:val="0"/>
                  <w:divBdr>
                    <w:top w:val="none" w:sz="0" w:space="0" w:color="auto"/>
                    <w:left w:val="none" w:sz="0" w:space="0" w:color="auto"/>
                    <w:bottom w:val="none" w:sz="0" w:space="0" w:color="auto"/>
                    <w:right w:val="none" w:sz="0" w:space="0" w:color="auto"/>
                  </w:divBdr>
                  <w:divsChild>
                    <w:div w:id="528297199">
                      <w:marLeft w:val="0"/>
                      <w:marRight w:val="0"/>
                      <w:marTop w:val="0"/>
                      <w:marBottom w:val="0"/>
                      <w:divBdr>
                        <w:top w:val="none" w:sz="0" w:space="0" w:color="auto"/>
                        <w:left w:val="none" w:sz="0" w:space="0" w:color="auto"/>
                        <w:bottom w:val="none" w:sz="0" w:space="0" w:color="auto"/>
                        <w:right w:val="none" w:sz="0" w:space="0" w:color="auto"/>
                      </w:divBdr>
                    </w:div>
                  </w:divsChild>
                </w:div>
                <w:div w:id="1744912689">
                  <w:marLeft w:val="0"/>
                  <w:marRight w:val="0"/>
                  <w:marTop w:val="0"/>
                  <w:marBottom w:val="0"/>
                  <w:divBdr>
                    <w:top w:val="none" w:sz="0" w:space="0" w:color="auto"/>
                    <w:left w:val="none" w:sz="0" w:space="0" w:color="auto"/>
                    <w:bottom w:val="none" w:sz="0" w:space="0" w:color="auto"/>
                    <w:right w:val="none" w:sz="0" w:space="0" w:color="auto"/>
                  </w:divBdr>
                  <w:divsChild>
                    <w:div w:id="20031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705">
      <w:bodyDiv w:val="1"/>
      <w:marLeft w:val="0"/>
      <w:marRight w:val="0"/>
      <w:marTop w:val="0"/>
      <w:marBottom w:val="0"/>
      <w:divBdr>
        <w:top w:val="none" w:sz="0" w:space="0" w:color="auto"/>
        <w:left w:val="none" w:sz="0" w:space="0" w:color="auto"/>
        <w:bottom w:val="none" w:sz="0" w:space="0" w:color="auto"/>
        <w:right w:val="none" w:sz="0" w:space="0" w:color="auto"/>
      </w:divBdr>
      <w:divsChild>
        <w:div w:id="802193020">
          <w:marLeft w:val="0"/>
          <w:marRight w:val="0"/>
          <w:marTop w:val="0"/>
          <w:marBottom w:val="0"/>
          <w:divBdr>
            <w:top w:val="none" w:sz="0" w:space="0" w:color="auto"/>
            <w:left w:val="none" w:sz="0" w:space="0" w:color="auto"/>
            <w:bottom w:val="none" w:sz="0" w:space="0" w:color="auto"/>
            <w:right w:val="none" w:sz="0" w:space="0" w:color="auto"/>
          </w:divBdr>
          <w:divsChild>
            <w:div w:id="791675884">
              <w:marLeft w:val="0"/>
              <w:marRight w:val="0"/>
              <w:marTop w:val="0"/>
              <w:marBottom w:val="0"/>
              <w:divBdr>
                <w:top w:val="none" w:sz="0" w:space="0" w:color="auto"/>
                <w:left w:val="none" w:sz="0" w:space="0" w:color="auto"/>
                <w:bottom w:val="none" w:sz="0" w:space="0" w:color="auto"/>
                <w:right w:val="none" w:sz="0" w:space="0" w:color="auto"/>
              </w:divBdr>
            </w:div>
            <w:div w:id="2114276886">
              <w:marLeft w:val="0"/>
              <w:marRight w:val="0"/>
              <w:marTop w:val="0"/>
              <w:marBottom w:val="0"/>
              <w:divBdr>
                <w:top w:val="none" w:sz="0" w:space="0" w:color="auto"/>
                <w:left w:val="none" w:sz="0" w:space="0" w:color="auto"/>
                <w:bottom w:val="none" w:sz="0" w:space="0" w:color="auto"/>
                <w:right w:val="none" w:sz="0" w:space="0" w:color="auto"/>
              </w:divBdr>
            </w:div>
          </w:divsChild>
        </w:div>
        <w:div w:id="686253122">
          <w:marLeft w:val="0"/>
          <w:marRight w:val="0"/>
          <w:marTop w:val="0"/>
          <w:marBottom w:val="0"/>
          <w:divBdr>
            <w:top w:val="none" w:sz="0" w:space="0" w:color="auto"/>
            <w:left w:val="none" w:sz="0" w:space="0" w:color="auto"/>
            <w:bottom w:val="none" w:sz="0" w:space="0" w:color="auto"/>
            <w:right w:val="none" w:sz="0" w:space="0" w:color="auto"/>
          </w:divBdr>
          <w:divsChild>
            <w:div w:id="818691167">
              <w:marLeft w:val="0"/>
              <w:marRight w:val="0"/>
              <w:marTop w:val="30"/>
              <w:marBottom w:val="30"/>
              <w:divBdr>
                <w:top w:val="none" w:sz="0" w:space="0" w:color="auto"/>
                <w:left w:val="none" w:sz="0" w:space="0" w:color="auto"/>
                <w:bottom w:val="none" w:sz="0" w:space="0" w:color="auto"/>
                <w:right w:val="none" w:sz="0" w:space="0" w:color="auto"/>
              </w:divBdr>
              <w:divsChild>
                <w:div w:id="1893812790">
                  <w:marLeft w:val="0"/>
                  <w:marRight w:val="0"/>
                  <w:marTop w:val="0"/>
                  <w:marBottom w:val="0"/>
                  <w:divBdr>
                    <w:top w:val="none" w:sz="0" w:space="0" w:color="auto"/>
                    <w:left w:val="none" w:sz="0" w:space="0" w:color="auto"/>
                    <w:bottom w:val="none" w:sz="0" w:space="0" w:color="auto"/>
                    <w:right w:val="none" w:sz="0" w:space="0" w:color="auto"/>
                  </w:divBdr>
                  <w:divsChild>
                    <w:div w:id="413093309">
                      <w:marLeft w:val="0"/>
                      <w:marRight w:val="0"/>
                      <w:marTop w:val="0"/>
                      <w:marBottom w:val="0"/>
                      <w:divBdr>
                        <w:top w:val="none" w:sz="0" w:space="0" w:color="auto"/>
                        <w:left w:val="none" w:sz="0" w:space="0" w:color="auto"/>
                        <w:bottom w:val="none" w:sz="0" w:space="0" w:color="auto"/>
                        <w:right w:val="none" w:sz="0" w:space="0" w:color="auto"/>
                      </w:divBdr>
                    </w:div>
                  </w:divsChild>
                </w:div>
                <w:div w:id="745541179">
                  <w:marLeft w:val="0"/>
                  <w:marRight w:val="0"/>
                  <w:marTop w:val="0"/>
                  <w:marBottom w:val="0"/>
                  <w:divBdr>
                    <w:top w:val="none" w:sz="0" w:space="0" w:color="auto"/>
                    <w:left w:val="none" w:sz="0" w:space="0" w:color="auto"/>
                    <w:bottom w:val="none" w:sz="0" w:space="0" w:color="auto"/>
                    <w:right w:val="none" w:sz="0" w:space="0" w:color="auto"/>
                  </w:divBdr>
                  <w:divsChild>
                    <w:div w:id="674111538">
                      <w:marLeft w:val="0"/>
                      <w:marRight w:val="0"/>
                      <w:marTop w:val="0"/>
                      <w:marBottom w:val="0"/>
                      <w:divBdr>
                        <w:top w:val="none" w:sz="0" w:space="0" w:color="auto"/>
                        <w:left w:val="none" w:sz="0" w:space="0" w:color="auto"/>
                        <w:bottom w:val="none" w:sz="0" w:space="0" w:color="auto"/>
                        <w:right w:val="none" w:sz="0" w:space="0" w:color="auto"/>
                      </w:divBdr>
                    </w:div>
                  </w:divsChild>
                </w:div>
                <w:div w:id="1087001187">
                  <w:marLeft w:val="0"/>
                  <w:marRight w:val="0"/>
                  <w:marTop w:val="0"/>
                  <w:marBottom w:val="0"/>
                  <w:divBdr>
                    <w:top w:val="none" w:sz="0" w:space="0" w:color="auto"/>
                    <w:left w:val="none" w:sz="0" w:space="0" w:color="auto"/>
                    <w:bottom w:val="none" w:sz="0" w:space="0" w:color="auto"/>
                    <w:right w:val="none" w:sz="0" w:space="0" w:color="auto"/>
                  </w:divBdr>
                  <w:divsChild>
                    <w:div w:id="1969165332">
                      <w:marLeft w:val="0"/>
                      <w:marRight w:val="0"/>
                      <w:marTop w:val="0"/>
                      <w:marBottom w:val="0"/>
                      <w:divBdr>
                        <w:top w:val="none" w:sz="0" w:space="0" w:color="auto"/>
                        <w:left w:val="none" w:sz="0" w:space="0" w:color="auto"/>
                        <w:bottom w:val="none" w:sz="0" w:space="0" w:color="auto"/>
                        <w:right w:val="none" w:sz="0" w:space="0" w:color="auto"/>
                      </w:divBdr>
                    </w:div>
                  </w:divsChild>
                </w:div>
                <w:div w:id="212546598">
                  <w:marLeft w:val="0"/>
                  <w:marRight w:val="0"/>
                  <w:marTop w:val="0"/>
                  <w:marBottom w:val="0"/>
                  <w:divBdr>
                    <w:top w:val="none" w:sz="0" w:space="0" w:color="auto"/>
                    <w:left w:val="none" w:sz="0" w:space="0" w:color="auto"/>
                    <w:bottom w:val="none" w:sz="0" w:space="0" w:color="auto"/>
                    <w:right w:val="none" w:sz="0" w:space="0" w:color="auto"/>
                  </w:divBdr>
                  <w:divsChild>
                    <w:div w:id="773869093">
                      <w:marLeft w:val="0"/>
                      <w:marRight w:val="0"/>
                      <w:marTop w:val="0"/>
                      <w:marBottom w:val="0"/>
                      <w:divBdr>
                        <w:top w:val="none" w:sz="0" w:space="0" w:color="auto"/>
                        <w:left w:val="none" w:sz="0" w:space="0" w:color="auto"/>
                        <w:bottom w:val="none" w:sz="0" w:space="0" w:color="auto"/>
                        <w:right w:val="none" w:sz="0" w:space="0" w:color="auto"/>
                      </w:divBdr>
                    </w:div>
                  </w:divsChild>
                </w:div>
                <w:div w:id="1155337634">
                  <w:marLeft w:val="0"/>
                  <w:marRight w:val="0"/>
                  <w:marTop w:val="0"/>
                  <w:marBottom w:val="0"/>
                  <w:divBdr>
                    <w:top w:val="none" w:sz="0" w:space="0" w:color="auto"/>
                    <w:left w:val="none" w:sz="0" w:space="0" w:color="auto"/>
                    <w:bottom w:val="none" w:sz="0" w:space="0" w:color="auto"/>
                    <w:right w:val="none" w:sz="0" w:space="0" w:color="auto"/>
                  </w:divBdr>
                  <w:divsChild>
                    <w:div w:id="795564100">
                      <w:marLeft w:val="0"/>
                      <w:marRight w:val="0"/>
                      <w:marTop w:val="0"/>
                      <w:marBottom w:val="0"/>
                      <w:divBdr>
                        <w:top w:val="none" w:sz="0" w:space="0" w:color="auto"/>
                        <w:left w:val="none" w:sz="0" w:space="0" w:color="auto"/>
                        <w:bottom w:val="none" w:sz="0" w:space="0" w:color="auto"/>
                        <w:right w:val="none" w:sz="0" w:space="0" w:color="auto"/>
                      </w:divBdr>
                    </w:div>
                  </w:divsChild>
                </w:div>
                <w:div w:id="555898537">
                  <w:marLeft w:val="0"/>
                  <w:marRight w:val="0"/>
                  <w:marTop w:val="0"/>
                  <w:marBottom w:val="0"/>
                  <w:divBdr>
                    <w:top w:val="none" w:sz="0" w:space="0" w:color="auto"/>
                    <w:left w:val="none" w:sz="0" w:space="0" w:color="auto"/>
                    <w:bottom w:val="none" w:sz="0" w:space="0" w:color="auto"/>
                    <w:right w:val="none" w:sz="0" w:space="0" w:color="auto"/>
                  </w:divBdr>
                  <w:divsChild>
                    <w:div w:id="114905635">
                      <w:marLeft w:val="0"/>
                      <w:marRight w:val="0"/>
                      <w:marTop w:val="0"/>
                      <w:marBottom w:val="0"/>
                      <w:divBdr>
                        <w:top w:val="none" w:sz="0" w:space="0" w:color="auto"/>
                        <w:left w:val="none" w:sz="0" w:space="0" w:color="auto"/>
                        <w:bottom w:val="none" w:sz="0" w:space="0" w:color="auto"/>
                        <w:right w:val="none" w:sz="0" w:space="0" w:color="auto"/>
                      </w:divBdr>
                    </w:div>
                  </w:divsChild>
                </w:div>
                <w:div w:id="545723655">
                  <w:marLeft w:val="0"/>
                  <w:marRight w:val="0"/>
                  <w:marTop w:val="0"/>
                  <w:marBottom w:val="0"/>
                  <w:divBdr>
                    <w:top w:val="none" w:sz="0" w:space="0" w:color="auto"/>
                    <w:left w:val="none" w:sz="0" w:space="0" w:color="auto"/>
                    <w:bottom w:val="none" w:sz="0" w:space="0" w:color="auto"/>
                    <w:right w:val="none" w:sz="0" w:space="0" w:color="auto"/>
                  </w:divBdr>
                  <w:divsChild>
                    <w:div w:id="882399339">
                      <w:marLeft w:val="0"/>
                      <w:marRight w:val="0"/>
                      <w:marTop w:val="0"/>
                      <w:marBottom w:val="0"/>
                      <w:divBdr>
                        <w:top w:val="none" w:sz="0" w:space="0" w:color="auto"/>
                        <w:left w:val="none" w:sz="0" w:space="0" w:color="auto"/>
                        <w:bottom w:val="none" w:sz="0" w:space="0" w:color="auto"/>
                        <w:right w:val="none" w:sz="0" w:space="0" w:color="auto"/>
                      </w:divBdr>
                    </w:div>
                  </w:divsChild>
                </w:div>
                <w:div w:id="113838294">
                  <w:marLeft w:val="0"/>
                  <w:marRight w:val="0"/>
                  <w:marTop w:val="0"/>
                  <w:marBottom w:val="0"/>
                  <w:divBdr>
                    <w:top w:val="none" w:sz="0" w:space="0" w:color="auto"/>
                    <w:left w:val="none" w:sz="0" w:space="0" w:color="auto"/>
                    <w:bottom w:val="none" w:sz="0" w:space="0" w:color="auto"/>
                    <w:right w:val="none" w:sz="0" w:space="0" w:color="auto"/>
                  </w:divBdr>
                  <w:divsChild>
                    <w:div w:id="1071582823">
                      <w:marLeft w:val="0"/>
                      <w:marRight w:val="0"/>
                      <w:marTop w:val="0"/>
                      <w:marBottom w:val="0"/>
                      <w:divBdr>
                        <w:top w:val="none" w:sz="0" w:space="0" w:color="auto"/>
                        <w:left w:val="none" w:sz="0" w:space="0" w:color="auto"/>
                        <w:bottom w:val="none" w:sz="0" w:space="0" w:color="auto"/>
                        <w:right w:val="none" w:sz="0" w:space="0" w:color="auto"/>
                      </w:divBdr>
                    </w:div>
                  </w:divsChild>
                </w:div>
                <w:div w:id="1999846374">
                  <w:marLeft w:val="0"/>
                  <w:marRight w:val="0"/>
                  <w:marTop w:val="0"/>
                  <w:marBottom w:val="0"/>
                  <w:divBdr>
                    <w:top w:val="none" w:sz="0" w:space="0" w:color="auto"/>
                    <w:left w:val="none" w:sz="0" w:space="0" w:color="auto"/>
                    <w:bottom w:val="none" w:sz="0" w:space="0" w:color="auto"/>
                    <w:right w:val="none" w:sz="0" w:space="0" w:color="auto"/>
                  </w:divBdr>
                  <w:divsChild>
                    <w:div w:id="64377164">
                      <w:marLeft w:val="0"/>
                      <w:marRight w:val="0"/>
                      <w:marTop w:val="0"/>
                      <w:marBottom w:val="0"/>
                      <w:divBdr>
                        <w:top w:val="none" w:sz="0" w:space="0" w:color="auto"/>
                        <w:left w:val="none" w:sz="0" w:space="0" w:color="auto"/>
                        <w:bottom w:val="none" w:sz="0" w:space="0" w:color="auto"/>
                        <w:right w:val="none" w:sz="0" w:space="0" w:color="auto"/>
                      </w:divBdr>
                    </w:div>
                  </w:divsChild>
                </w:div>
                <w:div w:id="1747720838">
                  <w:marLeft w:val="0"/>
                  <w:marRight w:val="0"/>
                  <w:marTop w:val="0"/>
                  <w:marBottom w:val="0"/>
                  <w:divBdr>
                    <w:top w:val="none" w:sz="0" w:space="0" w:color="auto"/>
                    <w:left w:val="none" w:sz="0" w:space="0" w:color="auto"/>
                    <w:bottom w:val="none" w:sz="0" w:space="0" w:color="auto"/>
                    <w:right w:val="none" w:sz="0" w:space="0" w:color="auto"/>
                  </w:divBdr>
                  <w:divsChild>
                    <w:div w:id="1906601961">
                      <w:marLeft w:val="0"/>
                      <w:marRight w:val="0"/>
                      <w:marTop w:val="0"/>
                      <w:marBottom w:val="0"/>
                      <w:divBdr>
                        <w:top w:val="none" w:sz="0" w:space="0" w:color="auto"/>
                        <w:left w:val="none" w:sz="0" w:space="0" w:color="auto"/>
                        <w:bottom w:val="none" w:sz="0" w:space="0" w:color="auto"/>
                        <w:right w:val="none" w:sz="0" w:space="0" w:color="auto"/>
                      </w:divBdr>
                    </w:div>
                  </w:divsChild>
                </w:div>
                <w:div w:id="487526477">
                  <w:marLeft w:val="0"/>
                  <w:marRight w:val="0"/>
                  <w:marTop w:val="0"/>
                  <w:marBottom w:val="0"/>
                  <w:divBdr>
                    <w:top w:val="none" w:sz="0" w:space="0" w:color="auto"/>
                    <w:left w:val="none" w:sz="0" w:space="0" w:color="auto"/>
                    <w:bottom w:val="none" w:sz="0" w:space="0" w:color="auto"/>
                    <w:right w:val="none" w:sz="0" w:space="0" w:color="auto"/>
                  </w:divBdr>
                  <w:divsChild>
                    <w:div w:id="117380468">
                      <w:marLeft w:val="0"/>
                      <w:marRight w:val="0"/>
                      <w:marTop w:val="0"/>
                      <w:marBottom w:val="0"/>
                      <w:divBdr>
                        <w:top w:val="none" w:sz="0" w:space="0" w:color="auto"/>
                        <w:left w:val="none" w:sz="0" w:space="0" w:color="auto"/>
                        <w:bottom w:val="none" w:sz="0" w:space="0" w:color="auto"/>
                        <w:right w:val="none" w:sz="0" w:space="0" w:color="auto"/>
                      </w:divBdr>
                    </w:div>
                  </w:divsChild>
                </w:div>
                <w:div w:id="1376663519">
                  <w:marLeft w:val="0"/>
                  <w:marRight w:val="0"/>
                  <w:marTop w:val="0"/>
                  <w:marBottom w:val="0"/>
                  <w:divBdr>
                    <w:top w:val="none" w:sz="0" w:space="0" w:color="auto"/>
                    <w:left w:val="none" w:sz="0" w:space="0" w:color="auto"/>
                    <w:bottom w:val="none" w:sz="0" w:space="0" w:color="auto"/>
                    <w:right w:val="none" w:sz="0" w:space="0" w:color="auto"/>
                  </w:divBdr>
                  <w:divsChild>
                    <w:div w:id="1648513846">
                      <w:marLeft w:val="0"/>
                      <w:marRight w:val="0"/>
                      <w:marTop w:val="0"/>
                      <w:marBottom w:val="0"/>
                      <w:divBdr>
                        <w:top w:val="none" w:sz="0" w:space="0" w:color="auto"/>
                        <w:left w:val="none" w:sz="0" w:space="0" w:color="auto"/>
                        <w:bottom w:val="none" w:sz="0" w:space="0" w:color="auto"/>
                        <w:right w:val="none" w:sz="0" w:space="0" w:color="auto"/>
                      </w:divBdr>
                    </w:div>
                  </w:divsChild>
                </w:div>
                <w:div w:id="1139298766">
                  <w:marLeft w:val="0"/>
                  <w:marRight w:val="0"/>
                  <w:marTop w:val="0"/>
                  <w:marBottom w:val="0"/>
                  <w:divBdr>
                    <w:top w:val="none" w:sz="0" w:space="0" w:color="auto"/>
                    <w:left w:val="none" w:sz="0" w:space="0" w:color="auto"/>
                    <w:bottom w:val="none" w:sz="0" w:space="0" w:color="auto"/>
                    <w:right w:val="none" w:sz="0" w:space="0" w:color="auto"/>
                  </w:divBdr>
                  <w:divsChild>
                    <w:div w:id="2072075849">
                      <w:marLeft w:val="0"/>
                      <w:marRight w:val="0"/>
                      <w:marTop w:val="0"/>
                      <w:marBottom w:val="0"/>
                      <w:divBdr>
                        <w:top w:val="none" w:sz="0" w:space="0" w:color="auto"/>
                        <w:left w:val="none" w:sz="0" w:space="0" w:color="auto"/>
                        <w:bottom w:val="none" w:sz="0" w:space="0" w:color="auto"/>
                        <w:right w:val="none" w:sz="0" w:space="0" w:color="auto"/>
                      </w:divBdr>
                    </w:div>
                  </w:divsChild>
                </w:div>
                <w:div w:id="92554330">
                  <w:marLeft w:val="0"/>
                  <w:marRight w:val="0"/>
                  <w:marTop w:val="0"/>
                  <w:marBottom w:val="0"/>
                  <w:divBdr>
                    <w:top w:val="none" w:sz="0" w:space="0" w:color="auto"/>
                    <w:left w:val="none" w:sz="0" w:space="0" w:color="auto"/>
                    <w:bottom w:val="none" w:sz="0" w:space="0" w:color="auto"/>
                    <w:right w:val="none" w:sz="0" w:space="0" w:color="auto"/>
                  </w:divBdr>
                  <w:divsChild>
                    <w:div w:id="1600522654">
                      <w:marLeft w:val="0"/>
                      <w:marRight w:val="0"/>
                      <w:marTop w:val="0"/>
                      <w:marBottom w:val="0"/>
                      <w:divBdr>
                        <w:top w:val="none" w:sz="0" w:space="0" w:color="auto"/>
                        <w:left w:val="none" w:sz="0" w:space="0" w:color="auto"/>
                        <w:bottom w:val="none" w:sz="0" w:space="0" w:color="auto"/>
                        <w:right w:val="none" w:sz="0" w:space="0" w:color="auto"/>
                      </w:divBdr>
                    </w:div>
                  </w:divsChild>
                </w:div>
                <w:div w:id="923025633">
                  <w:marLeft w:val="0"/>
                  <w:marRight w:val="0"/>
                  <w:marTop w:val="0"/>
                  <w:marBottom w:val="0"/>
                  <w:divBdr>
                    <w:top w:val="none" w:sz="0" w:space="0" w:color="auto"/>
                    <w:left w:val="none" w:sz="0" w:space="0" w:color="auto"/>
                    <w:bottom w:val="none" w:sz="0" w:space="0" w:color="auto"/>
                    <w:right w:val="none" w:sz="0" w:space="0" w:color="auto"/>
                  </w:divBdr>
                  <w:divsChild>
                    <w:div w:id="1350452670">
                      <w:marLeft w:val="0"/>
                      <w:marRight w:val="0"/>
                      <w:marTop w:val="0"/>
                      <w:marBottom w:val="0"/>
                      <w:divBdr>
                        <w:top w:val="none" w:sz="0" w:space="0" w:color="auto"/>
                        <w:left w:val="none" w:sz="0" w:space="0" w:color="auto"/>
                        <w:bottom w:val="none" w:sz="0" w:space="0" w:color="auto"/>
                        <w:right w:val="none" w:sz="0" w:space="0" w:color="auto"/>
                      </w:divBdr>
                    </w:div>
                  </w:divsChild>
                </w:div>
                <w:div w:id="1289507777">
                  <w:marLeft w:val="0"/>
                  <w:marRight w:val="0"/>
                  <w:marTop w:val="0"/>
                  <w:marBottom w:val="0"/>
                  <w:divBdr>
                    <w:top w:val="none" w:sz="0" w:space="0" w:color="auto"/>
                    <w:left w:val="none" w:sz="0" w:space="0" w:color="auto"/>
                    <w:bottom w:val="none" w:sz="0" w:space="0" w:color="auto"/>
                    <w:right w:val="none" w:sz="0" w:space="0" w:color="auto"/>
                  </w:divBdr>
                  <w:divsChild>
                    <w:div w:id="47926299">
                      <w:marLeft w:val="0"/>
                      <w:marRight w:val="0"/>
                      <w:marTop w:val="0"/>
                      <w:marBottom w:val="0"/>
                      <w:divBdr>
                        <w:top w:val="none" w:sz="0" w:space="0" w:color="auto"/>
                        <w:left w:val="none" w:sz="0" w:space="0" w:color="auto"/>
                        <w:bottom w:val="none" w:sz="0" w:space="0" w:color="auto"/>
                        <w:right w:val="none" w:sz="0" w:space="0" w:color="auto"/>
                      </w:divBdr>
                    </w:div>
                  </w:divsChild>
                </w:div>
                <w:div w:id="2070179489">
                  <w:marLeft w:val="0"/>
                  <w:marRight w:val="0"/>
                  <w:marTop w:val="0"/>
                  <w:marBottom w:val="0"/>
                  <w:divBdr>
                    <w:top w:val="none" w:sz="0" w:space="0" w:color="auto"/>
                    <w:left w:val="none" w:sz="0" w:space="0" w:color="auto"/>
                    <w:bottom w:val="none" w:sz="0" w:space="0" w:color="auto"/>
                    <w:right w:val="none" w:sz="0" w:space="0" w:color="auto"/>
                  </w:divBdr>
                  <w:divsChild>
                    <w:div w:id="935289816">
                      <w:marLeft w:val="0"/>
                      <w:marRight w:val="0"/>
                      <w:marTop w:val="0"/>
                      <w:marBottom w:val="0"/>
                      <w:divBdr>
                        <w:top w:val="none" w:sz="0" w:space="0" w:color="auto"/>
                        <w:left w:val="none" w:sz="0" w:space="0" w:color="auto"/>
                        <w:bottom w:val="none" w:sz="0" w:space="0" w:color="auto"/>
                        <w:right w:val="none" w:sz="0" w:space="0" w:color="auto"/>
                      </w:divBdr>
                    </w:div>
                  </w:divsChild>
                </w:div>
                <w:div w:id="869760607">
                  <w:marLeft w:val="0"/>
                  <w:marRight w:val="0"/>
                  <w:marTop w:val="0"/>
                  <w:marBottom w:val="0"/>
                  <w:divBdr>
                    <w:top w:val="none" w:sz="0" w:space="0" w:color="auto"/>
                    <w:left w:val="none" w:sz="0" w:space="0" w:color="auto"/>
                    <w:bottom w:val="none" w:sz="0" w:space="0" w:color="auto"/>
                    <w:right w:val="none" w:sz="0" w:space="0" w:color="auto"/>
                  </w:divBdr>
                  <w:divsChild>
                    <w:div w:id="13021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canales@ucm.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3341</Words>
  <Characters>18379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Carolina E. Canales Osorio</cp:lastModifiedBy>
  <cp:revision>16</cp:revision>
  <dcterms:created xsi:type="dcterms:W3CDTF">2022-09-15T19:50:00Z</dcterms:created>
  <dcterms:modified xsi:type="dcterms:W3CDTF">2022-10-25T20:45:00Z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