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PRINCIPAIS ZONAS DE RESIDÊNCIA ASSOCIADAS À TRANSMISSÃO DE DOENÇA DE CHAGAS AGUDA NO BRASIL ENTRE 2017 E 2021</w:t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2500"/>
        </w:tabs>
        <w:spacing w:line="36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Patricia Cristina Sousa de Freitas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Maria Eduarda Rodrigues Figueiredo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Beatriz Fernanda Cardoso Sarquis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Lucas Araújo Ferreira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2500"/>
        </w:tabs>
        <w:spacing w:after="240" w:lineRule="auto"/>
        <w:jc w:val="center"/>
        <w:rPr>
          <w:color w:val="0070c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2500"/>
        </w:tabs>
        <w:spacing w:after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Graduanda de Biomedicina. Centro Universitário Fibra. patysouza1215@gmail.com</w:t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2500"/>
        </w:tabs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Graduanda de Biomedicina. Centro Universitário Fibra. drodriguess24@yahoo.com</w:t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2500"/>
        </w:tabs>
        <w:spacing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Graduanda de Biomedicina. Centro Universitário Fibra. beatrizsarquis@gmail.com</w:t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2500"/>
        </w:tabs>
        <w:spacing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sz w:val="20"/>
          <w:szCs w:val="20"/>
          <w:rtl w:val="0"/>
        </w:rPr>
        <w:t xml:space="preserve"> Mestre em Biologia de Agentes Infecciosos e Parasitários. Universidade Federal do Pará (UFPA). lucas.parasitologist@gmail.com</w:t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2500"/>
        </w:tabs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500"/>
        </w:tabs>
        <w:spacing w:line="360" w:lineRule="auto"/>
        <w:rPr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2500"/>
        </w:tabs>
        <w:spacing w:after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Doença de Chagas é causada pelo protozoário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Trypanosoma cruzi,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acomete tanto seres humanos, quanto animais. Sua principal forma de transmissão é vetorial, por meio dos Triatomíneos conhecidos como "Barbeiros", mas também ocorre pela ingestão de alimentos contaminados. É uma patologia que apresenta dois quadros clássicos, a Doença de Chagas Aguda (DCA), período que o diagnóstico costuma ser mais direcionado e que os sintomas são classificados como leves e moderados. E a Doença de Chagas Crônica, que pode ocorrer décadas após a infecção inicial e apresenta alta gravidade com risco de óbito, pois os quadros digestivos e cardíacos costumam ser bem severos. Em todo caso, a patologia é associada às áreas rurais com a presença do vetor infectado e em centros urbanos, principalmente com a disseminação de alimentos contaminados com as fezes ou fragmentos do Barbeiro.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as notificações das zonas de residência associadas à transmissão de Doença de Chagas Aguda no Brasil entre 2017 e 2021.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b w:val="1"/>
          <w:sz w:val="24"/>
          <w:szCs w:val="24"/>
          <w:rtl w:val="0"/>
        </w:rPr>
        <w:t xml:space="preserve">aterial e Métodos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trabalho possui caráter descritivo e transversal dos casos notificados de DCA no Brasil entre os anos de 2017 e 2021. Os dados foram obtidos através do Sistema Nacional de Agravos de Notificação (SINAN), localizado no Departamento de Informática do Sistema Único de Saúde (DATASUS), sendo coletada a variável de notificação de casos por: Ano e zona de infecção registrada.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Foram notificados 1.595 casos de DCA no Brasil entre 2017 e 2021, onde 2019 apresentou o maior número de registros (385), seguido por 2018, 2017, 2021 e 2020 com 384, 338, 320 e 168 notificações respectivamente. Entre as áreas de residência associadas à infecção, 179 foram da zona rural, 154 urbana e 1 periurbana. Contudo, 1.281 casos de DCA foram taxados como Ignorado ou Em Branco durante o registro.  Apesar dos re</w:t>
      </w:r>
      <w:r w:rsidDel="00000000" w:rsidR="00000000" w:rsidRPr="00000000">
        <w:rPr>
          <w:sz w:val="24"/>
          <w:szCs w:val="24"/>
          <w:rtl w:val="0"/>
        </w:rPr>
        <w:t xml:space="preserve">gistros evidenciar em a área rural como a mais relacionada a transmissão da DCA, é necessário enfatizar não só a subnotificação, como também a falta de registro da área associada a infecção que pode comprometer não só as medidas de prevenção, como também de rastreio e mapeamento da patologia.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Dessa forma, a compreensão dos eventos de infecção e identificação das áreas de transmissão DCA são fundamentais para a elaboração de medidas de saúde pública mais efetivas, bem como identificação das vias de transmissão utilizadas pelo parasito, principalmente dado a necessidade de um diagnóstico precoce, devido a possibilidade de cronificação da doença e chance de óbito nos quadros graves.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0"/>
        </w:tabs>
        <w:spacing w:after="240" w:line="36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Doença de Chagas; </w:t>
      </w:r>
      <w:r w:rsidDel="00000000" w:rsidR="00000000" w:rsidRPr="00000000">
        <w:rPr>
          <w:i w:val="1"/>
          <w:sz w:val="24"/>
          <w:szCs w:val="24"/>
          <w:rtl w:val="0"/>
        </w:rPr>
        <w:t xml:space="preserve">Trypanosoma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cruzi</w:t>
      </w:r>
      <w:r w:rsidDel="00000000" w:rsidR="00000000" w:rsidRPr="00000000">
        <w:rPr>
          <w:sz w:val="24"/>
          <w:szCs w:val="24"/>
          <w:rtl w:val="0"/>
        </w:rPr>
        <w:t xml:space="preserve">; Transmissão de Doença Infecciosa.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2500"/>
        </w:tabs>
        <w:spacing w:line="36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Área de Temática do Evento</w:t>
      </w:r>
      <w:r w:rsidDel="00000000" w:rsidR="00000000" w:rsidRPr="00000000">
        <w:rPr>
          <w:sz w:val="24"/>
          <w:szCs w:val="24"/>
          <w:rtl w:val="0"/>
        </w:rPr>
        <w:t xml:space="preserve">: Parasitologia.</w:t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2500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2500"/>
        </w:tabs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2500"/>
        </w:tabs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CorreiaJ. R. et al. Doença de Chagas: aspectos clínicos, epidemiológicos e fisiopatológicos. 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Revista Eletrônica Acervo Saúde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v. 13, n. 3, p. e6502, 2 mar. 2021.</w:t>
      </w:r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2500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tabs>
          <w:tab w:val="left" w:leader="none" w:pos="250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SILVA, G. G.; AVIZ, G. B.; MONTEIRO, R. C. Perfil epidemiológico da Doença de Chagas Aguda no Pará entre 2010 e 2017. </w:t>
      </w:r>
      <w:r w:rsidDel="00000000" w:rsidR="00000000" w:rsidRPr="00000000">
        <w:rPr>
          <w:b w:val="1"/>
          <w:sz w:val="20"/>
          <w:szCs w:val="20"/>
          <w:rtl w:val="0"/>
        </w:rPr>
        <w:t xml:space="preserve">Pará Research Medical Journal</w:t>
      </w:r>
      <w:r w:rsidDel="00000000" w:rsidR="00000000" w:rsidRPr="00000000">
        <w:rPr>
          <w:sz w:val="20"/>
          <w:szCs w:val="20"/>
          <w:rtl w:val="0"/>
        </w:rPr>
        <w:t xml:space="preserve">, Belém, Brasil, v. 4, p. 1–6, 2020. DOI: 10.4322/prmj.2019.029. Disponível em: https://prmjournal.emnuvens.com.br/revista/article/view/38. Acesso em: 06 nov. 2023.</w:t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2500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2500"/>
        </w:tabs>
        <w:rPr>
          <w:color w:val="0070c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VILHENA, </w:t>
      </w:r>
      <w:r w:rsidDel="00000000" w:rsidR="00000000" w:rsidRPr="00000000">
        <w:rPr>
          <w:sz w:val="20"/>
          <w:szCs w:val="20"/>
          <w:rtl w:val="0"/>
        </w:rPr>
        <w:t xml:space="preserve">A. O.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et al. Doença de Chagas </w:t>
      </w:r>
      <w:r w:rsidDel="00000000" w:rsidR="00000000" w:rsidRPr="00000000">
        <w:rPr>
          <w:sz w:val="20"/>
          <w:szCs w:val="20"/>
          <w:rtl w:val="0"/>
        </w:rPr>
        <w:t xml:space="preserve">Ag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uda no estado do Pará, Brasil: série histórica de aspectos clínicos e epidemiológico em três municípios, no período de 2007 a 2015.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 Rev Pan-Amaz Saude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  Ananindeua ,  v. 11,  e202000245,    2020 .   Disponível em &lt;http://scielo.iec.gov.br/scielo.php?script=sci_arttext&amp;pid=S2176-62232020000100015&amp;lng=pt&amp;nrm=iso&gt;. acessos em  06  nov.  2023.  Epub 04-Ago-2020.  http://dx.doi.org/10.5123/s2176-6223202000245.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2500"/>
        </w:tabs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2500"/>
        </w:tabs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2500"/>
        </w:tabs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2500"/>
        </w:tabs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tabs>
          <w:tab w:val="left" w:leader="none" w:pos="25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b w:val="1"/>
        <w:color w:val="984806"/>
      </w:rPr>
    </w:pPr>
    <w:r w:rsidDel="00000000" w:rsidR="00000000" w:rsidRPr="00000000">
      <w:rPr>
        <w:b w:val="1"/>
        <w:color w:val="984806"/>
        <w:rtl w:val="0"/>
      </w:rPr>
      <w:t xml:space="preserve">Realização</w:t>
    </w:r>
  </w:p>
  <w:p w:rsidR="00000000" w:rsidDel="00000000" w:rsidP="00000000" w:rsidRDefault="00000000" w:rsidRPr="00000000" w14:paraId="00000020">
    <w:pPr>
      <w:jc w:val="center"/>
      <w:rPr>
        <w:b w:val="1"/>
        <w:color w:val="984806"/>
      </w:rPr>
    </w:pPr>
    <w:r w:rsidDel="00000000" w:rsidR="00000000" w:rsidRPr="00000000">
      <w:rPr>
        <w:b w:val="1"/>
        <w:color w:val="984806"/>
        <w:rtl w:val="0"/>
      </w:rPr>
      <w:t xml:space="preserve">Apoio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-188593</wp:posOffset>
          </wp:positionH>
          <wp:positionV relativeFrom="paragraph">
            <wp:posOffset>181610</wp:posOffset>
          </wp:positionV>
          <wp:extent cx="687463" cy="628285"/>
          <wp:effectExtent b="0" l="0" r="0" t="0"/>
          <wp:wrapNone/>
          <wp:docPr descr="Diagrama&#10;&#10;Descrição gerada automaticamente" id="11" name="image1.png"/>
          <a:graphic>
            <a:graphicData uri="http://schemas.openxmlformats.org/drawingml/2006/picture">
              <pic:pic>
                <pic:nvPicPr>
                  <pic:cNvPr descr="Diagrama&#10;&#10;Descrição gerada automaticamente" id="0" name="image1.png"/>
                  <pic:cNvPicPr preferRelativeResize="0"/>
                </pic:nvPicPr>
                <pic:blipFill>
                  <a:blip r:embed="rId1"/>
                  <a:srcRect b="9289" l="33442" r="31984" t="13156"/>
                  <a:stretch>
                    <a:fillRect/>
                  </a:stretch>
                </pic:blipFill>
                <pic:spPr>
                  <a:xfrm>
                    <a:off x="0" y="0"/>
                    <a:ext cx="687463" cy="628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565785</wp:posOffset>
          </wp:positionH>
          <wp:positionV relativeFrom="paragraph">
            <wp:posOffset>166370</wp:posOffset>
          </wp:positionV>
          <wp:extent cx="655320" cy="655320"/>
          <wp:effectExtent b="0" l="0" r="0" t="0"/>
          <wp:wrapNone/>
          <wp:docPr id="10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320" cy="6553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-83818</wp:posOffset>
          </wp:positionH>
          <wp:positionV relativeFrom="paragraph">
            <wp:posOffset>137160</wp:posOffset>
          </wp:positionV>
          <wp:extent cx="998220" cy="460375"/>
          <wp:effectExtent b="0" l="0" r="0" t="0"/>
          <wp:wrapNone/>
          <wp:docPr descr="Logotipo, nome da empresa&#10;&#10;Descrição gerada automaticamente" id="8" name="image3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3.png"/>
                  <pic:cNvPicPr preferRelativeResize="0"/>
                </pic:nvPicPr>
                <pic:blipFill>
                  <a:blip r:embed="rId3"/>
                  <a:srcRect b="27537" l="20038" r="23378" t="30040"/>
                  <a:stretch>
                    <a:fillRect/>
                  </a:stretch>
                </pic:blipFill>
                <pic:spPr>
                  <a:xfrm>
                    <a:off x="0" y="0"/>
                    <a:ext cx="998220" cy="460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4505325</wp:posOffset>
          </wp:positionH>
          <wp:positionV relativeFrom="paragraph">
            <wp:posOffset>86360</wp:posOffset>
          </wp:positionV>
          <wp:extent cx="678180" cy="583565"/>
          <wp:effectExtent b="0" l="0" r="0" t="0"/>
          <wp:wrapNone/>
          <wp:docPr descr="Uma imagem contendo quarto&#10;&#10;Descrição gerada automaticamente" id="7" name="image4.png"/>
          <a:graphic>
            <a:graphicData uri="http://schemas.openxmlformats.org/drawingml/2006/picture">
              <pic:pic>
                <pic:nvPicPr>
                  <pic:cNvPr descr="Uma imagem contendo quarto&#10;&#10;Descrição gerada automaticamente"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8180" cy="5835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3766184</wp:posOffset>
          </wp:positionH>
          <wp:positionV relativeFrom="paragraph">
            <wp:posOffset>44450</wp:posOffset>
          </wp:positionV>
          <wp:extent cx="640080" cy="664845"/>
          <wp:effectExtent b="0" l="0" r="0" t="0"/>
          <wp:wrapNone/>
          <wp:docPr descr="Logotipo, Ícone&#10;&#10;Descrição gerada automaticamente" id="9" name="image2.png"/>
          <a:graphic>
            <a:graphicData uri="http://schemas.openxmlformats.org/drawingml/2006/picture">
              <pic:pic>
                <pic:nvPicPr>
                  <pic:cNvPr descr="Logotipo, Ícone&#10;&#10;Descrição gerada automaticamente" id="0" name="image2.png"/>
                  <pic:cNvPicPr preferRelativeResize="0"/>
                </pic:nvPicPr>
                <pic:blipFill>
                  <a:blip r:embed="rId5"/>
                  <a:srcRect b="0" l="14418" r="14336" t="0"/>
                  <a:stretch>
                    <a:fillRect/>
                  </a:stretch>
                </pic:blipFill>
                <pic:spPr>
                  <a:xfrm>
                    <a:off x="0" y="0"/>
                    <a:ext cx="640080" cy="6648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860065" cy="1202395"/>
          <wp:effectExtent b="0" l="0" r="0" t="0"/>
          <wp:docPr descr="Logotipo, nome da empresa&#10;&#10;Descrição gerada automaticamente" id="12" name="image6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6.png"/>
                  <pic:cNvPicPr preferRelativeResize="0"/>
                </pic:nvPicPr>
                <pic:blipFill>
                  <a:blip r:embed="rId1"/>
                  <a:srcRect b="13680" l="1321" r="1443" t="13641"/>
                  <a:stretch>
                    <a:fillRect/>
                  </a:stretch>
                </pic:blipFill>
                <pic:spPr>
                  <a:xfrm>
                    <a:off x="0" y="0"/>
                    <a:ext cx="2860065" cy="12023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ya4McYgXNHFKide0CWCIL8aaeA==">AMUW2mXDpviaCTKS4KkaCxpvHk5Bc9UeqCOlLHBlH44XQztNS4tDDyAhiEqBBLSwhs6Ndukgp2CaHQQ+A522KGliT7JiopjQtMbfFoSTDIOZZXrUxaGwriimwTrUkLyJ+5jBZpz0/PPe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