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32B" w:rsidRDefault="00D573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left"/>
      </w:pPr>
    </w:p>
    <w:tbl>
      <w:tblPr>
        <w:tblStyle w:val="a"/>
        <w:tblW w:w="10607" w:type="dxa"/>
        <w:tblInd w:w="-1" w:type="dxa"/>
        <w:tblLayout w:type="fixed"/>
        <w:tblLook w:val="0400" w:firstRow="0" w:lastRow="0" w:firstColumn="0" w:lastColumn="0" w:noHBand="0" w:noVBand="1"/>
      </w:tblPr>
      <w:tblGrid>
        <w:gridCol w:w="1550"/>
        <w:gridCol w:w="7799"/>
        <w:gridCol w:w="1258"/>
      </w:tblGrid>
      <w:tr w:rsidR="00D5732B">
        <w:trPr>
          <w:trHeight w:val="1240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D5732B" w:rsidRDefault="00D5732B">
            <w:pPr>
              <w:spacing w:line="259" w:lineRule="auto"/>
              <w:ind w:left="0" w:firstLine="0"/>
              <w:jc w:val="left"/>
            </w:pPr>
          </w:p>
          <w:p w:rsidR="00D5732B" w:rsidRDefault="00D5732B">
            <w:pPr>
              <w:spacing w:line="259" w:lineRule="auto"/>
              <w:ind w:left="0" w:firstLine="0"/>
              <w:jc w:val="left"/>
            </w:pPr>
          </w:p>
          <w:p w:rsidR="00D5732B" w:rsidRDefault="0081561F">
            <w:pPr>
              <w:spacing w:line="259" w:lineRule="auto"/>
              <w:ind w:left="0" w:firstLine="0"/>
              <w:jc w:val="left"/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946150" cy="619125"/>
                  <wp:effectExtent l="0" t="0" r="0" b="0"/>
                  <wp:docPr id="5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0" cy="619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9" w:type="dxa"/>
            <w:tcBorders>
              <w:top w:val="nil"/>
              <w:left w:val="nil"/>
              <w:bottom w:val="nil"/>
              <w:right w:val="nil"/>
            </w:tcBorders>
          </w:tcPr>
          <w:p w:rsidR="00D5732B" w:rsidRDefault="00D5732B">
            <w:pPr>
              <w:spacing w:line="259" w:lineRule="auto"/>
              <w:ind w:left="-2117" w:right="59" w:firstLine="0"/>
              <w:jc w:val="left"/>
            </w:pPr>
          </w:p>
          <w:tbl>
            <w:tblPr>
              <w:tblStyle w:val="a0"/>
              <w:tblW w:w="7680" w:type="dxa"/>
              <w:tblInd w:w="60" w:type="dxa"/>
              <w:tblLayout w:type="fixed"/>
              <w:tblLook w:val="0400" w:firstRow="0" w:lastRow="0" w:firstColumn="0" w:lastColumn="0" w:noHBand="0" w:noVBand="1"/>
            </w:tblPr>
            <w:tblGrid>
              <w:gridCol w:w="7680"/>
            </w:tblGrid>
            <w:tr w:rsidR="00D5732B">
              <w:trPr>
                <w:trHeight w:val="1240"/>
              </w:trPr>
              <w:tc>
                <w:tcPr>
                  <w:tcW w:w="7680" w:type="dxa"/>
                  <w:tcBorders>
                    <w:top w:val="single" w:sz="16" w:space="0" w:color="385D8A"/>
                    <w:left w:val="single" w:sz="16" w:space="0" w:color="385D8A"/>
                    <w:bottom w:val="single" w:sz="16" w:space="0" w:color="385D8A"/>
                    <w:right w:val="single" w:sz="16" w:space="0" w:color="385D8A"/>
                  </w:tcBorders>
                  <w:shd w:val="clear" w:color="auto" w:fill="4F81BD"/>
                  <w:vAlign w:val="center"/>
                </w:tcPr>
                <w:p w:rsidR="00D5732B" w:rsidRDefault="0081561F">
                  <w:pPr>
                    <w:spacing w:after="17" w:line="259" w:lineRule="auto"/>
                    <w:ind w:left="0" w:right="54" w:firstLine="0"/>
                    <w:jc w:val="center"/>
                  </w:pPr>
                  <w:r>
                    <w:rPr>
                      <w:rFonts w:ascii="Calibri" w:eastAsia="Calibri" w:hAnsi="Calibri" w:cs="Calibri"/>
                      <w:b/>
                      <w:color w:val="FFFFFF"/>
                      <w:sz w:val="36"/>
                      <w:szCs w:val="36"/>
                    </w:rPr>
                    <w:t>SIMPÓSIO INTERNACIONAL DE ENFERMAGEM</w:t>
                  </w:r>
                  <w:r>
                    <w:rPr>
                      <w:rFonts w:ascii="Calibri" w:eastAsia="Calibri" w:hAnsi="Calibri" w:cs="Calibri"/>
                      <w:b/>
                      <w:color w:val="FFFFFF"/>
                      <w:sz w:val="44"/>
                      <w:szCs w:val="44"/>
                    </w:rPr>
                    <w:t xml:space="preserve"> </w:t>
                  </w:r>
                </w:p>
                <w:p w:rsidR="00D5732B" w:rsidRDefault="0081561F">
                  <w:pPr>
                    <w:spacing w:line="259" w:lineRule="auto"/>
                    <w:ind w:left="0" w:right="44" w:firstLine="0"/>
                    <w:jc w:val="center"/>
                  </w:pPr>
                  <w:r>
                    <w:rPr>
                      <w:rFonts w:ascii="Calibri" w:eastAsia="Calibri" w:hAnsi="Calibri" w:cs="Calibri"/>
                      <w:b/>
                      <w:color w:val="FFFFFF"/>
                      <w:sz w:val="44"/>
                      <w:szCs w:val="44"/>
                    </w:rPr>
                    <w:t xml:space="preserve">- SIE 2019 - </w:t>
                  </w:r>
                </w:p>
              </w:tc>
            </w:tr>
          </w:tbl>
          <w:p w:rsidR="00D5732B" w:rsidRDefault="00D5732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D5732B" w:rsidRDefault="00D5732B">
            <w:pPr>
              <w:spacing w:line="259" w:lineRule="auto"/>
              <w:ind w:left="59" w:firstLine="0"/>
              <w:jc w:val="left"/>
            </w:pPr>
          </w:p>
          <w:p w:rsidR="00D5732B" w:rsidRDefault="00D5732B">
            <w:pPr>
              <w:spacing w:line="259" w:lineRule="auto"/>
              <w:ind w:left="59" w:firstLine="0"/>
              <w:jc w:val="left"/>
            </w:pPr>
          </w:p>
          <w:p w:rsidR="00D5732B" w:rsidRDefault="0081561F">
            <w:pPr>
              <w:spacing w:line="259" w:lineRule="auto"/>
              <w:ind w:left="59" w:firstLine="0"/>
              <w:jc w:val="left"/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761543" cy="671830"/>
                  <wp:effectExtent l="0" t="0" r="0" b="0"/>
                  <wp:docPr id="59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543" cy="6718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732B" w:rsidRDefault="00D5732B">
      <w:pPr>
        <w:spacing w:after="26" w:line="259" w:lineRule="auto"/>
        <w:ind w:left="0" w:firstLine="0"/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D5732B" w:rsidRDefault="0081561F">
      <w:pPr>
        <w:spacing w:after="26" w:line="259" w:lineRule="auto"/>
        <w:ind w:left="0" w:firstLine="0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EFICÁCIA DA BOTA DE UNNA EM FERIDAS CRÔNICAS: UMA REVISÃO INTEGRATIVA</w:t>
      </w:r>
    </w:p>
    <w:p w:rsidR="00D5732B" w:rsidRDefault="0081561F">
      <w:pPr>
        <w:spacing w:after="0" w:line="240" w:lineRule="auto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Clara Carollyne Lins de Souza¹; Marcela </w:t>
      </w:r>
      <w:proofErr w:type="spellStart"/>
      <w:r>
        <w:rPr>
          <w:sz w:val="20"/>
          <w:szCs w:val="20"/>
        </w:rPr>
        <w:t>Porangaba</w:t>
      </w:r>
      <w:proofErr w:type="spellEnd"/>
      <w:r>
        <w:rPr>
          <w:sz w:val="20"/>
          <w:szCs w:val="20"/>
        </w:rPr>
        <w:t xml:space="preserve"> Lopes¹; </w:t>
      </w:r>
      <w:proofErr w:type="spellStart"/>
      <w:r>
        <w:rPr>
          <w:sz w:val="20"/>
          <w:szCs w:val="20"/>
        </w:rPr>
        <w:t>Neíde</w:t>
      </w:r>
      <w:proofErr w:type="spellEnd"/>
      <w:r>
        <w:rPr>
          <w:sz w:val="20"/>
          <w:szCs w:val="20"/>
        </w:rPr>
        <w:t xml:space="preserve"> Fernanda de Oliveira Silva¹; Yana Beatriz Farias Lopes¹; Emanuele Tavares da Costa²; Hugo de Lira Soares</w:t>
      </w:r>
      <w:r>
        <w:rPr>
          <w:sz w:val="20"/>
          <w:szCs w:val="20"/>
          <w:vertAlign w:val="superscript"/>
        </w:rPr>
        <w:t>3.</w:t>
      </w:r>
    </w:p>
    <w:p w:rsidR="00D5732B" w:rsidRDefault="0081561F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¹Graduandas em Enfermagem, Faculdade CESMAC do Sertão. E-mail:</w:t>
      </w:r>
    </w:p>
    <w:p w:rsidR="00D5732B" w:rsidRDefault="0056011A">
      <w:pPr>
        <w:spacing w:after="0" w:line="240" w:lineRule="auto"/>
        <w:jc w:val="center"/>
        <w:rPr>
          <w:sz w:val="20"/>
          <w:szCs w:val="20"/>
        </w:rPr>
      </w:pPr>
      <w:hyperlink r:id="rId6">
        <w:r w:rsidR="0081561F">
          <w:rPr>
            <w:color w:val="0563C1"/>
            <w:sz w:val="20"/>
            <w:szCs w:val="20"/>
            <w:u w:val="single"/>
          </w:rPr>
          <w:t>claralins1610@gmail.com</w:t>
        </w:r>
      </w:hyperlink>
      <w:r w:rsidR="0081561F">
        <w:rPr>
          <w:sz w:val="20"/>
          <w:szCs w:val="20"/>
        </w:rPr>
        <w:t xml:space="preserve">; </w:t>
      </w:r>
    </w:p>
    <w:p w:rsidR="00D5732B" w:rsidRDefault="0081561F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²Graduanda em Enfermagem. Faculdade Regional da Bahia – UNIRB, Campus Arapiraca.</w:t>
      </w:r>
    </w:p>
    <w:p w:rsidR="00D5732B" w:rsidRDefault="0081561F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Enfermeiro, Mestre em Ciências da Educação – Faculdade CESMAC do Sertão. </w:t>
      </w:r>
    </w:p>
    <w:p w:rsidR="00D5732B" w:rsidRDefault="00D5732B">
      <w:pPr>
        <w:spacing w:after="184" w:line="259" w:lineRule="auto"/>
        <w:ind w:left="29" w:firstLine="0"/>
        <w:jc w:val="center"/>
      </w:pPr>
    </w:p>
    <w:p w:rsidR="00D5732B" w:rsidRPr="00083049" w:rsidRDefault="0081561F" w:rsidP="00083049">
      <w:r>
        <w:rPr>
          <w:b/>
        </w:rPr>
        <w:t>INTRODUÇÃO</w:t>
      </w:r>
      <w:r>
        <w:t>: O tratamento de feridas no Brasil varia conforme</w:t>
      </w:r>
      <w:r w:rsidR="00A504F3">
        <w:t>:</w:t>
      </w:r>
      <w:r>
        <w:t xml:space="preserve"> local da assistência prestada, prescrições d</w:t>
      </w:r>
      <w:r w:rsidR="00662E46">
        <w:t xml:space="preserve">a equipe multiprofissional </w:t>
      </w:r>
      <w:r>
        <w:t xml:space="preserve">e materiais disponíveis. </w:t>
      </w:r>
      <w:r w:rsidR="00A504F3">
        <w:t xml:space="preserve">O </w:t>
      </w:r>
      <w:r>
        <w:t xml:space="preserve">uso da </w:t>
      </w:r>
      <w:r w:rsidR="004158E4">
        <w:t>B</w:t>
      </w:r>
      <w:r>
        <w:t>ota de Unna, bandagem compressiva composta por óxido de zinco, gelatina, calamina e glicerin</w:t>
      </w:r>
      <w:r w:rsidR="00A76558">
        <w:t xml:space="preserve">a, em feridas crônicas ocasiona uma </w:t>
      </w:r>
      <w:r w:rsidR="00662E46">
        <w:t>boa evolução comparada</w:t>
      </w:r>
      <w:r>
        <w:t xml:space="preserve"> àquel</w:t>
      </w:r>
      <w:r w:rsidR="00662E46">
        <w:t>a</w:t>
      </w:r>
      <w:r>
        <w:t>s submetid</w:t>
      </w:r>
      <w:r w:rsidR="00662E46">
        <w:t>a</w:t>
      </w:r>
      <w:r>
        <w:t xml:space="preserve">s a outras terapias, </w:t>
      </w:r>
      <w:r w:rsidR="004158E4">
        <w:t>visto que</w:t>
      </w:r>
      <w:r w:rsidR="00A76558">
        <w:t xml:space="preserve"> sua durabilidade de</w:t>
      </w:r>
      <w:r>
        <w:t xml:space="preserve"> sete dias associada a outra tecnologia</w:t>
      </w:r>
      <w:r w:rsidR="00C05A41">
        <w:t xml:space="preserve"> </w:t>
      </w:r>
      <w:r>
        <w:t xml:space="preserve">evita curativos diários e diminui a locomoção do paciente para unidades básicas de saúde. </w:t>
      </w:r>
      <w:r>
        <w:rPr>
          <w:b/>
        </w:rPr>
        <w:t xml:space="preserve">OBJETIVO: </w:t>
      </w:r>
      <w:r>
        <w:t xml:space="preserve">Descrever a eficácia e o custo financeiro da Bota de Unna, em comparação aos demais tratamentos de lesões venosas. </w:t>
      </w:r>
      <w:r>
        <w:rPr>
          <w:b/>
        </w:rPr>
        <w:t>METODOLOGIA:</w:t>
      </w:r>
      <w:r>
        <w:rPr>
          <w:b/>
          <w:sz w:val="20"/>
          <w:szCs w:val="20"/>
        </w:rPr>
        <w:t xml:space="preserve"> </w:t>
      </w:r>
      <w:r>
        <w:t xml:space="preserve">Trata-se de uma revisão integrativa. A busca foi realizada nas bases de dados Scielo, Biblioteca Virtual em Saúde e </w:t>
      </w:r>
      <w:proofErr w:type="spellStart"/>
      <w:r>
        <w:t>Lilacs</w:t>
      </w:r>
      <w:proofErr w:type="spellEnd"/>
      <w:r w:rsidR="004158E4">
        <w:t>.</w:t>
      </w:r>
      <w:r>
        <w:t xml:space="preserve"> Dos </w:t>
      </w:r>
      <w:r w:rsidR="00662E46">
        <w:t xml:space="preserve">25 </w:t>
      </w:r>
      <w:r>
        <w:t>artigos encontrados entre os anos de 1986 a 2018, utilizou-se como critério de exclusão,</w:t>
      </w:r>
      <w:r w:rsidR="00083049">
        <w:t xml:space="preserve"> </w:t>
      </w:r>
      <w:r>
        <w:t xml:space="preserve">resultando em </w:t>
      </w:r>
      <w:r w:rsidR="004158E4">
        <w:t>cinco</w:t>
      </w:r>
      <w:r>
        <w:t xml:space="preserve"> artigos para amostra final. </w:t>
      </w:r>
      <w:r w:rsidRPr="004158E4">
        <w:rPr>
          <w:b/>
        </w:rPr>
        <w:t>RESULTADO</w:t>
      </w:r>
      <w:r>
        <w:rPr>
          <w:b/>
        </w:rPr>
        <w:t xml:space="preserve"> E DISCUSSÃO: </w:t>
      </w:r>
      <w:r>
        <w:t>O estudo identificou que</w:t>
      </w:r>
      <w:r w:rsidR="004158E4">
        <w:t xml:space="preserve"> </w:t>
      </w:r>
      <w:r>
        <w:t>a terapia compressiva consiste na aplicação de pressão na extremidade inferior das pernas como meio de</w:t>
      </w:r>
      <w:r w:rsidR="00F43D14">
        <w:t xml:space="preserve"> auxílio para</w:t>
      </w:r>
      <w:r>
        <w:t xml:space="preserve"> o</w:t>
      </w:r>
      <w:r w:rsidR="00F43D14">
        <w:t>bter o</w:t>
      </w:r>
      <w:r>
        <w:t xml:space="preserve"> retorno venoso ao coração, além de que</w:t>
      </w:r>
      <w:r>
        <w:rPr>
          <w:b/>
        </w:rPr>
        <w:t xml:space="preserve"> </w:t>
      </w:r>
      <w:r>
        <w:t>o custo semanal da aplicação de curativos simples chega ser superior em comparação a bota de unna, devido a sua duração</w:t>
      </w:r>
      <w:r w:rsidR="00083049">
        <w:t xml:space="preserve">. </w:t>
      </w:r>
      <w:r>
        <w:rPr>
          <w:b/>
        </w:rPr>
        <w:t xml:space="preserve">CONCLUSÃO: </w:t>
      </w:r>
      <w:r>
        <w:t>O tratamento com a bota de Unna mostrou-se efetivo na cicatrização da úlcera venosa quando aliado a um ambulatorial sistematizado, reduzindo os c</w:t>
      </w:r>
      <w:bookmarkStart w:id="0" w:name="_GoBack"/>
      <w:bookmarkEnd w:id="0"/>
      <w:r>
        <w:t xml:space="preserve">ustos para o sistema único de saúde, além </w:t>
      </w:r>
      <w:r w:rsidR="00F43D14">
        <w:t xml:space="preserve">de ser </w:t>
      </w:r>
      <w:r w:rsidR="003F7180">
        <w:t xml:space="preserve">eficaz </w:t>
      </w:r>
      <w:r>
        <w:t xml:space="preserve">no processo cicatricial, o restabelecimento da circulação sanguínea e redução do edema que garantem uma recuperação de qualidade para o paciente. </w:t>
      </w:r>
    </w:p>
    <w:p w:rsidR="00D5732B" w:rsidRDefault="00D5732B">
      <w:pPr>
        <w:rPr>
          <w:b/>
        </w:rPr>
      </w:pPr>
      <w:bookmarkStart w:id="1" w:name="_gjdgxs" w:colFirst="0" w:colLast="0"/>
      <w:bookmarkEnd w:id="1"/>
    </w:p>
    <w:p w:rsidR="00D5732B" w:rsidRDefault="0081561F">
      <w:pPr>
        <w:ind w:left="-5"/>
      </w:pPr>
      <w:r>
        <w:rPr>
          <w:b/>
        </w:rPr>
        <w:t xml:space="preserve">DESCRITORES: </w:t>
      </w:r>
      <w:r>
        <w:t xml:space="preserve">Inovação; bota de unna; assistência; ulceras. </w:t>
      </w:r>
    </w:p>
    <w:p w:rsidR="00D5732B" w:rsidRDefault="0081561F">
      <w:pPr>
        <w:spacing w:after="0" w:line="259" w:lineRule="auto"/>
        <w:ind w:left="0" w:firstLine="0"/>
        <w:jc w:val="left"/>
      </w:pPr>
      <w:r>
        <w:t xml:space="preserve"> </w:t>
      </w:r>
    </w:p>
    <w:p w:rsidR="00D5732B" w:rsidRDefault="0081561F">
      <w:pPr>
        <w:ind w:left="-5"/>
        <w:rPr>
          <w:sz w:val="24"/>
          <w:szCs w:val="24"/>
        </w:rPr>
      </w:pPr>
      <w:r>
        <w:rPr>
          <w:b/>
          <w:sz w:val="24"/>
          <w:szCs w:val="24"/>
        </w:rPr>
        <w:t>REFERÊNCIAS:</w:t>
      </w:r>
      <w:r>
        <w:rPr>
          <w:sz w:val="24"/>
          <w:szCs w:val="24"/>
        </w:rPr>
        <w:t xml:space="preserve"> </w:t>
      </w:r>
    </w:p>
    <w:p w:rsidR="00D5732B" w:rsidRDefault="0081561F">
      <w:pPr>
        <w:ind w:left="-5"/>
        <w:rPr>
          <w:sz w:val="24"/>
          <w:szCs w:val="24"/>
        </w:rPr>
      </w:pPr>
      <w:r>
        <w:rPr>
          <w:sz w:val="24"/>
          <w:szCs w:val="24"/>
        </w:rPr>
        <w:t xml:space="preserve">ALL ASAL, F. Tratamento Cirúrgico da Insuficiência Venosa Crônica. ' In. Maffei FHA, </w:t>
      </w:r>
      <w:r>
        <w:rPr>
          <w:b/>
          <w:sz w:val="24"/>
          <w:szCs w:val="24"/>
        </w:rPr>
        <w:t>Doenças Vasculares Periféricas</w:t>
      </w:r>
      <w:r>
        <w:rPr>
          <w:sz w:val="24"/>
          <w:szCs w:val="24"/>
        </w:rPr>
        <w:t xml:space="preserve">. Rio de Janeiro: </w:t>
      </w:r>
      <w:proofErr w:type="spellStart"/>
      <w:r>
        <w:rPr>
          <w:sz w:val="24"/>
          <w:szCs w:val="24"/>
        </w:rPr>
        <w:t>Medsi</w:t>
      </w:r>
      <w:proofErr w:type="spellEnd"/>
      <w:r>
        <w:rPr>
          <w:sz w:val="24"/>
          <w:szCs w:val="24"/>
        </w:rPr>
        <w:t xml:space="preserve"> Editora, 1 987. 665-667;</w:t>
      </w:r>
    </w:p>
    <w:p w:rsidR="00D5732B" w:rsidRDefault="00D5732B">
      <w:pPr>
        <w:ind w:left="-5"/>
        <w:rPr>
          <w:sz w:val="24"/>
          <w:szCs w:val="24"/>
        </w:rPr>
      </w:pPr>
    </w:p>
    <w:p w:rsidR="00D5732B" w:rsidRDefault="0081561F">
      <w:pPr>
        <w:ind w:left="0" w:firstLine="0"/>
        <w:rPr>
          <w:color w:val="222222"/>
          <w:sz w:val="24"/>
          <w:szCs w:val="24"/>
          <w:highlight w:val="white"/>
        </w:rPr>
      </w:pPr>
      <w:r>
        <w:rPr>
          <w:sz w:val="24"/>
          <w:szCs w:val="24"/>
        </w:rPr>
        <w:t>ABREU A.M, OLIVEIRA B.G.R.B</w:t>
      </w:r>
      <w:r>
        <w:rPr>
          <w:color w:val="222222"/>
          <w:sz w:val="24"/>
          <w:szCs w:val="24"/>
          <w:highlight w:val="white"/>
        </w:rPr>
        <w:t xml:space="preserve">. Estudo da Bota de Unna comparado à bandagem elástica em úlceras venosas: ensaio clínico randomizado. São Paulo: </w:t>
      </w:r>
      <w:r>
        <w:rPr>
          <w:b/>
          <w:color w:val="222222"/>
          <w:sz w:val="24"/>
          <w:szCs w:val="24"/>
          <w:highlight w:val="white"/>
        </w:rPr>
        <w:t>Rev. Latino-am. Enfermagem</w:t>
      </w:r>
      <w:r>
        <w:rPr>
          <w:color w:val="222222"/>
          <w:sz w:val="24"/>
          <w:szCs w:val="24"/>
          <w:highlight w:val="white"/>
        </w:rPr>
        <w:t>, 2015. P.573-577;</w:t>
      </w:r>
    </w:p>
    <w:p w:rsidR="00D5732B" w:rsidRDefault="00D5732B">
      <w:pPr>
        <w:ind w:left="0" w:firstLine="0"/>
        <w:rPr>
          <w:color w:val="222222"/>
          <w:sz w:val="24"/>
          <w:szCs w:val="24"/>
          <w:highlight w:val="white"/>
        </w:rPr>
      </w:pPr>
    </w:p>
    <w:p w:rsidR="00D5732B" w:rsidRDefault="0081561F">
      <w:pPr>
        <w:spacing w:after="0" w:line="259" w:lineRule="auto"/>
        <w:ind w:left="0" w:firstLine="0"/>
        <w:rPr>
          <w:sz w:val="24"/>
          <w:szCs w:val="24"/>
        </w:rPr>
      </w:pPr>
      <w:r>
        <w:rPr>
          <w:color w:val="222222"/>
          <w:sz w:val="24"/>
          <w:szCs w:val="24"/>
          <w:highlight w:val="white"/>
        </w:rPr>
        <w:t xml:space="preserve">TIAGO F.  Tratamento de Úlceras de estase venosa com bota de unna e carvão ativado. </w:t>
      </w:r>
      <w:r>
        <w:rPr>
          <w:b/>
          <w:color w:val="222222"/>
          <w:sz w:val="24"/>
          <w:szCs w:val="24"/>
          <w:highlight w:val="white"/>
        </w:rPr>
        <w:t>Revista Brasileira Enfermagem</w:t>
      </w:r>
      <w:r>
        <w:rPr>
          <w:color w:val="222222"/>
          <w:sz w:val="24"/>
          <w:szCs w:val="24"/>
          <w:highlight w:val="white"/>
        </w:rPr>
        <w:t xml:space="preserve">. </w:t>
      </w:r>
      <w:proofErr w:type="spellStart"/>
      <w:r>
        <w:rPr>
          <w:color w:val="222222"/>
          <w:sz w:val="24"/>
          <w:szCs w:val="24"/>
          <w:highlight w:val="white"/>
        </w:rPr>
        <w:t>Brasíl</w:t>
      </w:r>
      <w:proofErr w:type="spellEnd"/>
      <w:r>
        <w:rPr>
          <w:color w:val="222222"/>
          <w:sz w:val="24"/>
          <w:szCs w:val="24"/>
          <w:highlight w:val="white"/>
        </w:rPr>
        <w:t>, 2016. v. 4.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p. 215-224; </w:t>
      </w:r>
    </w:p>
    <w:p w:rsidR="00D5732B" w:rsidRDefault="00D5732B">
      <w:pPr>
        <w:spacing w:after="0" w:line="259" w:lineRule="auto"/>
        <w:ind w:left="0" w:firstLine="0"/>
        <w:rPr>
          <w:sz w:val="24"/>
          <w:szCs w:val="24"/>
        </w:rPr>
      </w:pPr>
    </w:p>
    <w:p w:rsidR="00D5732B" w:rsidRDefault="0081561F">
      <w:pPr>
        <w:spacing w:after="0" w:line="259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LUCAS, G. C. Tratamento Domiciliar de Úlcera de Estase Venosa dos Membros I </w:t>
      </w:r>
      <w:proofErr w:type="spellStart"/>
      <w:r>
        <w:rPr>
          <w:sz w:val="24"/>
          <w:szCs w:val="24"/>
        </w:rPr>
        <w:t>nferiores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Cire</w:t>
      </w:r>
      <w:proofErr w:type="spellEnd"/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Vásc</w:t>
      </w:r>
      <w:proofErr w:type="spellEnd"/>
      <w:r>
        <w:rPr>
          <w:b/>
          <w:sz w:val="24"/>
          <w:szCs w:val="24"/>
        </w:rPr>
        <w:t>. An</w:t>
      </w:r>
      <w:r>
        <w:rPr>
          <w:sz w:val="24"/>
          <w:szCs w:val="24"/>
        </w:rPr>
        <w:t>. v. 6, n. 3, p. 23-25, 2015</w:t>
      </w:r>
    </w:p>
    <w:p w:rsidR="00D5732B" w:rsidRDefault="00D5732B">
      <w:pPr>
        <w:spacing w:after="0" w:line="259" w:lineRule="auto"/>
        <w:ind w:left="0" w:firstLine="0"/>
        <w:rPr>
          <w:sz w:val="24"/>
          <w:szCs w:val="24"/>
        </w:rPr>
      </w:pPr>
    </w:p>
    <w:p w:rsidR="00D5732B" w:rsidRDefault="0081561F">
      <w:pPr>
        <w:spacing w:after="0" w:line="259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Baptista CMC, Castilho V. Levantamento do custo direto do procedimento com bota de unna em pacientes com úlcera venosa</w:t>
      </w:r>
      <w:r>
        <w:rPr>
          <w:b/>
          <w:sz w:val="24"/>
          <w:szCs w:val="24"/>
        </w:rPr>
        <w:t>. Rev. Latino-</w:t>
      </w:r>
      <w:proofErr w:type="spellStart"/>
      <w:r>
        <w:rPr>
          <w:b/>
          <w:sz w:val="24"/>
          <w:szCs w:val="24"/>
        </w:rPr>
        <w:t>am</w:t>
      </w:r>
      <w:proofErr w:type="spellEnd"/>
      <w:r>
        <w:rPr>
          <w:b/>
          <w:sz w:val="24"/>
          <w:szCs w:val="24"/>
        </w:rPr>
        <w:t xml:space="preserve"> Enfermagem.</w:t>
      </w:r>
      <w:r>
        <w:rPr>
          <w:sz w:val="24"/>
          <w:szCs w:val="24"/>
        </w:rPr>
        <w:t xml:space="preserve"> 2017; 14(6): 1-7.</w:t>
      </w:r>
    </w:p>
    <w:p w:rsidR="00D5732B" w:rsidRDefault="0081561F">
      <w:pPr>
        <w:spacing w:after="0" w:line="259" w:lineRule="auto"/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D5732B" w:rsidRDefault="0081561F">
      <w:pPr>
        <w:spacing w:after="0" w:line="259" w:lineRule="auto"/>
        <w:ind w:left="42"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sectPr w:rsidR="00D5732B">
      <w:pgSz w:w="11908" w:h="16836"/>
      <w:pgMar w:top="611" w:right="561" w:bottom="1440" w:left="56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32B"/>
    <w:rsid w:val="00083049"/>
    <w:rsid w:val="003F7180"/>
    <w:rsid w:val="004158E4"/>
    <w:rsid w:val="004C492B"/>
    <w:rsid w:val="0056011A"/>
    <w:rsid w:val="00662E46"/>
    <w:rsid w:val="007B78D3"/>
    <w:rsid w:val="0081561F"/>
    <w:rsid w:val="008275A8"/>
    <w:rsid w:val="00A02EA5"/>
    <w:rsid w:val="00A504F3"/>
    <w:rsid w:val="00A76558"/>
    <w:rsid w:val="00C05A41"/>
    <w:rsid w:val="00D5732B"/>
    <w:rsid w:val="00F4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12E73"/>
  <w15:docId w15:val="{85A8B141-6934-42D1-8067-A55BC4F8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after="4" w:line="250" w:lineRule="auto"/>
        <w:ind w:left="1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hanging="10"/>
    </w:pPr>
    <w:rPr>
      <w:color w:val="000000"/>
      <w:lang w:bidi="pt-BR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8F336C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AC3465"/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76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6558"/>
    <w:rPr>
      <w:rFonts w:ascii="Tahoma" w:hAnsi="Tahoma" w:cs="Tahoma"/>
      <w:color w:val="000000"/>
      <w:sz w:val="16"/>
      <w:szCs w:val="16"/>
      <w:lang w:bidi="pt-BR"/>
    </w:rPr>
  </w:style>
  <w:style w:type="character" w:styleId="Refdecomentrio">
    <w:name w:val="annotation reference"/>
    <w:basedOn w:val="Fontepargpadro"/>
    <w:uiPriority w:val="99"/>
    <w:semiHidden/>
    <w:unhideWhenUsed/>
    <w:rsid w:val="00A7655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7655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76558"/>
    <w:rPr>
      <w:color w:val="000000"/>
      <w:sz w:val="20"/>
      <w:szCs w:val="20"/>
      <w:lang w:bidi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7655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76558"/>
    <w:rPr>
      <w:b/>
      <w:bCs/>
      <w:color w:val="000000"/>
      <w:sz w:val="20"/>
      <w:szCs w:val="20"/>
      <w:lang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laralins1610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483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maria da silva</dc:creator>
  <cp:lastModifiedBy>Heliano souza</cp:lastModifiedBy>
  <cp:revision>2</cp:revision>
  <dcterms:created xsi:type="dcterms:W3CDTF">2019-05-18T19:56:00Z</dcterms:created>
  <dcterms:modified xsi:type="dcterms:W3CDTF">2019-05-18T19:56:00Z</dcterms:modified>
</cp:coreProperties>
</file>