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1015D" w14:textId="77777777" w:rsidR="00AF57D1" w:rsidRDefault="00AF57D1">
      <w:pPr>
        <w:rPr>
          <w:rFonts w:ascii="Arial" w:eastAsia="Arial" w:hAnsi="Arial" w:cs="Arial"/>
          <w:b/>
        </w:rPr>
      </w:pPr>
    </w:p>
    <w:p w14:paraId="06AE4367" w14:textId="77777777" w:rsidR="00AF57D1" w:rsidRDefault="00000000">
      <w:pPr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ANÁLISE DE TRABALHOS QUE ARTICULAM O ENSINO DE CIÊNCIAS E A EDUCAÇÃO AMBIENTAL A PARTIR DOS MATERIAIS RECICLÁVEIS E REAPROVEITÁVEIS</w:t>
      </w:r>
    </w:p>
    <w:p w14:paraId="665C6822" w14:textId="77777777" w:rsidR="00AF57D1" w:rsidRDefault="00AF57D1">
      <w:pPr>
        <w:jc w:val="both"/>
        <w:rPr>
          <w:rFonts w:ascii="Arial" w:eastAsia="Arial" w:hAnsi="Arial" w:cs="Arial"/>
          <w:b/>
        </w:rPr>
      </w:pPr>
    </w:p>
    <w:p w14:paraId="0213D685" w14:textId="77777777" w:rsidR="00AF57D1" w:rsidRDefault="00000000">
      <w:pP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Autores</w:t>
      </w:r>
    </w:p>
    <w:p w14:paraId="4E194A96" w14:textId="77777777" w:rsidR="00AF57D1" w:rsidRDefault="00000000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Instituição</w:t>
      </w:r>
    </w:p>
    <w:p w14:paraId="3B4F4505" w14:textId="77777777" w:rsidR="00AF57D1" w:rsidRDefault="00000000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</w:t>
      </w:r>
    </w:p>
    <w:p w14:paraId="6B17AA34" w14:textId="77777777" w:rsidR="00AF57D1" w:rsidRDefault="00AF57D1">
      <w:pPr>
        <w:spacing w:after="0" w:line="240" w:lineRule="auto"/>
        <w:jc w:val="right"/>
        <w:rPr>
          <w:rFonts w:ascii="Arial" w:eastAsia="Arial" w:hAnsi="Arial" w:cs="Arial"/>
          <w:b/>
        </w:rPr>
      </w:pPr>
    </w:p>
    <w:p w14:paraId="05E9817C" w14:textId="77777777" w:rsidR="00AF57D1" w:rsidRDefault="00000000">
      <w:pP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Coautores</w:t>
      </w:r>
    </w:p>
    <w:p w14:paraId="6A19176F" w14:textId="77777777" w:rsidR="00AF57D1" w:rsidRDefault="00000000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Instituição</w:t>
      </w:r>
    </w:p>
    <w:p w14:paraId="5FA4EFAA" w14:textId="77777777" w:rsidR="00AF57D1" w:rsidRDefault="00AF57D1">
      <w:pPr>
        <w:spacing w:after="0" w:line="240" w:lineRule="auto"/>
        <w:jc w:val="right"/>
        <w:rPr>
          <w:rFonts w:ascii="Arial" w:eastAsia="Arial" w:hAnsi="Arial" w:cs="Arial"/>
        </w:rPr>
      </w:pPr>
    </w:p>
    <w:p w14:paraId="558B2DA4" w14:textId="77777777" w:rsidR="00AF57D1" w:rsidRDefault="00AF57D1">
      <w:pPr>
        <w:spacing w:after="0" w:line="240" w:lineRule="auto"/>
        <w:jc w:val="right"/>
        <w:rPr>
          <w:rFonts w:ascii="Arial" w:eastAsia="Arial" w:hAnsi="Arial" w:cs="Arial"/>
        </w:rPr>
      </w:pPr>
    </w:p>
    <w:p w14:paraId="5762C119" w14:textId="77777777" w:rsidR="00AF57D1" w:rsidRDefault="00AF57D1">
      <w:pPr>
        <w:spacing w:after="0" w:line="240" w:lineRule="auto"/>
        <w:jc w:val="right"/>
        <w:rPr>
          <w:rFonts w:ascii="Arial" w:eastAsia="Arial" w:hAnsi="Arial" w:cs="Arial"/>
        </w:rPr>
      </w:pPr>
    </w:p>
    <w:p w14:paraId="0296B1BB" w14:textId="1A8C7224" w:rsidR="00AF57D1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trabalho concentra-se nos eixos de educação ambiental e ensino de ciências, em especial a partir do tema que trata dos materiais recicláveis e resíduos sólidos. A pesquisa aqui relatada parte das experiências como licenciada em Ciências Biológicas, incluindo viagens acadêmicas, estágios, PIBID e os diálogos com colegas no cotidiano sobre o assunto. A partir de um encontro em aula de zoologia dos vertebrados, o professor pontuou a diferença destes conceitos. Esta diferença me fez relembrar sobre o período que trabalhei como agente de catadora de materiais e como hoje, como futura professora de biologia, seria possível falar do assunto e contribuir para um maior cuidado ao meio ambiente, tendo a responsabilidade do ensino em ciências e o respeito a estes profissionais. O Instituto de Pesquisa Econômica Aplicada (IPEA) publicou em 2013 um relatório sobre a situação social das catadoras e catadores de material reciclável e reutilizável no Brasil. De acordo com o IPEA foi falado que os/as catadores/as realizam uma importante função de utilidade pública atuando na coleta de resíduos sólidos. O relatório indica também que este é um trabalho que enfrenta uma série de preconceitos, existindo até relações de conflito com moradores que ficam perto dos galpões de armazenamento ou posto de triagem. </w:t>
      </w:r>
    </w:p>
    <w:p w14:paraId="6AED2933" w14:textId="77777777" w:rsidR="00954E6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Política Nacional de Resíduos Sólidos (PNRS), Lei nº 12.305/10, reconhece o resíduo sólido reutilizável e reciclável como um bem econômico e de valor social</w:t>
      </w:r>
      <w:r w:rsidR="00954E63">
        <w:rPr>
          <w:rFonts w:ascii="Arial" w:eastAsia="Arial" w:hAnsi="Arial" w:cs="Arial"/>
        </w:rPr>
        <w:t xml:space="preserve">. </w:t>
      </w:r>
      <w:r w:rsidR="00954E63">
        <w:rPr>
          <w:rFonts w:ascii="Arial" w:eastAsia="Arial" w:hAnsi="Arial" w:cs="Arial"/>
        </w:rPr>
        <w:t xml:space="preserve">De acordo com este documento, resíduo sólido é o material, objeto ou substância </w:t>
      </w:r>
      <w:r w:rsidR="00954E63">
        <w:rPr>
          <w:rFonts w:ascii="Arial" w:eastAsia="Arial" w:hAnsi="Arial" w:cs="Arial"/>
        </w:rPr>
        <w:lastRenderedPageBreak/>
        <w:t xml:space="preserve">descartada diante de uma atividade humana em que a destinação final ocorre em seu estado sólido ou semissólidos. Os materiais reutilizáveis consideram o reaproveitamento desses resíduos sem a sua transformação biológica, física ou química. Já os materiais recicláveis passam por processos de transformação. </w:t>
      </w:r>
    </w:p>
    <w:p w14:paraId="6A11B4DB" w14:textId="446ED4F9" w:rsidR="00AF57D1" w:rsidRDefault="00954E63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</w:t>
      </w:r>
      <w:r w:rsidR="00000000">
        <w:rPr>
          <w:rFonts w:ascii="Arial" w:eastAsia="Arial" w:hAnsi="Arial" w:cs="Arial"/>
        </w:rPr>
        <w:t xml:space="preserve"> acordo com Carlos Brandão (</w:t>
      </w:r>
      <w:r>
        <w:rPr>
          <w:rFonts w:ascii="Arial" w:eastAsia="Arial" w:hAnsi="Arial" w:cs="Arial"/>
        </w:rPr>
        <w:t xml:space="preserve">2005, </w:t>
      </w:r>
      <w:proofErr w:type="gramStart"/>
      <w:r w:rsidR="00000000">
        <w:rPr>
          <w:rFonts w:ascii="Arial" w:eastAsia="Arial" w:hAnsi="Arial" w:cs="Arial"/>
        </w:rPr>
        <w:t>p.34 )</w:t>
      </w:r>
      <w:proofErr w:type="gramEnd"/>
      <w:r>
        <w:rPr>
          <w:rFonts w:ascii="Arial" w:eastAsia="Arial" w:hAnsi="Arial" w:cs="Arial"/>
        </w:rPr>
        <w:t>, se o ser humano se alia à natureza de modo a interagir harmoniosamente, “cria as condições de uma relação harmoniosa entre a sociedade e a natureza, entre a cultura e ambiente”</w:t>
      </w:r>
      <w:r w:rsidR="00000000">
        <w:rPr>
          <w:rFonts w:ascii="Arial" w:eastAsia="Arial" w:hAnsi="Arial" w:cs="Arial"/>
        </w:rPr>
        <w:t xml:space="preserve">.  </w:t>
      </w:r>
    </w:p>
    <w:p w14:paraId="44F66CCD" w14:textId="71B17B95" w:rsidR="00F308AD" w:rsidRDefault="00000000" w:rsidP="00506F9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mais que estas questões e a relação com educação ambiental envolv</w:t>
      </w:r>
      <w:r w:rsidR="00954E63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 muitas outras dimensões e instituições</w:t>
      </w:r>
      <w:r w:rsidR="00954E63">
        <w:rPr>
          <w:rFonts w:ascii="Arial" w:eastAsia="Arial" w:hAnsi="Arial" w:cs="Arial"/>
        </w:rPr>
        <w:t>, a</w:t>
      </w:r>
      <w:r>
        <w:rPr>
          <w:rFonts w:ascii="Arial" w:eastAsia="Arial" w:hAnsi="Arial" w:cs="Arial"/>
        </w:rPr>
        <w:t xml:space="preserve">inda assim acredito que o papel da escola </w:t>
      </w:r>
      <w:r w:rsidR="00954E63">
        <w:rPr>
          <w:rFonts w:ascii="Arial" w:eastAsia="Arial" w:hAnsi="Arial" w:cs="Arial"/>
        </w:rPr>
        <w:t xml:space="preserve">e do ensino de ciências </w:t>
      </w:r>
      <w:r>
        <w:rPr>
          <w:rFonts w:ascii="Arial" w:eastAsia="Arial" w:hAnsi="Arial" w:cs="Arial"/>
        </w:rPr>
        <w:t xml:space="preserve">é fundamental para maiores entendimentos sobre o tema e ainda para romper com preconceitos. </w:t>
      </w:r>
      <w:r w:rsidR="00506F95">
        <w:rPr>
          <w:rFonts w:ascii="Arial" w:eastAsia="Arial" w:hAnsi="Arial" w:cs="Arial"/>
        </w:rPr>
        <w:t xml:space="preserve">A partir da autora Isabel Carvalho (2013), </w:t>
      </w:r>
      <w:r w:rsidR="00F308AD">
        <w:rPr>
          <w:rFonts w:ascii="Arial" w:eastAsia="Arial" w:hAnsi="Arial" w:cs="Arial"/>
        </w:rPr>
        <w:t xml:space="preserve">temos observado mudanças na forma de abordar as questões ambientais, seja na legislação, através das sociais e movimentos ecológicos, também na educação. Para a autora, educação ambiental é entendida como </w:t>
      </w:r>
      <w:r w:rsidR="00F308AD" w:rsidRPr="00F308AD">
        <w:rPr>
          <w:rFonts w:ascii="Arial" w:eastAsia="Arial" w:hAnsi="Arial" w:cs="Arial"/>
        </w:rPr>
        <w:t>uma ação educativa</w:t>
      </w:r>
      <w:r w:rsidR="00F308AD">
        <w:rPr>
          <w:rFonts w:ascii="Arial" w:eastAsia="Arial" w:hAnsi="Arial" w:cs="Arial"/>
        </w:rPr>
        <w:t xml:space="preserve">, </w:t>
      </w:r>
      <w:r w:rsidR="00F308AD" w:rsidRPr="00F308AD">
        <w:rPr>
          <w:rFonts w:ascii="Arial" w:eastAsia="Arial" w:hAnsi="Arial" w:cs="Arial"/>
        </w:rPr>
        <w:t xml:space="preserve">transversal e interdisciplinar, </w:t>
      </w:r>
      <w:r w:rsidR="00F308AD">
        <w:rPr>
          <w:rFonts w:ascii="Arial" w:eastAsia="Arial" w:hAnsi="Arial" w:cs="Arial"/>
        </w:rPr>
        <w:t>que articula</w:t>
      </w:r>
      <w:r w:rsidR="00F308AD" w:rsidRPr="00F308AD">
        <w:rPr>
          <w:rFonts w:ascii="Arial" w:eastAsia="Arial" w:hAnsi="Arial" w:cs="Arial"/>
        </w:rPr>
        <w:t xml:space="preserve"> o conjunto de saberes, formação de atitudes e sensibilidades ambientais.</w:t>
      </w:r>
      <w:r w:rsidR="00BA2FE0">
        <w:rPr>
          <w:rFonts w:ascii="Arial" w:eastAsia="Arial" w:hAnsi="Arial" w:cs="Arial"/>
        </w:rPr>
        <w:t xml:space="preserve"> Este é um componente urgente e obrigatório, estabelecido pela Política Nacional de Educação Ambiental. </w:t>
      </w:r>
      <w:r w:rsidR="00AA7346">
        <w:rPr>
          <w:rFonts w:ascii="Arial" w:eastAsia="Arial" w:hAnsi="Arial" w:cs="Arial"/>
        </w:rPr>
        <w:t xml:space="preserve">Para Isabel Carvalho, a educação ambiental tem uma atuação como mediadora entre o campo educacional e a esfera ambiental, diante de novos problemas causados por uma crise ecológica. </w:t>
      </w:r>
    </w:p>
    <w:p w14:paraId="0DDA48FF" w14:textId="3CDF0B76" w:rsidR="00E30CFD" w:rsidRDefault="00000000" w:rsidP="0075629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objetivo </w:t>
      </w:r>
      <w:r w:rsidR="004D738D">
        <w:rPr>
          <w:rFonts w:ascii="Arial" w:eastAsia="Arial" w:hAnsi="Arial" w:cs="Arial"/>
        </w:rPr>
        <w:t xml:space="preserve">deste trabalho </w:t>
      </w:r>
      <w:r>
        <w:rPr>
          <w:rFonts w:ascii="Arial" w:eastAsia="Arial" w:hAnsi="Arial" w:cs="Arial"/>
        </w:rPr>
        <w:t xml:space="preserve">é analisar as produções que incluem em seu </w:t>
      </w:r>
      <w:r w:rsidR="004D738D">
        <w:rPr>
          <w:rFonts w:ascii="Arial" w:eastAsia="Arial" w:hAnsi="Arial" w:cs="Arial"/>
        </w:rPr>
        <w:t xml:space="preserve">título ou </w:t>
      </w:r>
      <w:r>
        <w:rPr>
          <w:rFonts w:ascii="Arial" w:eastAsia="Arial" w:hAnsi="Arial" w:cs="Arial"/>
        </w:rPr>
        <w:t xml:space="preserve">resumo “educação ambiental”, “ensino de ciências” e “reciclável e reutilizável”. É uma pesquisa de revisão bibliográfica. Ao buscar no </w:t>
      </w:r>
      <w:r w:rsidRPr="004D738D">
        <w:rPr>
          <w:rFonts w:ascii="Arial" w:eastAsia="Arial" w:hAnsi="Arial" w:cs="Arial"/>
          <w:i/>
          <w:iCs/>
        </w:rPr>
        <w:t>google</w:t>
      </w:r>
      <w:r>
        <w:rPr>
          <w:rFonts w:ascii="Arial" w:eastAsia="Arial" w:hAnsi="Arial" w:cs="Arial"/>
        </w:rPr>
        <w:t xml:space="preserve"> acadêmico essas expressões definidas no objetivo, em que todas deveriam aparecer, foi possível </w:t>
      </w:r>
      <w:r w:rsidR="004D738D">
        <w:rPr>
          <w:rFonts w:ascii="Arial" w:eastAsia="Arial" w:hAnsi="Arial" w:cs="Arial"/>
        </w:rPr>
        <w:t>encontrar vinte e quatro</w:t>
      </w:r>
      <w:r>
        <w:rPr>
          <w:rFonts w:ascii="Arial" w:eastAsia="Arial" w:hAnsi="Arial" w:cs="Arial"/>
        </w:rPr>
        <w:t xml:space="preserve"> trabalhos. </w:t>
      </w:r>
      <w:r w:rsidR="00E30CFD">
        <w:rPr>
          <w:rFonts w:ascii="Arial" w:eastAsia="Arial" w:hAnsi="Arial" w:cs="Arial"/>
        </w:rPr>
        <w:t>Foram escolhidos os</w:t>
      </w:r>
      <w:r w:rsidR="004D738D">
        <w:rPr>
          <w:rFonts w:ascii="Arial" w:eastAsia="Arial" w:hAnsi="Arial" w:cs="Arial"/>
        </w:rPr>
        <w:t xml:space="preserve"> seis primeiros</w:t>
      </w:r>
      <w:r w:rsidR="00E30CFD">
        <w:rPr>
          <w:rFonts w:ascii="Arial" w:eastAsia="Arial" w:hAnsi="Arial" w:cs="Arial"/>
        </w:rPr>
        <w:t xml:space="preserve"> que apareceram na busca, de modo a articular com o tema.</w:t>
      </w:r>
      <w:r w:rsidR="004D738D">
        <w:rPr>
          <w:rFonts w:ascii="Arial" w:eastAsia="Arial" w:hAnsi="Arial" w:cs="Arial"/>
        </w:rPr>
        <w:t xml:space="preserve"> </w:t>
      </w:r>
      <w:r w:rsidR="00E30CFD">
        <w:rPr>
          <w:rFonts w:ascii="Arial" w:eastAsia="Arial" w:hAnsi="Arial" w:cs="Arial"/>
        </w:rPr>
        <w:t>Entre os trabalhos analisados estão “Reciclagem, educação e meio ambiente: interlocuções da vivência numa associação de catadores” (2016); “Ma</w:t>
      </w:r>
      <w:r w:rsidR="00E30CFD" w:rsidRPr="00E30CFD">
        <w:rPr>
          <w:rFonts w:ascii="Arial" w:eastAsia="Arial" w:hAnsi="Arial" w:cs="Arial"/>
        </w:rPr>
        <w:t>teriais recicláveis e reaproveitáveis: refletindo sobre educação ambiental a partir de relato de experiência</w:t>
      </w:r>
      <w:r w:rsidR="00E30CFD">
        <w:rPr>
          <w:rFonts w:ascii="Arial" w:eastAsia="Arial" w:hAnsi="Arial" w:cs="Arial"/>
        </w:rPr>
        <w:t>” (2024);”</w:t>
      </w:r>
      <w:r w:rsidR="00E30CFD" w:rsidRPr="00E30CFD">
        <w:t xml:space="preserve"> </w:t>
      </w:r>
      <w:r w:rsidR="00E30CFD">
        <w:rPr>
          <w:rFonts w:ascii="Arial" w:eastAsia="Arial" w:hAnsi="Arial" w:cs="Arial"/>
        </w:rPr>
        <w:t>“D</w:t>
      </w:r>
      <w:r w:rsidR="00E30CFD" w:rsidRPr="00E30CFD">
        <w:rPr>
          <w:rFonts w:ascii="Arial" w:eastAsia="Arial" w:hAnsi="Arial" w:cs="Arial"/>
        </w:rPr>
        <w:t>esenvolvimento de maquete didática com materiais</w:t>
      </w:r>
      <w:r w:rsidR="00E30CFD">
        <w:rPr>
          <w:rFonts w:ascii="Arial" w:eastAsia="Arial" w:hAnsi="Arial" w:cs="Arial"/>
        </w:rPr>
        <w:t xml:space="preserve"> </w:t>
      </w:r>
      <w:r w:rsidR="00E30CFD" w:rsidRPr="00E30CFD">
        <w:rPr>
          <w:rFonts w:ascii="Arial" w:eastAsia="Arial" w:hAnsi="Arial" w:cs="Arial"/>
        </w:rPr>
        <w:t>reaproveitáveis: ilustrando o ensino de citologia</w:t>
      </w:r>
      <w:r w:rsidR="00E30CFD">
        <w:rPr>
          <w:rFonts w:ascii="Arial" w:eastAsia="Arial" w:hAnsi="Arial" w:cs="Arial"/>
        </w:rPr>
        <w:t>” (2021); “</w:t>
      </w:r>
      <w:r w:rsidR="00E30CFD" w:rsidRPr="00E30CFD">
        <w:rPr>
          <w:rFonts w:ascii="Arial" w:eastAsia="Arial" w:hAnsi="Arial" w:cs="Arial"/>
        </w:rPr>
        <w:t xml:space="preserve">O </w:t>
      </w:r>
      <w:r w:rsidR="00E30CFD" w:rsidRPr="00E30CFD">
        <w:rPr>
          <w:rFonts w:ascii="Arial" w:eastAsia="Arial" w:hAnsi="Arial" w:cs="Arial"/>
        </w:rPr>
        <w:t xml:space="preserve">ensino de biologia e </w:t>
      </w:r>
      <w:r w:rsidR="00E30CFD" w:rsidRPr="00E30CFD">
        <w:rPr>
          <w:rFonts w:ascii="Arial" w:eastAsia="Arial" w:hAnsi="Arial" w:cs="Arial"/>
        </w:rPr>
        <w:lastRenderedPageBreak/>
        <w:t>educação ambiental: práticas</w:t>
      </w:r>
      <w:r w:rsidR="00E30CFD">
        <w:rPr>
          <w:rFonts w:ascii="Arial" w:eastAsia="Arial" w:hAnsi="Arial" w:cs="Arial"/>
        </w:rPr>
        <w:t xml:space="preserve"> </w:t>
      </w:r>
      <w:r w:rsidR="00E30CFD" w:rsidRPr="00E30CFD">
        <w:rPr>
          <w:rFonts w:ascii="Arial" w:eastAsia="Arial" w:hAnsi="Arial" w:cs="Arial"/>
        </w:rPr>
        <w:t>alternativas como subsídio na conscientização ético ambiental estudantil</w:t>
      </w:r>
      <w:r w:rsidR="00E30CFD">
        <w:rPr>
          <w:rFonts w:ascii="Arial" w:eastAsia="Arial" w:hAnsi="Arial" w:cs="Arial"/>
        </w:rPr>
        <w:t>” (2011); “</w:t>
      </w:r>
      <w:r w:rsidR="00E30CFD" w:rsidRPr="00E30CFD">
        <w:rPr>
          <w:rFonts w:ascii="Arial" w:eastAsia="Arial" w:hAnsi="Arial" w:cs="Arial"/>
        </w:rPr>
        <w:t xml:space="preserve">A </w:t>
      </w:r>
      <w:r w:rsidR="00E30CFD" w:rsidRPr="00E30CFD">
        <w:rPr>
          <w:rFonts w:ascii="Arial" w:eastAsia="Arial" w:hAnsi="Arial" w:cs="Arial"/>
        </w:rPr>
        <w:t xml:space="preserve">problemática do lixo urbano no município de </w:t>
      </w:r>
      <w:r w:rsidR="00756299" w:rsidRPr="00E30CFD">
        <w:rPr>
          <w:rFonts w:ascii="Arial" w:eastAsia="Arial" w:hAnsi="Arial" w:cs="Arial"/>
        </w:rPr>
        <w:t>Buriticupu</w:t>
      </w:r>
      <w:r w:rsidR="00E30CFD">
        <w:rPr>
          <w:rFonts w:ascii="Arial" w:eastAsia="Arial" w:hAnsi="Arial" w:cs="Arial"/>
        </w:rPr>
        <w:t xml:space="preserve"> </w:t>
      </w:r>
      <w:r w:rsidR="00E30CFD" w:rsidRPr="00E30CFD">
        <w:rPr>
          <w:rFonts w:ascii="Arial" w:eastAsia="Arial" w:hAnsi="Arial" w:cs="Arial"/>
        </w:rPr>
        <w:t>(</w:t>
      </w:r>
      <w:r w:rsidR="00E30CFD">
        <w:rPr>
          <w:rFonts w:ascii="Arial" w:eastAsia="Arial" w:hAnsi="Arial" w:cs="Arial"/>
        </w:rPr>
        <w:t>M</w:t>
      </w:r>
      <w:r w:rsidR="00E30CFD" w:rsidRPr="00E30CFD">
        <w:rPr>
          <w:rFonts w:ascii="Arial" w:eastAsia="Arial" w:hAnsi="Arial" w:cs="Arial"/>
        </w:rPr>
        <w:t xml:space="preserve">aranhão, </w:t>
      </w:r>
      <w:r w:rsidR="00E30CFD">
        <w:rPr>
          <w:rFonts w:ascii="Arial" w:eastAsia="Arial" w:hAnsi="Arial" w:cs="Arial"/>
        </w:rPr>
        <w:t>B</w:t>
      </w:r>
      <w:r w:rsidR="00E30CFD" w:rsidRPr="00E30CFD">
        <w:rPr>
          <w:rFonts w:ascii="Arial" w:eastAsia="Arial" w:hAnsi="Arial" w:cs="Arial"/>
        </w:rPr>
        <w:t>rasil): percepção ambiental e propostas de</w:t>
      </w:r>
      <w:r w:rsidR="00E30CFD">
        <w:rPr>
          <w:rFonts w:ascii="Arial" w:eastAsia="Arial" w:hAnsi="Arial" w:cs="Arial"/>
        </w:rPr>
        <w:t xml:space="preserve"> </w:t>
      </w:r>
      <w:r w:rsidR="00E30CFD" w:rsidRPr="00E30CFD">
        <w:rPr>
          <w:rFonts w:ascii="Arial" w:eastAsia="Arial" w:hAnsi="Arial" w:cs="Arial"/>
        </w:rPr>
        <w:t>intervenções</w:t>
      </w:r>
      <w:r w:rsidR="00E30CFD">
        <w:rPr>
          <w:rFonts w:ascii="Arial" w:eastAsia="Arial" w:hAnsi="Arial" w:cs="Arial"/>
        </w:rPr>
        <w:t>”</w:t>
      </w:r>
      <w:r w:rsidR="00E17555">
        <w:rPr>
          <w:rFonts w:ascii="Arial" w:eastAsia="Arial" w:hAnsi="Arial" w:cs="Arial"/>
        </w:rPr>
        <w:t xml:space="preserve"> (2011)</w:t>
      </w:r>
      <w:r w:rsidR="00756299">
        <w:rPr>
          <w:rFonts w:ascii="Arial" w:eastAsia="Arial" w:hAnsi="Arial" w:cs="Arial"/>
        </w:rPr>
        <w:t xml:space="preserve">; “A </w:t>
      </w:r>
      <w:r w:rsidR="00756299" w:rsidRPr="00756299">
        <w:rPr>
          <w:rFonts w:ascii="Arial" w:eastAsia="Arial" w:hAnsi="Arial" w:cs="Arial"/>
        </w:rPr>
        <w:t>educação ambiental e a reciclagem através do olhar da</w:t>
      </w:r>
      <w:r w:rsidR="00756299">
        <w:rPr>
          <w:rFonts w:ascii="Arial" w:eastAsia="Arial" w:hAnsi="Arial" w:cs="Arial"/>
        </w:rPr>
        <w:t xml:space="preserve"> </w:t>
      </w:r>
      <w:r w:rsidR="00756299" w:rsidRPr="00756299">
        <w:rPr>
          <w:rFonts w:ascii="Arial" w:eastAsia="Arial" w:hAnsi="Arial" w:cs="Arial"/>
        </w:rPr>
        <w:t>Comunidade escolar de uma escola de ensino infantil do</w:t>
      </w:r>
      <w:r w:rsidR="00756299">
        <w:rPr>
          <w:rFonts w:ascii="Arial" w:eastAsia="Arial" w:hAnsi="Arial" w:cs="Arial"/>
        </w:rPr>
        <w:t xml:space="preserve"> </w:t>
      </w:r>
      <w:r w:rsidR="00756299" w:rsidRPr="00756299">
        <w:rPr>
          <w:rFonts w:ascii="Arial" w:eastAsia="Arial" w:hAnsi="Arial" w:cs="Arial"/>
        </w:rPr>
        <w:t xml:space="preserve">Município de </w:t>
      </w:r>
      <w:r w:rsidR="00756299">
        <w:rPr>
          <w:rFonts w:ascii="Arial" w:eastAsia="Arial" w:hAnsi="Arial" w:cs="Arial"/>
        </w:rPr>
        <w:t>U</w:t>
      </w:r>
      <w:r w:rsidR="00756299" w:rsidRPr="00756299">
        <w:rPr>
          <w:rFonts w:ascii="Arial" w:eastAsia="Arial" w:hAnsi="Arial" w:cs="Arial"/>
        </w:rPr>
        <w:t>ruguaiana</w:t>
      </w:r>
      <w:r w:rsidR="00756299">
        <w:rPr>
          <w:rFonts w:ascii="Arial" w:eastAsia="Arial" w:hAnsi="Arial" w:cs="Arial"/>
        </w:rPr>
        <w:t xml:space="preserve">” (2018). </w:t>
      </w:r>
    </w:p>
    <w:p w14:paraId="121A3D93" w14:textId="53C78B14" w:rsidR="00AF57D1" w:rsidRDefault="004D738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primeiro ponto de análise foi em relação a que nível de educação estavam relacionadas as pesquisas: educação infantil (1); ensino fundamental (2); ensino médio (3); ensino superior (0). Um outro ponto analisado foi em relação à apresentação do conceito de reciclável ou reutilizável. Em quatro artigos foi evidenciado essa definição. Por fim, foi analisado se o trabalho tratava da diferença entre o que é reciclável e reutilizável. Em dois trabalhos foi possível encontrar essa diferenciação. Um dos trabalhos é da própria autora. </w:t>
      </w:r>
    </w:p>
    <w:p w14:paraId="13B8FCE8" w14:textId="0288B252" w:rsidR="00AF57D1" w:rsidRDefault="00000000" w:rsidP="0045467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 isso, destaco a importância em que </w:t>
      </w:r>
      <w:r w:rsidR="004D738D">
        <w:rPr>
          <w:rFonts w:ascii="Arial" w:eastAsia="Arial" w:hAnsi="Arial" w:cs="Arial"/>
        </w:rPr>
        <w:t>existam</w:t>
      </w:r>
      <w:r>
        <w:rPr>
          <w:rFonts w:ascii="Arial" w:eastAsia="Arial" w:hAnsi="Arial" w:cs="Arial"/>
        </w:rPr>
        <w:t xml:space="preserve"> propostas </w:t>
      </w:r>
      <w:r w:rsidR="00454670">
        <w:rPr>
          <w:rFonts w:ascii="Arial" w:eastAsia="Arial" w:hAnsi="Arial" w:cs="Arial"/>
        </w:rPr>
        <w:t xml:space="preserve">em níveis de ensino variados que possam ajudar a compreender o destino dos resíduos sólidos; ao mesmo tempo rever a profissão de agentes catadores/as de recicláveis, assumindo este compromisso também no ensino de ciências, com a intenção de perceber a sua importância social e econômica. Ampliar os trabalhos que tratem deste tema, pode ser um caminho econômico viável para a sociedade. </w:t>
      </w:r>
      <w:r>
        <w:rPr>
          <w:rFonts w:ascii="Arial" w:eastAsia="Arial" w:hAnsi="Arial" w:cs="Arial"/>
        </w:rPr>
        <w:t>Esta foi uma etapa inicial de uma pesquisa para identificar a disponibilidade de fontes que consideram a abordagem do tema na educação básica</w:t>
      </w:r>
      <w:r w:rsidR="00454670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 xml:space="preserve">contribuindo com a educação ambiental. </w:t>
      </w:r>
    </w:p>
    <w:p w14:paraId="3ACB1537" w14:textId="77777777" w:rsidR="00AF57D1" w:rsidRDefault="00AF57D1">
      <w:pPr>
        <w:spacing w:after="0" w:line="360" w:lineRule="auto"/>
        <w:jc w:val="both"/>
        <w:rPr>
          <w:rFonts w:ascii="Arial" w:eastAsia="Arial" w:hAnsi="Arial" w:cs="Arial"/>
        </w:rPr>
      </w:pPr>
    </w:p>
    <w:p w14:paraId="1BF9BD05" w14:textId="77777777" w:rsidR="00AF57D1" w:rsidRDefault="00000000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 BIBLIOGRÁFICAS</w:t>
      </w:r>
    </w:p>
    <w:p w14:paraId="56D51AB8" w14:textId="77777777" w:rsidR="00AF57D1" w:rsidRDefault="00AF57D1">
      <w:pPr>
        <w:spacing w:after="0" w:line="360" w:lineRule="auto"/>
        <w:jc w:val="both"/>
        <w:rPr>
          <w:rFonts w:ascii="Arial" w:eastAsia="Arial" w:hAnsi="Arial" w:cs="Arial"/>
        </w:rPr>
      </w:pPr>
    </w:p>
    <w:p w14:paraId="77110630" w14:textId="272DD42B" w:rsidR="00CE7538" w:rsidRDefault="00CE7538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BRANDÃO, Carlos Rodrigues. Aqui é onde eu moro, aqui nós vivemos. 2° ed. Brasília: MMA, Programa Nacional de Educação Ambiental, 2005. </w:t>
      </w:r>
    </w:p>
    <w:p w14:paraId="11E7BD5F" w14:textId="77777777" w:rsidR="00CE7538" w:rsidRDefault="00CE7538">
      <w:pPr>
        <w:spacing w:after="0" w:line="360" w:lineRule="auto"/>
        <w:jc w:val="both"/>
        <w:rPr>
          <w:rFonts w:ascii="Arial" w:eastAsia="Arial" w:hAnsi="Arial" w:cs="Arial"/>
        </w:rPr>
      </w:pPr>
    </w:p>
    <w:p w14:paraId="486EDDA2" w14:textId="2F8AC8D1" w:rsidR="00AF57D1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BRASIL. Instituto de Pesquisa Econômica Aplicada. </w:t>
      </w:r>
      <w:r>
        <w:rPr>
          <w:rFonts w:ascii="Arial" w:eastAsia="Arial" w:hAnsi="Arial" w:cs="Arial"/>
          <w:b/>
        </w:rPr>
        <w:t>Situação Social das Catadoras e dos Catadores de Material Reciclável e Reutilizáve</w:t>
      </w:r>
      <w:r>
        <w:rPr>
          <w:rFonts w:ascii="Arial" w:eastAsia="Arial" w:hAnsi="Arial" w:cs="Arial"/>
        </w:rPr>
        <w:t xml:space="preserve">l. Brasília: Ipea, 2013. Disponível em: </w:t>
      </w:r>
      <w:hyperlink r:id="rId6">
        <w:r>
          <w:rPr>
            <w:rFonts w:ascii="Arial" w:eastAsia="Arial" w:hAnsi="Arial" w:cs="Arial"/>
            <w:color w:val="467886"/>
            <w:u w:val="single"/>
          </w:rPr>
          <w:t>https://repositorio.ipea.gov.br/bitstream/11058/9979/1/situacao_social_mat_reciclavel_brasil.pdf</w:t>
        </w:r>
      </w:hyperlink>
      <w:r>
        <w:rPr>
          <w:rFonts w:ascii="Arial" w:eastAsia="Arial" w:hAnsi="Arial" w:cs="Arial"/>
        </w:rPr>
        <w:t xml:space="preserve"> . Acesso em: 29 março 2025.</w:t>
      </w:r>
    </w:p>
    <w:p w14:paraId="6039730E" w14:textId="77777777" w:rsidR="00AF57D1" w:rsidRDefault="00AF57D1">
      <w:pPr>
        <w:spacing w:after="0" w:line="360" w:lineRule="auto"/>
        <w:jc w:val="both"/>
        <w:rPr>
          <w:rFonts w:ascii="Arial" w:eastAsia="Arial" w:hAnsi="Arial" w:cs="Arial"/>
        </w:rPr>
      </w:pPr>
    </w:p>
    <w:p w14:paraId="16FFCCCF" w14:textId="77777777" w:rsidR="00AF57D1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BRASIL. </w:t>
      </w:r>
      <w:r>
        <w:rPr>
          <w:rFonts w:ascii="Arial" w:eastAsia="Arial" w:hAnsi="Arial" w:cs="Arial"/>
          <w:b/>
        </w:rPr>
        <w:t>Lei nº 12.305,</w:t>
      </w:r>
      <w:r>
        <w:rPr>
          <w:rFonts w:ascii="Arial" w:eastAsia="Arial" w:hAnsi="Arial" w:cs="Arial"/>
        </w:rPr>
        <w:t xml:space="preserve"> de 2 de agosto de 2010. Institui a Política Nacional de Resíduos Sólidos. Diário Oficial da União: seção 1, Brasília, DF, 3 ago. 2010. Disponível em: http://www.planalto.gov.br/ccivil_03/_ato2007-2010/2010/lei/l12305.htm. Acesso em: 29 mar. 2025.</w:t>
      </w:r>
    </w:p>
    <w:p w14:paraId="6E60EA2D" w14:textId="77777777" w:rsidR="00AF57D1" w:rsidRDefault="00AF57D1">
      <w:pPr>
        <w:spacing w:after="0" w:line="360" w:lineRule="auto"/>
        <w:jc w:val="both"/>
        <w:rPr>
          <w:rFonts w:ascii="Arial" w:eastAsia="Arial" w:hAnsi="Arial" w:cs="Arial"/>
        </w:rPr>
      </w:pPr>
    </w:p>
    <w:p w14:paraId="1704BD68" w14:textId="77777777" w:rsidR="00AF57D1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CARVALHO, Isabel Cristina de Moura. EDUCAÇÃO PARA SOCIEDADES SUSTENTÁVEIS E AMBIENTALMENTE JUSTAS. REMEA </w:t>
      </w:r>
      <w:r>
        <w:rPr>
          <w:rFonts w:ascii="Arial" w:eastAsia="Arial" w:hAnsi="Arial" w:cs="Arial"/>
          <w:b/>
        </w:rPr>
        <w:t xml:space="preserve">- Revista Eletrônica do Mestrado em Educação Ambiental, </w:t>
      </w:r>
      <w:r>
        <w:rPr>
          <w:rFonts w:ascii="Arial" w:eastAsia="Arial" w:hAnsi="Arial" w:cs="Arial"/>
        </w:rPr>
        <w:t>[S. l.], 2013. DOI: 10.14295/</w:t>
      </w:r>
      <w:proofErr w:type="gramStart"/>
      <w:r>
        <w:rPr>
          <w:rFonts w:ascii="Arial" w:eastAsia="Arial" w:hAnsi="Arial" w:cs="Arial"/>
        </w:rPr>
        <w:t>remea.v</w:t>
      </w:r>
      <w:proofErr w:type="gramEnd"/>
      <w:r>
        <w:rPr>
          <w:rFonts w:ascii="Arial" w:eastAsia="Arial" w:hAnsi="Arial" w:cs="Arial"/>
        </w:rPr>
        <w:t>0i0.3387. Disponível em: https://periodicos.furg.br/remea/article/view/3387. Acesso em: 29 mar. 2025.</w:t>
      </w:r>
    </w:p>
    <w:sectPr w:rsidR="00AF57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51ACA" w14:textId="77777777" w:rsidR="00BC5840" w:rsidRDefault="00BC5840">
      <w:pPr>
        <w:spacing w:after="0" w:line="240" w:lineRule="auto"/>
      </w:pPr>
      <w:r>
        <w:separator/>
      </w:r>
    </w:p>
  </w:endnote>
  <w:endnote w:type="continuationSeparator" w:id="0">
    <w:p w14:paraId="350DDCC7" w14:textId="77777777" w:rsidR="00BC5840" w:rsidRDefault="00BC5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27B94F6-7E12-410A-AA13-B500C8499714}"/>
    <w:embedItalic r:id="rId2" w:fontKey="{4C519128-CB2F-4338-81FA-A3C50624EE57}"/>
  </w:font>
  <w:font w:name="Play">
    <w:charset w:val="00"/>
    <w:family w:val="auto"/>
    <w:pitch w:val="default"/>
    <w:embedRegular r:id="rId3" w:fontKey="{3D4475D6-97B6-4154-8A8C-2476ACC044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0FA33CC-47E2-4090-9881-AC1A6AC17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CD0B91-F66B-4F5C-AF0E-1D15DA856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DEEB8" w14:textId="77777777" w:rsidR="00AF57D1" w:rsidRDefault="00AF57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C9B3F" w14:textId="77777777" w:rsidR="00AF57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56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3152C89" wp14:editId="5E5A27A9">
          <wp:extent cx="7736637" cy="382179"/>
          <wp:effectExtent l="0" t="0" r="0" b="0"/>
          <wp:docPr id="2" name="image2.jp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exto&#10;&#10;O conteúdo gerado por IA pode estar incorreto."/>
                  <pic:cNvPicPr preferRelativeResize="0"/>
                </pic:nvPicPr>
                <pic:blipFill>
                  <a:blip r:embed="rId1"/>
                  <a:srcRect t="56468" r="-1" b="34637"/>
                  <a:stretch>
                    <a:fillRect/>
                  </a:stretch>
                </pic:blipFill>
                <pic:spPr>
                  <a:xfrm>
                    <a:off x="0" y="0"/>
                    <a:ext cx="7736637" cy="382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3883C" w14:textId="77777777" w:rsidR="00AF57D1" w:rsidRDefault="00AF57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08FCB" w14:textId="77777777" w:rsidR="00BC5840" w:rsidRDefault="00BC5840">
      <w:pPr>
        <w:spacing w:after="0" w:line="240" w:lineRule="auto"/>
      </w:pPr>
      <w:r>
        <w:separator/>
      </w:r>
    </w:p>
  </w:footnote>
  <w:footnote w:type="continuationSeparator" w:id="0">
    <w:p w14:paraId="46490173" w14:textId="77777777" w:rsidR="00BC5840" w:rsidRDefault="00BC5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34DE3" w14:textId="77777777" w:rsidR="00AF57D1" w:rsidRDefault="00AF57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B28E7" w14:textId="77777777" w:rsidR="00AF57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2267"/>
      <w:jc w:val="center"/>
      <w:rPr>
        <w:rFonts w:ascii="Arial" w:eastAsia="Arial" w:hAnsi="Arial" w:cs="Arial"/>
        <w:b/>
        <w:color w:val="0A3041"/>
      </w:rPr>
    </w:pPr>
    <w:r>
      <w:rPr>
        <w:rFonts w:ascii="Arial" w:eastAsia="Arial" w:hAnsi="Arial" w:cs="Arial"/>
        <w:b/>
        <w:color w:val="0A3041"/>
        <w:sz w:val="28"/>
        <w:szCs w:val="28"/>
      </w:rPr>
      <w:t>XXII ENCONTRO NACIONAL DA ANFOPE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2E0CED" wp14:editId="36B2C3FA">
          <wp:simplePos x="0" y="0"/>
          <wp:positionH relativeFrom="column">
            <wp:posOffset>3809917</wp:posOffset>
          </wp:positionH>
          <wp:positionV relativeFrom="paragraph">
            <wp:posOffset>-322990</wp:posOffset>
          </wp:positionV>
          <wp:extent cx="2571357" cy="121934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271" t="16783" r="8356"/>
                  <a:stretch>
                    <a:fillRect/>
                  </a:stretch>
                </pic:blipFill>
                <pic:spPr>
                  <a:xfrm>
                    <a:off x="0" y="0"/>
                    <a:ext cx="2571357" cy="1219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5D212D" w14:textId="77777777" w:rsidR="00AF57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2267"/>
      <w:jc w:val="center"/>
      <w:rPr>
        <w:rFonts w:ascii="Arial" w:eastAsia="Arial" w:hAnsi="Arial" w:cs="Arial"/>
        <w:color w:val="0A3041"/>
      </w:rPr>
    </w:pPr>
    <w:r>
      <w:rPr>
        <w:rFonts w:ascii="Arial" w:eastAsia="Arial" w:hAnsi="Arial" w:cs="Arial"/>
        <w:color w:val="0A3041"/>
      </w:rPr>
      <w:t xml:space="preserve">39 anos da carta de Goiânia: momento de celebrar conquistas e enfrentando os desafios </w:t>
    </w:r>
  </w:p>
  <w:p w14:paraId="71CE8D8B" w14:textId="77777777" w:rsidR="00AF57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2267"/>
      <w:jc w:val="center"/>
      <w:rPr>
        <w:rFonts w:ascii="Arial" w:eastAsia="Arial" w:hAnsi="Arial" w:cs="Arial"/>
        <w:color w:val="0A3041"/>
      </w:rPr>
    </w:pPr>
    <w:r>
      <w:rPr>
        <w:rFonts w:ascii="Arial" w:eastAsia="Arial" w:hAnsi="Arial" w:cs="Arial"/>
        <w:color w:val="0A3041"/>
      </w:rPr>
      <w:t>Reunião da Associação Nacional pela Formação dos Profissionais da Educação - ANFOPE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20A2D" w14:textId="77777777" w:rsidR="00AF57D1" w:rsidRDefault="00AF57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7D1"/>
    <w:rsid w:val="00454670"/>
    <w:rsid w:val="004D738D"/>
    <w:rsid w:val="00506F95"/>
    <w:rsid w:val="00756299"/>
    <w:rsid w:val="008A3E63"/>
    <w:rsid w:val="00954E63"/>
    <w:rsid w:val="00AA7346"/>
    <w:rsid w:val="00AF57D1"/>
    <w:rsid w:val="00BA2FE0"/>
    <w:rsid w:val="00BC5840"/>
    <w:rsid w:val="00CE7538"/>
    <w:rsid w:val="00E17555"/>
    <w:rsid w:val="00E30CFD"/>
    <w:rsid w:val="00F3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E7E15"/>
  <w15:docId w15:val="{1039F112-2643-4D42-85FE-19D66BF40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positorio.ipea.gov.br/bitstream/11058/9979/1/situacao_social_mat_reciclavel_brasil.pdf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1055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TSM</cp:lastModifiedBy>
  <cp:revision>9</cp:revision>
  <dcterms:created xsi:type="dcterms:W3CDTF">2025-04-10T12:21:00Z</dcterms:created>
  <dcterms:modified xsi:type="dcterms:W3CDTF">2025-04-10T13:39:00Z</dcterms:modified>
</cp:coreProperties>
</file>