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A2" w:rsidRDefault="00812CA2"/>
    <w:p w:rsidR="00812CA2" w:rsidRDefault="00812CA2"/>
    <w:p w:rsidR="00812CA2" w:rsidRDefault="00655EB4">
      <w:r>
        <w:pict w14:anchorId="0260AD25">
          <v:rect id="_x0000_i1025" style="width:0;height:1.5pt" o:hralign="center" o:hrstd="t" o:hr="t" fillcolor="#a0a0a0" stroked="f"/>
        </w:pict>
      </w:r>
    </w:p>
    <w:p w:rsidR="00812CA2" w:rsidRDefault="00EE1703" w:rsidP="006F6F7A">
      <w:pPr>
        <w:spacing w:before="240" w:after="240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(RE) CONSTRUÇÃO DE SABERES NO ENSINO REMOTO: OFICINA JAMBOARD</w:t>
      </w:r>
    </w:p>
    <w:bookmarkEnd w:id="0"/>
    <w:p w:rsidR="00812CA2" w:rsidRDefault="0001076B" w:rsidP="00523600">
      <w:pPr>
        <w:spacing w:before="240" w:after="240" w:line="240" w:lineRule="auto"/>
        <w:jc w:val="right"/>
      </w:pPr>
      <w:r>
        <w:t xml:space="preserve"> </w:t>
      </w:r>
    </w:p>
    <w:p w:rsidR="00812CA2" w:rsidRDefault="00F12FBF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Mércia Cristina dos Santos Farias </w:t>
      </w:r>
    </w:p>
    <w:p w:rsidR="00812CA2" w:rsidRDefault="00F12FBF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Universidade Federal de Alagoas-UFAL</w:t>
      </w:r>
    </w:p>
    <w:p w:rsidR="00812CA2" w:rsidRDefault="00F12FBF" w:rsidP="0073465C">
      <w:pPr>
        <w:spacing w:after="6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mercia-02@hotmail.com</w:t>
      </w:r>
    </w:p>
    <w:p w:rsidR="00523600" w:rsidRDefault="00523600">
      <w:pPr>
        <w:spacing w:after="60" w:line="240" w:lineRule="auto"/>
        <w:jc w:val="right"/>
        <w:rPr>
          <w:sz w:val="24"/>
          <w:szCs w:val="24"/>
        </w:rPr>
      </w:pPr>
    </w:p>
    <w:p w:rsidR="0073465C" w:rsidRDefault="0073465C">
      <w:pPr>
        <w:spacing w:after="60" w:line="240" w:lineRule="auto"/>
        <w:jc w:val="right"/>
        <w:rPr>
          <w:sz w:val="24"/>
          <w:szCs w:val="24"/>
        </w:rPr>
      </w:pPr>
    </w:p>
    <w:p w:rsidR="00351BF6" w:rsidRDefault="003125F8" w:rsidP="007F3BC5">
      <w:pPr>
        <w:spacing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presente resumo expandido </w:t>
      </w:r>
      <w:r w:rsidR="009D23E0">
        <w:rPr>
          <w:sz w:val="24"/>
          <w:szCs w:val="24"/>
        </w:rPr>
        <w:t>tem por objetivo</w:t>
      </w:r>
      <w:r w:rsidR="005402FD">
        <w:rPr>
          <w:sz w:val="24"/>
          <w:szCs w:val="24"/>
        </w:rPr>
        <w:t xml:space="preserve"> discorrer impressões relacionadas</w:t>
      </w:r>
      <w:r w:rsidR="00C6092D">
        <w:rPr>
          <w:sz w:val="24"/>
          <w:szCs w:val="24"/>
        </w:rPr>
        <w:t xml:space="preserve"> a aplicação d</w:t>
      </w:r>
      <w:r w:rsidR="009D23E0">
        <w:rPr>
          <w:sz w:val="24"/>
          <w:szCs w:val="24"/>
        </w:rPr>
        <w:t>e um</w:t>
      </w:r>
      <w:r w:rsidR="00C6092D">
        <w:rPr>
          <w:sz w:val="24"/>
          <w:szCs w:val="24"/>
        </w:rPr>
        <w:t>a oficina</w:t>
      </w:r>
      <w:r w:rsidR="00351BF6">
        <w:rPr>
          <w:sz w:val="24"/>
          <w:szCs w:val="24"/>
        </w:rPr>
        <w:t xml:space="preserve"> para profissionais da educação e demais que se familiarizaram com a temática</w:t>
      </w:r>
      <w:r w:rsidR="00C6092D">
        <w:rPr>
          <w:sz w:val="24"/>
          <w:szCs w:val="24"/>
        </w:rPr>
        <w:t xml:space="preserve">, pretende-se com esse relato de experiência </w:t>
      </w:r>
      <w:r w:rsidR="00351BF6">
        <w:rPr>
          <w:sz w:val="24"/>
          <w:szCs w:val="24"/>
        </w:rPr>
        <w:t>promover a reflexão de questões relacionadas a Educação Matemática durante o ensino remoto, ampliando as possibilidades para o público utilizar diversos artefatos digitais no decorrer do ensino e aprendizagem. Nesse sentido, o texto aborda de forma resumida as características do a</w:t>
      </w:r>
      <w:r w:rsidR="00201580">
        <w:rPr>
          <w:sz w:val="24"/>
          <w:szCs w:val="24"/>
        </w:rPr>
        <w:t xml:space="preserve">plicativo </w:t>
      </w:r>
      <w:proofErr w:type="spellStart"/>
      <w:r w:rsidR="00201580" w:rsidRPr="00F0619B">
        <w:rPr>
          <w:i/>
          <w:sz w:val="24"/>
          <w:szCs w:val="24"/>
        </w:rPr>
        <w:t>Jamboard</w:t>
      </w:r>
      <w:proofErr w:type="spellEnd"/>
      <w:r w:rsidR="00201580">
        <w:rPr>
          <w:sz w:val="24"/>
          <w:szCs w:val="24"/>
        </w:rPr>
        <w:t>, potencialidades quanto ao manuseio</w:t>
      </w:r>
      <w:r w:rsidR="00EE32B7">
        <w:rPr>
          <w:sz w:val="24"/>
          <w:szCs w:val="24"/>
        </w:rPr>
        <w:t xml:space="preserve"> de diferentes práticas pedagógicas nas aulas de Matemática e as</w:t>
      </w:r>
      <w:r w:rsidR="00201580">
        <w:rPr>
          <w:sz w:val="24"/>
          <w:szCs w:val="24"/>
        </w:rPr>
        <w:t xml:space="preserve"> atividades desenvolvidas durante a oficina</w:t>
      </w:r>
      <w:r w:rsidR="007A4F18">
        <w:rPr>
          <w:sz w:val="24"/>
          <w:szCs w:val="24"/>
        </w:rPr>
        <w:t xml:space="preserve">, no qual foi ministrada na sala virtual do </w:t>
      </w:r>
      <w:proofErr w:type="spellStart"/>
      <w:r w:rsidR="007A4F18">
        <w:rPr>
          <w:sz w:val="24"/>
          <w:szCs w:val="24"/>
        </w:rPr>
        <w:t>google</w:t>
      </w:r>
      <w:proofErr w:type="spellEnd"/>
      <w:r w:rsidR="007A4F18">
        <w:rPr>
          <w:sz w:val="24"/>
          <w:szCs w:val="24"/>
        </w:rPr>
        <w:t xml:space="preserve"> </w:t>
      </w:r>
      <w:proofErr w:type="spellStart"/>
      <w:r w:rsidR="007A4F18">
        <w:rPr>
          <w:sz w:val="24"/>
          <w:szCs w:val="24"/>
        </w:rPr>
        <w:t>meet</w:t>
      </w:r>
      <w:proofErr w:type="spellEnd"/>
      <w:r w:rsidR="00EE32B7">
        <w:rPr>
          <w:sz w:val="24"/>
          <w:szCs w:val="24"/>
        </w:rPr>
        <w:t xml:space="preserve">. </w:t>
      </w:r>
      <w:r w:rsidR="00201580">
        <w:rPr>
          <w:sz w:val="24"/>
          <w:szCs w:val="24"/>
        </w:rPr>
        <w:t xml:space="preserve"> </w:t>
      </w:r>
      <w:r w:rsidR="004A6C18">
        <w:rPr>
          <w:sz w:val="24"/>
          <w:szCs w:val="24"/>
        </w:rPr>
        <w:t xml:space="preserve">Para atingir o objetivo elencados baseamos em diferentes teóricos </w:t>
      </w:r>
      <w:r w:rsidR="007A4F18">
        <w:rPr>
          <w:sz w:val="24"/>
          <w:szCs w:val="24"/>
        </w:rPr>
        <w:t>como Alves (2020)</w:t>
      </w:r>
      <w:r w:rsidR="00996F71">
        <w:rPr>
          <w:sz w:val="24"/>
          <w:szCs w:val="24"/>
        </w:rPr>
        <w:t>, Moura (2010) e</w:t>
      </w:r>
      <w:r w:rsidR="007A4F18">
        <w:rPr>
          <w:sz w:val="24"/>
          <w:szCs w:val="24"/>
        </w:rPr>
        <w:t xml:space="preserve"> Weber (2014)</w:t>
      </w:r>
      <w:r w:rsidR="00996F71">
        <w:rPr>
          <w:sz w:val="24"/>
          <w:szCs w:val="24"/>
        </w:rPr>
        <w:t xml:space="preserve"> que dialogam sobre as dificuldades as dificuldades da utilização dos artefatos digitais. Entretanto, devido a situação pandêmica esses aplicativos tiveram expansivo manuseio desencadeando divers</w:t>
      </w:r>
      <w:r w:rsidR="00F0619B">
        <w:rPr>
          <w:sz w:val="24"/>
          <w:szCs w:val="24"/>
        </w:rPr>
        <w:t xml:space="preserve">os anseios quanto a sua manipulação e possibilidades para o ensino e aprendizagem. </w:t>
      </w:r>
      <w:r w:rsidR="008B6E98">
        <w:rPr>
          <w:sz w:val="24"/>
          <w:szCs w:val="24"/>
        </w:rPr>
        <w:t>Assim, a pesquisa tem por caráter qualitati</w:t>
      </w:r>
      <w:r w:rsidR="00DB5A81">
        <w:rPr>
          <w:sz w:val="24"/>
          <w:szCs w:val="24"/>
        </w:rPr>
        <w:t xml:space="preserve">va </w:t>
      </w:r>
      <w:proofErr w:type="spellStart"/>
      <w:r w:rsidR="00DB5A81">
        <w:rPr>
          <w:sz w:val="24"/>
          <w:szCs w:val="24"/>
        </w:rPr>
        <w:t>Creswell</w:t>
      </w:r>
      <w:proofErr w:type="spellEnd"/>
      <w:r w:rsidR="00DB5A81">
        <w:rPr>
          <w:sz w:val="24"/>
          <w:szCs w:val="24"/>
        </w:rPr>
        <w:t xml:space="preserve"> (2007)</w:t>
      </w:r>
      <w:r w:rsidR="008B6E98">
        <w:rPr>
          <w:sz w:val="24"/>
          <w:szCs w:val="24"/>
        </w:rPr>
        <w:t xml:space="preserve">, no qual buscamos por meio da oficina compreender os múltiplos significados do aplicativo para os participantes ao manipular de forma colaborativa as interações na plataforma. </w:t>
      </w:r>
    </w:p>
    <w:p w:rsidR="00981AED" w:rsidRDefault="00F0619B" w:rsidP="007F3BC5">
      <w:pPr>
        <w:spacing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Destacamos que, o </w:t>
      </w:r>
      <w:proofErr w:type="spellStart"/>
      <w:r w:rsidRPr="00F0619B">
        <w:rPr>
          <w:i/>
          <w:sz w:val="24"/>
          <w:szCs w:val="24"/>
        </w:rPr>
        <w:t>Jamboard</w:t>
      </w:r>
      <w:proofErr w:type="spellEnd"/>
      <w:r>
        <w:rPr>
          <w:sz w:val="24"/>
          <w:szCs w:val="24"/>
        </w:rPr>
        <w:t xml:space="preserve"> </w:t>
      </w:r>
      <w:r w:rsidR="00456632">
        <w:rPr>
          <w:sz w:val="24"/>
          <w:szCs w:val="24"/>
        </w:rPr>
        <w:t xml:space="preserve">é um quadro interativo </w:t>
      </w:r>
      <w:r w:rsidR="005359BE">
        <w:rPr>
          <w:sz w:val="24"/>
          <w:szCs w:val="24"/>
        </w:rPr>
        <w:t>branco digital que pode ser editado de maneira colaborativa ou individual, basta o criador da</w:t>
      </w:r>
      <w:r w:rsidR="00643780">
        <w:rPr>
          <w:sz w:val="24"/>
          <w:szCs w:val="24"/>
        </w:rPr>
        <w:t xml:space="preserve"> tela adequar nas configurações. </w:t>
      </w:r>
      <w:r w:rsidR="00E54E36">
        <w:rPr>
          <w:sz w:val="24"/>
          <w:szCs w:val="24"/>
        </w:rPr>
        <w:t>A oficina foi elaborada</w:t>
      </w:r>
      <w:r w:rsidR="00B53016">
        <w:rPr>
          <w:sz w:val="24"/>
          <w:szCs w:val="24"/>
        </w:rPr>
        <w:t xml:space="preserve"> e transmitida via </w:t>
      </w:r>
      <w:proofErr w:type="spellStart"/>
      <w:r w:rsidR="00B53016">
        <w:rPr>
          <w:sz w:val="24"/>
          <w:szCs w:val="24"/>
        </w:rPr>
        <w:t>google</w:t>
      </w:r>
      <w:proofErr w:type="spellEnd"/>
      <w:r w:rsidR="00B53016">
        <w:rPr>
          <w:sz w:val="24"/>
          <w:szCs w:val="24"/>
        </w:rPr>
        <w:t xml:space="preserve"> </w:t>
      </w:r>
      <w:proofErr w:type="spellStart"/>
      <w:r w:rsidR="00B53016">
        <w:rPr>
          <w:sz w:val="24"/>
          <w:szCs w:val="24"/>
        </w:rPr>
        <w:t>meet</w:t>
      </w:r>
      <w:proofErr w:type="spellEnd"/>
      <w:r w:rsidR="00B53016">
        <w:rPr>
          <w:sz w:val="24"/>
          <w:szCs w:val="24"/>
        </w:rPr>
        <w:t xml:space="preserve">, onde dividimos em dois momentos a primeira parte teórica com o intuito de apresentar aos </w:t>
      </w:r>
      <w:r w:rsidR="00AC16DF">
        <w:rPr>
          <w:sz w:val="24"/>
          <w:szCs w:val="24"/>
        </w:rPr>
        <w:t xml:space="preserve">telespectadores </w:t>
      </w:r>
      <w:r w:rsidR="00F40A28">
        <w:rPr>
          <w:sz w:val="24"/>
          <w:szCs w:val="24"/>
        </w:rPr>
        <w:t xml:space="preserve">as </w:t>
      </w:r>
      <w:r w:rsidR="008D3E4C">
        <w:rPr>
          <w:sz w:val="24"/>
          <w:szCs w:val="24"/>
        </w:rPr>
        <w:t>características</w:t>
      </w:r>
      <w:r w:rsidR="00F40A28">
        <w:rPr>
          <w:sz w:val="24"/>
          <w:szCs w:val="24"/>
        </w:rPr>
        <w:t xml:space="preserve"> do aplicativo e a segunda parte no qual os </w:t>
      </w:r>
      <w:r w:rsidR="00F40A28">
        <w:rPr>
          <w:sz w:val="24"/>
          <w:szCs w:val="24"/>
        </w:rPr>
        <w:lastRenderedPageBreak/>
        <w:t xml:space="preserve">participantes teriam a missão de elaborar questões matemáticas para seus alunos e explorar as interfaces do programa como, por exemplo: </w:t>
      </w:r>
      <w:r w:rsidR="008D3E4C">
        <w:rPr>
          <w:sz w:val="24"/>
          <w:szCs w:val="24"/>
        </w:rPr>
        <w:t>caneta, apagador, selecionador, nota adesiva, imagem, circulo, caixa de texto e laser, no qual podemos destacar diversos segmentos na elaborada das situações p</w:t>
      </w:r>
      <w:r w:rsidR="004241E5">
        <w:rPr>
          <w:sz w:val="24"/>
          <w:szCs w:val="24"/>
        </w:rPr>
        <w:t>roblemas, como podemos observar na figura 1 a seguir</w:t>
      </w:r>
    </w:p>
    <w:p w:rsidR="007F3BC5" w:rsidRDefault="007F3BC5" w:rsidP="007F3BC5">
      <w:pPr>
        <w:spacing w:before="240" w:after="240" w:line="240" w:lineRule="auto"/>
        <w:ind w:firstLine="700"/>
        <w:jc w:val="both"/>
        <w:rPr>
          <w:sz w:val="24"/>
          <w:szCs w:val="24"/>
        </w:rPr>
      </w:pPr>
    </w:p>
    <w:p w:rsidR="007F3BC5" w:rsidRDefault="007F3BC5" w:rsidP="007F3BC5">
      <w:pPr>
        <w:spacing w:line="240" w:lineRule="auto"/>
        <w:ind w:firstLine="700"/>
        <w:jc w:val="center"/>
        <w:rPr>
          <w:sz w:val="24"/>
          <w:szCs w:val="24"/>
        </w:rPr>
      </w:pPr>
      <w:r>
        <w:rPr>
          <w:sz w:val="24"/>
          <w:szCs w:val="24"/>
        </w:rPr>
        <w:t>Figura 1- Interação na plataforma</w:t>
      </w:r>
    </w:p>
    <w:p w:rsidR="004241E5" w:rsidRDefault="007F3BC5" w:rsidP="007F3BC5">
      <w:pPr>
        <w:spacing w:after="240" w:line="240" w:lineRule="auto"/>
        <w:ind w:firstLine="70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627023A" wp14:editId="5DCB7AD5">
            <wp:extent cx="4062033" cy="1674228"/>
            <wp:effectExtent l="0" t="0" r="0" b="254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8637" t="39218" r="17772" b="17963"/>
                    <a:stretch/>
                  </pic:blipFill>
                  <pic:spPr bwMode="auto">
                    <a:xfrm>
                      <a:off x="0" y="0"/>
                      <a:ext cx="4080288" cy="16817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3BC5" w:rsidRDefault="00C261A3" w:rsidP="007F3BC5">
      <w:pPr>
        <w:spacing w:before="240" w:after="240" w:line="240" w:lineRule="auto"/>
        <w:ind w:firstLine="700"/>
        <w:jc w:val="center"/>
        <w:rPr>
          <w:sz w:val="20"/>
          <w:szCs w:val="20"/>
        </w:rPr>
      </w:pPr>
      <w:r>
        <w:rPr>
          <w:sz w:val="20"/>
          <w:szCs w:val="20"/>
        </w:rPr>
        <w:t>Fonte: As</w:t>
      </w:r>
      <w:r w:rsidR="007F3BC5" w:rsidRPr="007F3BC5">
        <w:rPr>
          <w:sz w:val="20"/>
          <w:szCs w:val="20"/>
        </w:rPr>
        <w:t xml:space="preserve"> autora</w:t>
      </w:r>
      <w:r>
        <w:rPr>
          <w:sz w:val="20"/>
          <w:szCs w:val="20"/>
        </w:rPr>
        <w:t>s</w:t>
      </w:r>
    </w:p>
    <w:p w:rsidR="002B404D" w:rsidRDefault="002B404D" w:rsidP="006F6F7A">
      <w:pPr>
        <w:spacing w:line="240" w:lineRule="auto"/>
        <w:ind w:firstLine="700"/>
        <w:jc w:val="both"/>
        <w:rPr>
          <w:sz w:val="24"/>
          <w:szCs w:val="24"/>
        </w:rPr>
      </w:pPr>
    </w:p>
    <w:p w:rsidR="006F6F7A" w:rsidRPr="00B9576B" w:rsidRDefault="00B9576B" w:rsidP="00B9576B">
      <w:pPr>
        <w:spacing w:before="240" w:after="240"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Diante disso, </w:t>
      </w:r>
      <w:r w:rsidR="002B404D">
        <w:rPr>
          <w:sz w:val="24"/>
          <w:szCs w:val="24"/>
        </w:rPr>
        <w:t>os profissionais</w:t>
      </w:r>
      <w:r>
        <w:rPr>
          <w:sz w:val="24"/>
          <w:szCs w:val="24"/>
        </w:rPr>
        <w:t xml:space="preserve"> que optarem pela utilização desse artefato digital dispõe</w:t>
      </w:r>
      <w:r w:rsidR="002B404D">
        <w:rPr>
          <w:sz w:val="24"/>
          <w:szCs w:val="24"/>
        </w:rPr>
        <w:t xml:space="preserve"> de uma plataforma completa que pode ser utilizado no desenvolvim</w:t>
      </w:r>
      <w:r w:rsidR="00A929F7">
        <w:rPr>
          <w:sz w:val="24"/>
          <w:szCs w:val="24"/>
        </w:rPr>
        <w:t>ento do ensino e aprendizagem incrementando a didática trabalhada no espaço escolar, interagido em tempo real na relação professor-aluno.</w:t>
      </w:r>
    </w:p>
    <w:p w:rsidR="00812CA2" w:rsidRDefault="0001076B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REFERÊNCIAS </w:t>
      </w:r>
    </w:p>
    <w:p w:rsidR="00A929F7" w:rsidRPr="006F6F7A" w:rsidRDefault="00A929F7" w:rsidP="006F6F7A">
      <w:pPr>
        <w:spacing w:line="240" w:lineRule="auto"/>
        <w:jc w:val="both"/>
      </w:pPr>
      <w:r w:rsidRPr="006F6F7A">
        <w:t>ALVES, Lynn. Educação remota: entre a ilusão e a realidade. Interfaces Científicas-Educação, v. 8, n. 3, p. 348-365, 2020.</w:t>
      </w:r>
    </w:p>
    <w:p w:rsidR="00A929F7" w:rsidRPr="006F6F7A" w:rsidRDefault="00A929F7" w:rsidP="006F6F7A">
      <w:pPr>
        <w:spacing w:line="240" w:lineRule="auto"/>
        <w:jc w:val="both"/>
      </w:pPr>
    </w:p>
    <w:p w:rsidR="00A929F7" w:rsidRPr="006F6F7A" w:rsidRDefault="00A929F7" w:rsidP="006F6F7A">
      <w:pPr>
        <w:pBdr>
          <w:top w:val="nil"/>
          <w:left w:val="nil"/>
          <w:bottom w:val="nil"/>
          <w:right w:val="nil"/>
          <w:between w:val="nil"/>
        </w:pBdr>
        <w:tabs>
          <w:tab w:val="right" w:pos="9071"/>
        </w:tabs>
        <w:spacing w:line="240" w:lineRule="auto"/>
        <w:jc w:val="both"/>
        <w:rPr>
          <w:color w:val="000000"/>
        </w:rPr>
      </w:pPr>
      <w:r w:rsidRPr="006F6F7A">
        <w:rPr>
          <w:color w:val="000000"/>
        </w:rPr>
        <w:t xml:space="preserve">CRESWELL, John W. </w:t>
      </w:r>
      <w:r w:rsidRPr="006F6F7A">
        <w:rPr>
          <w:b/>
          <w:color w:val="000000"/>
        </w:rPr>
        <w:t>Projeto de pesquisa: métodos qualitativo, quantitativo e misto</w:t>
      </w:r>
      <w:r w:rsidRPr="006F6F7A">
        <w:rPr>
          <w:color w:val="000000"/>
        </w:rPr>
        <w:t>.</w:t>
      </w:r>
      <w:r w:rsidRPr="006F6F7A">
        <w:t xml:space="preserve"> Tradução Luciana de Oliveira da Rocha. - 2. ed. - Porto Alegre: Artmed,2007. 248 p. </w:t>
      </w:r>
    </w:p>
    <w:p w:rsidR="00A929F7" w:rsidRPr="006F6F7A" w:rsidRDefault="00A929F7" w:rsidP="006F6F7A">
      <w:pPr>
        <w:pBdr>
          <w:top w:val="nil"/>
          <w:left w:val="nil"/>
          <w:bottom w:val="nil"/>
          <w:right w:val="nil"/>
          <w:between w:val="nil"/>
        </w:pBdr>
        <w:tabs>
          <w:tab w:val="right" w:pos="9071"/>
        </w:tabs>
        <w:spacing w:line="240" w:lineRule="auto"/>
        <w:ind w:left="-426"/>
        <w:jc w:val="both"/>
        <w:rPr>
          <w:color w:val="000000"/>
        </w:rPr>
      </w:pPr>
    </w:p>
    <w:p w:rsidR="006F6F7A" w:rsidRDefault="006F6F7A" w:rsidP="006F6F7A">
      <w:pPr>
        <w:spacing w:line="240" w:lineRule="auto"/>
        <w:jc w:val="both"/>
        <w:rPr>
          <w:shd w:val="clear" w:color="auto" w:fill="FFFFFF"/>
        </w:rPr>
      </w:pPr>
      <w:r w:rsidRPr="006F6F7A">
        <w:rPr>
          <w:shd w:val="clear" w:color="auto" w:fill="FFFFFF"/>
        </w:rPr>
        <w:t xml:space="preserve">MOURA, A.; CARVALHO, A. A. A. </w:t>
      </w:r>
      <w:r w:rsidRPr="006F6F7A">
        <w:rPr>
          <w:b/>
          <w:shd w:val="clear" w:color="auto" w:fill="FFFFFF"/>
        </w:rPr>
        <w:t>Enquadramento teórico para integração de tecnologias móveis em contexto educativo</w:t>
      </w:r>
      <w:r w:rsidRPr="006F6F7A">
        <w:rPr>
          <w:shd w:val="clear" w:color="auto" w:fill="FFFFFF"/>
        </w:rPr>
        <w:t>. Ed. 1. Lisboa, Portugal, 2010.</w:t>
      </w:r>
    </w:p>
    <w:p w:rsidR="006F6F7A" w:rsidRPr="006F6F7A" w:rsidRDefault="006F6F7A" w:rsidP="006F6F7A">
      <w:pPr>
        <w:spacing w:line="240" w:lineRule="auto"/>
        <w:jc w:val="both"/>
        <w:rPr>
          <w:shd w:val="clear" w:color="auto" w:fill="FFFFFF"/>
        </w:rPr>
      </w:pPr>
    </w:p>
    <w:p w:rsidR="00A929F7" w:rsidRPr="006F6F7A" w:rsidRDefault="006F6F7A" w:rsidP="006F6F7A">
      <w:pPr>
        <w:spacing w:line="240" w:lineRule="auto"/>
        <w:jc w:val="both"/>
        <w:rPr>
          <w:color w:val="000000" w:themeColor="text1"/>
        </w:rPr>
      </w:pPr>
      <w:r w:rsidRPr="006F6F7A">
        <w:rPr>
          <w:color w:val="000000" w:themeColor="text1"/>
          <w:shd w:val="clear" w:color="auto" w:fill="FFFFFF"/>
        </w:rPr>
        <w:t xml:space="preserve">WEBER, Aline; SANTOS, </w:t>
      </w:r>
      <w:proofErr w:type="spellStart"/>
      <w:r w:rsidRPr="006F6F7A">
        <w:rPr>
          <w:color w:val="000000" w:themeColor="text1"/>
          <w:shd w:val="clear" w:color="auto" w:fill="FFFFFF"/>
        </w:rPr>
        <w:t>Edmea</w:t>
      </w:r>
      <w:proofErr w:type="spellEnd"/>
      <w:r w:rsidRPr="006F6F7A">
        <w:rPr>
          <w:color w:val="000000" w:themeColor="text1"/>
          <w:shd w:val="clear" w:color="auto" w:fill="FFFFFF"/>
        </w:rPr>
        <w:t xml:space="preserve">; DA CRUZ, Mara Monteiro. </w:t>
      </w:r>
      <w:r w:rsidRPr="006F6F7A">
        <w:rPr>
          <w:b/>
          <w:color w:val="000000" w:themeColor="text1"/>
          <w:shd w:val="clear" w:color="auto" w:fill="FFFFFF"/>
        </w:rPr>
        <w:t xml:space="preserve">Letramentos e alfabetizações na </w:t>
      </w:r>
      <w:proofErr w:type="spellStart"/>
      <w:r w:rsidRPr="006F6F7A">
        <w:rPr>
          <w:b/>
          <w:color w:val="000000" w:themeColor="text1"/>
          <w:shd w:val="clear" w:color="auto" w:fill="FFFFFF"/>
        </w:rPr>
        <w:t>cibercultura</w:t>
      </w:r>
      <w:proofErr w:type="spellEnd"/>
      <w:r w:rsidRPr="006F6F7A">
        <w:rPr>
          <w:b/>
          <w:color w:val="000000" w:themeColor="text1"/>
          <w:shd w:val="clear" w:color="auto" w:fill="FFFFFF"/>
        </w:rPr>
        <w:t>: crianças e jovens em rede, desafios para educação</w:t>
      </w:r>
      <w:r w:rsidRPr="006F6F7A">
        <w:rPr>
          <w:color w:val="000000" w:themeColor="text1"/>
          <w:shd w:val="clear" w:color="auto" w:fill="FFFFFF"/>
        </w:rPr>
        <w:t>. </w:t>
      </w:r>
      <w:r w:rsidRPr="006F6F7A">
        <w:rPr>
          <w:bCs/>
          <w:color w:val="000000" w:themeColor="text1"/>
          <w:shd w:val="clear" w:color="auto" w:fill="FFFFFF"/>
        </w:rPr>
        <w:t>Leitura: Teoria &amp; Prática</w:t>
      </w:r>
      <w:r w:rsidRPr="006F6F7A">
        <w:rPr>
          <w:color w:val="000000" w:themeColor="text1"/>
          <w:shd w:val="clear" w:color="auto" w:fill="FFFFFF"/>
        </w:rPr>
        <w:t>, v. 32, n. 62, p. 59-73, 2014.</w:t>
      </w:r>
    </w:p>
    <w:sectPr w:rsidR="00A929F7" w:rsidRPr="006F6F7A">
      <w:headerReference w:type="default" r:id="rId7"/>
      <w:headerReference w:type="first" r:id="rId8"/>
      <w:footerReference w:type="firs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EB4" w:rsidRDefault="00655EB4">
      <w:pPr>
        <w:spacing w:line="240" w:lineRule="auto"/>
      </w:pPr>
      <w:r>
        <w:separator/>
      </w:r>
    </w:p>
  </w:endnote>
  <w:endnote w:type="continuationSeparator" w:id="0">
    <w:p w:rsidR="00655EB4" w:rsidRDefault="00655E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CA2" w:rsidRDefault="00812CA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EB4" w:rsidRDefault="00655EB4">
      <w:pPr>
        <w:spacing w:line="240" w:lineRule="auto"/>
      </w:pPr>
      <w:r>
        <w:separator/>
      </w:r>
    </w:p>
  </w:footnote>
  <w:footnote w:type="continuationSeparator" w:id="0">
    <w:p w:rsidR="00655EB4" w:rsidRDefault="00655E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CA2" w:rsidRDefault="0001076B">
    <w:r>
      <w:rPr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223838</wp:posOffset>
          </wp:positionH>
          <wp:positionV relativeFrom="paragraph">
            <wp:posOffset>-9524</wp:posOffset>
          </wp:positionV>
          <wp:extent cx="1938338" cy="120015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r="-5295" b="-4288"/>
                  <a:stretch>
                    <a:fillRect/>
                  </a:stretch>
                </pic:blipFill>
                <pic:spPr>
                  <a:xfrm>
                    <a:off x="0" y="0"/>
                    <a:ext cx="1938338" cy="1200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12CA2" w:rsidRDefault="00812CA2">
    <w:pPr>
      <w:jc w:val="center"/>
    </w:pPr>
  </w:p>
  <w:p w:rsidR="00812CA2" w:rsidRDefault="0001076B">
    <w:pPr>
      <w:ind w:left="3600"/>
      <w:jc w:val="center"/>
      <w:rPr>
        <w:b/>
        <w:sz w:val="30"/>
        <w:szCs w:val="30"/>
      </w:rPr>
    </w:pPr>
    <w:r>
      <w:rPr>
        <w:b/>
        <w:sz w:val="30"/>
        <w:szCs w:val="30"/>
      </w:rPr>
      <w:t>2º Colóquio Alagoano de Educação Matemática nos Anos Iniciais</w:t>
    </w:r>
  </w:p>
  <w:p w:rsidR="00812CA2" w:rsidRDefault="0001076B">
    <w:pPr>
      <w:ind w:left="3600"/>
      <w:jc w:val="center"/>
    </w:pPr>
    <w:r>
      <w:t>01 a 03 de dezembro de 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CA2" w:rsidRDefault="00812CA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A2"/>
    <w:rsid w:val="0001076B"/>
    <w:rsid w:val="00156892"/>
    <w:rsid w:val="00201580"/>
    <w:rsid w:val="002271E3"/>
    <w:rsid w:val="002B404D"/>
    <w:rsid w:val="003125F8"/>
    <w:rsid w:val="00351BF6"/>
    <w:rsid w:val="0038742C"/>
    <w:rsid w:val="004241E5"/>
    <w:rsid w:val="004367A1"/>
    <w:rsid w:val="00456632"/>
    <w:rsid w:val="004A6C18"/>
    <w:rsid w:val="00523600"/>
    <w:rsid w:val="005359BE"/>
    <w:rsid w:val="005402FD"/>
    <w:rsid w:val="00643780"/>
    <w:rsid w:val="00655EB4"/>
    <w:rsid w:val="00661996"/>
    <w:rsid w:val="006F6F7A"/>
    <w:rsid w:val="0073465C"/>
    <w:rsid w:val="007A4F18"/>
    <w:rsid w:val="007F3BC5"/>
    <w:rsid w:val="00812CA2"/>
    <w:rsid w:val="008B6E98"/>
    <w:rsid w:val="008D3E4C"/>
    <w:rsid w:val="00981AED"/>
    <w:rsid w:val="00996F71"/>
    <w:rsid w:val="009D23E0"/>
    <w:rsid w:val="00A929F7"/>
    <w:rsid w:val="00AC16DF"/>
    <w:rsid w:val="00B53016"/>
    <w:rsid w:val="00B9576B"/>
    <w:rsid w:val="00C261A3"/>
    <w:rsid w:val="00C6092D"/>
    <w:rsid w:val="00DB5A81"/>
    <w:rsid w:val="00E54E36"/>
    <w:rsid w:val="00EE1703"/>
    <w:rsid w:val="00EE32B7"/>
    <w:rsid w:val="00F0619B"/>
    <w:rsid w:val="00F12FBF"/>
    <w:rsid w:val="00F4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4F96F-3134-493F-BAB1-DCEAFA14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carlo</cp:lastModifiedBy>
  <cp:revision>2</cp:revision>
  <dcterms:created xsi:type="dcterms:W3CDTF">2022-07-06T13:26:00Z</dcterms:created>
  <dcterms:modified xsi:type="dcterms:W3CDTF">2022-07-06T13:26:00Z</dcterms:modified>
</cp:coreProperties>
</file>