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BB2" w:rsidRPr="00527677" w:rsidRDefault="00706BB2" w:rsidP="00706BB2">
      <w:pPr>
        <w:spacing w:after="0" w:line="240" w:lineRule="auto"/>
        <w:ind w:left="0" w:hanging="2"/>
        <w:jc w:val="center"/>
        <w:rPr>
          <w:rFonts w:ascii="Times New Roman" w:hAnsi="Times New Roman"/>
          <w:b/>
          <w:color w:val="FFFFFF"/>
          <w:sz w:val="144"/>
          <w:szCs w:val="144"/>
        </w:rPr>
      </w:pPr>
      <w:r w:rsidRPr="00527677">
        <w:rPr>
          <w:noProof/>
          <w:color w:val="FFFFFF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-1280795</wp:posOffset>
            </wp:positionV>
            <wp:extent cx="7562850" cy="13440410"/>
            <wp:effectExtent l="0" t="0" r="0" b="8890"/>
            <wp:wrapNone/>
            <wp:docPr id="5" name="Imagem 5" descr="kit_stories_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t_stories_01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34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677">
        <w:rPr>
          <w:rFonts w:ascii="Times New Roman" w:hAnsi="Times New Roman"/>
          <w:b/>
          <w:color w:val="FFFFFF"/>
          <w:sz w:val="130"/>
          <w:szCs w:val="130"/>
        </w:rPr>
        <w:t>CAPÍTULO 01</w:t>
      </w:r>
    </w:p>
    <w:p w:rsidR="00706BB2" w:rsidRPr="00A07BE3" w:rsidRDefault="00706BB2" w:rsidP="00706BB2">
      <w:pPr>
        <w:spacing w:after="0" w:line="240" w:lineRule="auto"/>
        <w:ind w:left="12" w:hanging="14"/>
        <w:jc w:val="center"/>
        <w:rPr>
          <w:rFonts w:ascii="Times New Roman" w:hAnsi="Times New Roman"/>
          <w:b/>
          <w:color w:val="FFFF00"/>
          <w:sz w:val="144"/>
          <w:szCs w:val="130"/>
        </w:rPr>
      </w:pPr>
    </w:p>
    <w:p w:rsidR="00706BB2" w:rsidRPr="00A07BE3" w:rsidRDefault="00706BB2" w:rsidP="00706BB2">
      <w:pPr>
        <w:spacing w:after="0" w:line="240" w:lineRule="auto"/>
        <w:ind w:left="4" w:hanging="6"/>
        <w:jc w:val="center"/>
        <w:rPr>
          <w:rFonts w:ascii="Times New Roman" w:hAnsi="Times New Roman"/>
          <w:b/>
          <w:color w:val="FFFF00"/>
          <w:sz w:val="56"/>
          <w:szCs w:val="96"/>
        </w:rPr>
      </w:pPr>
      <w:r w:rsidRPr="00A07BE3">
        <w:rPr>
          <w:rFonts w:ascii="Times New Roman" w:hAnsi="Times New Roman"/>
          <w:b/>
          <w:color w:val="FFFF00"/>
          <w:sz w:val="56"/>
          <w:szCs w:val="96"/>
        </w:rPr>
        <w:t xml:space="preserve">MITOMICINA C VERSUS </w:t>
      </w:r>
      <w:r w:rsidR="00E04B4B" w:rsidRPr="00A07BE3">
        <w:rPr>
          <w:rFonts w:ascii="Times New Roman" w:hAnsi="Times New Roman"/>
          <w:b/>
          <w:color w:val="FFFF00"/>
          <w:sz w:val="56"/>
          <w:szCs w:val="96"/>
        </w:rPr>
        <w:t xml:space="preserve">5- </w:t>
      </w:r>
      <w:r w:rsidRPr="00A07BE3">
        <w:rPr>
          <w:rFonts w:ascii="Times New Roman" w:hAnsi="Times New Roman"/>
          <w:b/>
          <w:color w:val="FFFF00"/>
          <w:sz w:val="56"/>
          <w:szCs w:val="96"/>
        </w:rPr>
        <w:t>F</w:t>
      </w:r>
      <w:r w:rsidR="00A07BE3" w:rsidRPr="00A07BE3">
        <w:rPr>
          <w:rFonts w:ascii="Times New Roman" w:hAnsi="Times New Roman"/>
          <w:b/>
          <w:color w:val="FFFF00"/>
          <w:sz w:val="56"/>
          <w:szCs w:val="96"/>
        </w:rPr>
        <w:t>LUOROURACIL EM TRABECULECTOMIAS</w:t>
      </w:r>
    </w:p>
    <w:p w:rsidR="00706BB2" w:rsidRPr="00527677" w:rsidRDefault="00706BB2" w:rsidP="00706BB2">
      <w:pPr>
        <w:spacing w:after="0" w:line="240" w:lineRule="auto"/>
        <w:ind w:left="8" w:hanging="10"/>
        <w:jc w:val="center"/>
        <w:rPr>
          <w:rFonts w:ascii="Times New Roman" w:hAnsi="Times New Roman"/>
          <w:b/>
          <w:color w:val="FFFFFF"/>
          <w:sz w:val="96"/>
          <w:szCs w:val="96"/>
        </w:rPr>
      </w:pPr>
    </w:p>
    <w:p w:rsidR="00706BB2" w:rsidRPr="00CA1C3A" w:rsidRDefault="00706BB2" w:rsidP="00706BB2">
      <w:pPr>
        <w:spacing w:after="0" w:line="240" w:lineRule="auto"/>
        <w:ind w:left="1" w:hanging="3"/>
        <w:jc w:val="both"/>
        <w:rPr>
          <w:rFonts w:ascii="Times New Roman" w:hAnsi="Times New Roman"/>
          <w:b/>
          <w:color w:val="FFFFFF"/>
          <w:sz w:val="28"/>
          <w:szCs w:val="44"/>
        </w:rPr>
      </w:pPr>
      <w:r>
        <w:rPr>
          <w:rFonts w:ascii="Times New Roman" w:hAnsi="Times New Roman"/>
          <w:b/>
          <w:color w:val="FFFFFF"/>
          <w:sz w:val="28"/>
          <w:szCs w:val="44"/>
        </w:rPr>
        <w:t>Virgínia Braz da Silva Vaz</w:t>
      </w:r>
      <w:r>
        <w:rPr>
          <w:rFonts w:ascii="Times New Roman" w:hAnsi="Times New Roman"/>
          <w:b/>
          <w:color w:val="FFFFFF"/>
          <w:sz w:val="28"/>
          <w:szCs w:val="44"/>
          <w:vertAlign w:val="superscript"/>
        </w:rPr>
        <w:t>1</w:t>
      </w:r>
      <w:r w:rsidRPr="00CA1C3A">
        <w:rPr>
          <w:rFonts w:ascii="Times New Roman" w:hAnsi="Times New Roman"/>
          <w:b/>
          <w:color w:val="FFFFFF"/>
          <w:sz w:val="28"/>
          <w:szCs w:val="44"/>
        </w:rPr>
        <w:t xml:space="preserve"> </w:t>
      </w:r>
    </w:p>
    <w:p w:rsidR="00706BB2" w:rsidRPr="00014F85" w:rsidRDefault="00706BB2" w:rsidP="00706BB2">
      <w:pPr>
        <w:spacing w:after="0" w:line="240" w:lineRule="auto"/>
        <w:ind w:left="1" w:hanging="3"/>
        <w:jc w:val="both"/>
        <w:rPr>
          <w:rFonts w:ascii="Times New Roman" w:hAnsi="Times New Roman"/>
          <w:b/>
          <w:color w:val="FFFFFF"/>
          <w:sz w:val="28"/>
          <w:szCs w:val="44"/>
          <w:vertAlign w:val="superscript"/>
        </w:rPr>
      </w:pPr>
      <w:r>
        <w:rPr>
          <w:rFonts w:ascii="Times New Roman" w:hAnsi="Times New Roman"/>
          <w:b/>
          <w:color w:val="FFFFFF"/>
          <w:sz w:val="28"/>
          <w:szCs w:val="44"/>
        </w:rPr>
        <w:t>Vivian Laís de Lima</w:t>
      </w:r>
      <w:r>
        <w:rPr>
          <w:rFonts w:ascii="Times New Roman" w:hAnsi="Times New Roman"/>
          <w:b/>
          <w:color w:val="FFFFFF"/>
          <w:sz w:val="28"/>
          <w:szCs w:val="44"/>
          <w:vertAlign w:val="superscript"/>
        </w:rPr>
        <w:t>1</w:t>
      </w:r>
    </w:p>
    <w:p w:rsidR="00706BB2" w:rsidRPr="00014F85" w:rsidRDefault="00706BB2" w:rsidP="00706BB2">
      <w:pPr>
        <w:spacing w:after="0" w:line="240" w:lineRule="auto"/>
        <w:ind w:left="1" w:hanging="3"/>
        <w:jc w:val="both"/>
        <w:rPr>
          <w:rFonts w:ascii="Times New Roman" w:hAnsi="Times New Roman"/>
          <w:b/>
          <w:color w:val="FFFFFF"/>
          <w:sz w:val="28"/>
          <w:szCs w:val="44"/>
          <w:vertAlign w:val="superscript"/>
        </w:rPr>
      </w:pPr>
      <w:r w:rsidRPr="00CA1C3A">
        <w:rPr>
          <w:rFonts w:ascii="Times New Roman" w:hAnsi="Times New Roman"/>
          <w:b/>
          <w:color w:val="FFFFFF"/>
          <w:sz w:val="28"/>
          <w:szCs w:val="44"/>
        </w:rPr>
        <w:t>G</w:t>
      </w:r>
      <w:r>
        <w:rPr>
          <w:rFonts w:ascii="Times New Roman" w:hAnsi="Times New Roman"/>
          <w:b/>
          <w:color w:val="FFFFFF"/>
          <w:sz w:val="28"/>
          <w:szCs w:val="44"/>
        </w:rPr>
        <w:t>abriela Oliveira Moura Rigonato</w:t>
      </w:r>
      <w:r>
        <w:rPr>
          <w:rFonts w:ascii="Times New Roman" w:hAnsi="Times New Roman"/>
          <w:b/>
          <w:color w:val="FFFFFF"/>
          <w:sz w:val="28"/>
          <w:szCs w:val="44"/>
          <w:vertAlign w:val="superscript"/>
        </w:rPr>
        <w:t>1</w:t>
      </w:r>
    </w:p>
    <w:p w:rsidR="00706BB2" w:rsidRPr="00014F85" w:rsidRDefault="00706BB2" w:rsidP="00706BB2">
      <w:pPr>
        <w:spacing w:after="0" w:line="240" w:lineRule="auto"/>
        <w:ind w:left="1" w:hanging="3"/>
        <w:jc w:val="both"/>
        <w:rPr>
          <w:rFonts w:ascii="Times New Roman" w:hAnsi="Times New Roman"/>
          <w:b/>
          <w:color w:val="FFFFFF"/>
          <w:sz w:val="28"/>
          <w:szCs w:val="44"/>
          <w:vertAlign w:val="superscript"/>
        </w:rPr>
      </w:pPr>
      <w:r>
        <w:rPr>
          <w:rFonts w:ascii="Times New Roman" w:hAnsi="Times New Roman"/>
          <w:b/>
          <w:color w:val="FFFFFF"/>
          <w:sz w:val="28"/>
          <w:szCs w:val="44"/>
        </w:rPr>
        <w:t>Mario Augusto Mendes Silva</w:t>
      </w:r>
      <w:r>
        <w:rPr>
          <w:rFonts w:ascii="Times New Roman" w:hAnsi="Times New Roman"/>
          <w:b/>
          <w:color w:val="FFFFFF"/>
          <w:sz w:val="28"/>
          <w:szCs w:val="44"/>
          <w:vertAlign w:val="superscript"/>
        </w:rPr>
        <w:t>1</w:t>
      </w:r>
    </w:p>
    <w:p w:rsidR="00706BB2" w:rsidRPr="00014F85" w:rsidRDefault="00706BB2" w:rsidP="00706BB2">
      <w:pPr>
        <w:spacing w:after="0" w:line="240" w:lineRule="auto"/>
        <w:ind w:left="1" w:hanging="3"/>
        <w:jc w:val="both"/>
        <w:rPr>
          <w:rFonts w:ascii="Times New Roman" w:hAnsi="Times New Roman"/>
          <w:b/>
          <w:color w:val="FFFFFF"/>
          <w:sz w:val="28"/>
          <w:szCs w:val="44"/>
          <w:vertAlign w:val="superscript"/>
        </w:rPr>
      </w:pPr>
      <w:r>
        <w:rPr>
          <w:rFonts w:ascii="Times New Roman" w:hAnsi="Times New Roman"/>
          <w:b/>
          <w:color w:val="FFFFFF"/>
          <w:sz w:val="28"/>
          <w:szCs w:val="44"/>
        </w:rPr>
        <w:t>Matheus Felipe Rezende</w:t>
      </w:r>
      <w:r>
        <w:rPr>
          <w:rFonts w:ascii="Times New Roman" w:hAnsi="Times New Roman"/>
          <w:b/>
          <w:color w:val="FFFFFF"/>
          <w:sz w:val="28"/>
          <w:szCs w:val="44"/>
          <w:vertAlign w:val="superscript"/>
        </w:rPr>
        <w:t>1</w:t>
      </w:r>
    </w:p>
    <w:p w:rsidR="00706BB2" w:rsidRPr="00014F85" w:rsidRDefault="00706BB2" w:rsidP="00706BB2">
      <w:pPr>
        <w:spacing w:after="0" w:line="240" w:lineRule="auto"/>
        <w:ind w:left="1" w:hanging="3"/>
        <w:jc w:val="both"/>
        <w:rPr>
          <w:rFonts w:ascii="Times New Roman" w:hAnsi="Times New Roman"/>
          <w:b/>
          <w:color w:val="FFFFFF"/>
          <w:sz w:val="28"/>
          <w:szCs w:val="44"/>
          <w:vertAlign w:val="superscript"/>
        </w:rPr>
      </w:pPr>
      <w:r w:rsidRPr="00CA1C3A">
        <w:rPr>
          <w:rFonts w:ascii="Times New Roman" w:hAnsi="Times New Roman"/>
          <w:b/>
          <w:color w:val="FFFFFF"/>
          <w:sz w:val="28"/>
          <w:szCs w:val="44"/>
        </w:rPr>
        <w:t>Amanda Vieira</w:t>
      </w:r>
      <w:r>
        <w:rPr>
          <w:rFonts w:ascii="Times New Roman" w:hAnsi="Times New Roman"/>
          <w:b/>
          <w:color w:val="FFFFFF"/>
          <w:sz w:val="28"/>
          <w:szCs w:val="44"/>
        </w:rPr>
        <w:t xml:space="preserve"> Pires Rezende</w:t>
      </w:r>
      <w:r>
        <w:rPr>
          <w:rFonts w:ascii="Times New Roman" w:hAnsi="Times New Roman"/>
          <w:b/>
          <w:color w:val="FFFFFF"/>
          <w:sz w:val="28"/>
          <w:szCs w:val="44"/>
          <w:vertAlign w:val="superscript"/>
        </w:rPr>
        <w:t>1</w:t>
      </w:r>
    </w:p>
    <w:p w:rsidR="00706BB2" w:rsidRPr="00014F85" w:rsidRDefault="00706BB2" w:rsidP="00706BB2">
      <w:pPr>
        <w:spacing w:after="0" w:line="240" w:lineRule="auto"/>
        <w:ind w:left="1" w:hanging="3"/>
        <w:jc w:val="both"/>
        <w:rPr>
          <w:rFonts w:ascii="Times New Roman" w:hAnsi="Times New Roman"/>
          <w:b/>
          <w:color w:val="FFFFFF"/>
          <w:sz w:val="28"/>
          <w:szCs w:val="44"/>
          <w:vertAlign w:val="superscript"/>
        </w:rPr>
      </w:pPr>
      <w:r>
        <w:rPr>
          <w:rFonts w:ascii="Times New Roman" w:hAnsi="Times New Roman"/>
          <w:b/>
          <w:color w:val="FFFFFF"/>
          <w:sz w:val="28"/>
          <w:szCs w:val="44"/>
        </w:rPr>
        <w:t>Tatiana Rocha Melo</w:t>
      </w:r>
      <w:r>
        <w:rPr>
          <w:rFonts w:ascii="Times New Roman" w:hAnsi="Times New Roman"/>
          <w:b/>
          <w:color w:val="FFFFFF"/>
          <w:sz w:val="28"/>
          <w:szCs w:val="44"/>
          <w:vertAlign w:val="superscript"/>
        </w:rPr>
        <w:t>1</w:t>
      </w:r>
    </w:p>
    <w:p w:rsidR="00706BB2" w:rsidRPr="00014F85" w:rsidRDefault="00706BB2" w:rsidP="00706BB2">
      <w:pPr>
        <w:spacing w:after="0" w:line="240" w:lineRule="auto"/>
        <w:ind w:left="1" w:hanging="3"/>
        <w:jc w:val="both"/>
        <w:rPr>
          <w:rFonts w:ascii="Times New Roman" w:hAnsi="Times New Roman"/>
          <w:b/>
          <w:color w:val="FFFFFF"/>
          <w:sz w:val="28"/>
          <w:szCs w:val="44"/>
          <w:vertAlign w:val="superscript"/>
        </w:rPr>
      </w:pPr>
      <w:r>
        <w:rPr>
          <w:rFonts w:ascii="Times New Roman" w:hAnsi="Times New Roman"/>
          <w:b/>
          <w:color w:val="FFFFFF"/>
          <w:sz w:val="28"/>
          <w:szCs w:val="44"/>
        </w:rPr>
        <w:t>Brunna Estephany Ferreira</w:t>
      </w:r>
      <w:r>
        <w:rPr>
          <w:rFonts w:ascii="Times New Roman" w:hAnsi="Times New Roman"/>
          <w:b/>
          <w:color w:val="FFFFFF"/>
          <w:sz w:val="28"/>
          <w:szCs w:val="44"/>
          <w:vertAlign w:val="superscript"/>
        </w:rPr>
        <w:t>1</w:t>
      </w:r>
    </w:p>
    <w:p w:rsidR="00706BB2" w:rsidRPr="00014F85" w:rsidRDefault="00706BB2" w:rsidP="00706BB2">
      <w:pPr>
        <w:spacing w:after="0" w:line="240" w:lineRule="auto"/>
        <w:ind w:left="1" w:hanging="3"/>
        <w:jc w:val="both"/>
        <w:rPr>
          <w:rFonts w:ascii="Times New Roman" w:hAnsi="Times New Roman"/>
          <w:b/>
          <w:color w:val="FFFFFF"/>
          <w:sz w:val="28"/>
          <w:szCs w:val="44"/>
          <w:vertAlign w:val="superscript"/>
        </w:rPr>
      </w:pPr>
      <w:r w:rsidRPr="00CA1C3A">
        <w:rPr>
          <w:rFonts w:ascii="Times New Roman" w:hAnsi="Times New Roman"/>
          <w:b/>
          <w:color w:val="FFFFFF"/>
          <w:sz w:val="28"/>
          <w:szCs w:val="44"/>
        </w:rPr>
        <w:t>Gi</w:t>
      </w:r>
      <w:r>
        <w:rPr>
          <w:rFonts w:ascii="Times New Roman" w:hAnsi="Times New Roman"/>
          <w:b/>
          <w:color w:val="FFFFFF"/>
          <w:sz w:val="28"/>
          <w:szCs w:val="44"/>
        </w:rPr>
        <w:t>ulia Manuella Resende e Almeida</w:t>
      </w:r>
      <w:r>
        <w:rPr>
          <w:rFonts w:ascii="Times New Roman" w:hAnsi="Times New Roman"/>
          <w:b/>
          <w:color w:val="FFFFFF"/>
          <w:sz w:val="28"/>
          <w:szCs w:val="44"/>
          <w:vertAlign w:val="superscript"/>
        </w:rPr>
        <w:t>1</w:t>
      </w:r>
    </w:p>
    <w:p w:rsidR="00706BB2" w:rsidRPr="00CA1C3A" w:rsidRDefault="00706BB2" w:rsidP="00706BB2">
      <w:pPr>
        <w:spacing w:after="0" w:line="240" w:lineRule="auto"/>
        <w:ind w:left="1" w:hanging="3"/>
        <w:jc w:val="both"/>
        <w:rPr>
          <w:rFonts w:ascii="Times New Roman" w:hAnsi="Times New Roman"/>
          <w:b/>
          <w:color w:val="FFFFFF"/>
          <w:sz w:val="28"/>
          <w:szCs w:val="44"/>
          <w:vertAlign w:val="superscript"/>
        </w:rPr>
      </w:pPr>
      <w:r w:rsidRPr="00CA1C3A">
        <w:rPr>
          <w:rFonts w:ascii="Times New Roman" w:hAnsi="Times New Roman"/>
          <w:b/>
          <w:color w:val="FFFFFF"/>
          <w:sz w:val="28"/>
          <w:szCs w:val="44"/>
        </w:rPr>
        <w:t>Bianca Victória Resende e Almeida</w:t>
      </w:r>
      <w:r w:rsidRPr="00CA1C3A">
        <w:rPr>
          <w:rFonts w:ascii="Times New Roman" w:hAnsi="Times New Roman"/>
          <w:b/>
          <w:color w:val="FFFFFF"/>
          <w:sz w:val="28"/>
          <w:szCs w:val="44"/>
          <w:vertAlign w:val="superscript"/>
        </w:rPr>
        <w:t>1</w:t>
      </w:r>
    </w:p>
    <w:p w:rsidR="00706BB2" w:rsidRPr="00CA1C3A" w:rsidRDefault="00706BB2" w:rsidP="00706BB2">
      <w:pPr>
        <w:spacing w:after="0" w:line="240" w:lineRule="auto"/>
        <w:ind w:left="1" w:hanging="3"/>
        <w:jc w:val="both"/>
        <w:rPr>
          <w:rFonts w:ascii="Times New Roman" w:hAnsi="Times New Roman"/>
          <w:b/>
          <w:color w:val="FFFFFF"/>
          <w:sz w:val="28"/>
          <w:szCs w:val="44"/>
          <w:vertAlign w:val="superscript"/>
        </w:rPr>
      </w:pPr>
      <w:r w:rsidRPr="00CA1C3A">
        <w:rPr>
          <w:rFonts w:ascii="Times New Roman" w:hAnsi="Times New Roman"/>
          <w:b/>
          <w:color w:val="FFFFFF"/>
          <w:sz w:val="28"/>
          <w:szCs w:val="44"/>
        </w:rPr>
        <w:t>Lucas Ferreira</w:t>
      </w:r>
      <w:r w:rsidRPr="00CA1C3A">
        <w:rPr>
          <w:rFonts w:ascii="Times New Roman" w:hAnsi="Times New Roman"/>
          <w:b/>
          <w:color w:val="FFFFFF"/>
          <w:sz w:val="28"/>
          <w:szCs w:val="44"/>
          <w:vertAlign w:val="superscript"/>
        </w:rPr>
        <w:t>1</w:t>
      </w:r>
    </w:p>
    <w:p w:rsidR="00706BB2" w:rsidRPr="00CA1C3A" w:rsidRDefault="00706BB2" w:rsidP="00706BB2">
      <w:pPr>
        <w:spacing w:after="0" w:line="240" w:lineRule="auto"/>
        <w:ind w:left="1" w:hanging="3"/>
        <w:jc w:val="both"/>
        <w:rPr>
          <w:rFonts w:ascii="Times New Roman" w:hAnsi="Times New Roman"/>
          <w:b/>
          <w:color w:val="FFFFFF"/>
          <w:sz w:val="28"/>
          <w:szCs w:val="44"/>
          <w:vertAlign w:val="superscript"/>
        </w:rPr>
      </w:pPr>
      <w:r w:rsidRPr="00CA1C3A">
        <w:rPr>
          <w:rFonts w:ascii="Times New Roman" w:hAnsi="Times New Roman"/>
          <w:b/>
          <w:color w:val="FFFFFF"/>
          <w:sz w:val="28"/>
          <w:szCs w:val="44"/>
        </w:rPr>
        <w:t>Matheus Henrique Junqueira de Carvalho</w:t>
      </w:r>
      <w:r w:rsidRPr="00CA1C3A">
        <w:rPr>
          <w:rFonts w:ascii="Times New Roman" w:hAnsi="Times New Roman"/>
          <w:b/>
          <w:color w:val="FFFFFF"/>
          <w:sz w:val="28"/>
          <w:szCs w:val="44"/>
          <w:vertAlign w:val="superscript"/>
        </w:rPr>
        <w:t>1</w:t>
      </w:r>
    </w:p>
    <w:p w:rsidR="00706BB2" w:rsidRPr="00CA1C3A" w:rsidRDefault="00706BB2" w:rsidP="00706BB2">
      <w:pPr>
        <w:spacing w:after="0" w:line="240" w:lineRule="auto"/>
        <w:ind w:left="1" w:hanging="3"/>
        <w:jc w:val="both"/>
        <w:rPr>
          <w:rFonts w:ascii="Times New Roman" w:hAnsi="Times New Roman"/>
          <w:b/>
          <w:color w:val="FFFFFF"/>
          <w:sz w:val="28"/>
          <w:szCs w:val="44"/>
          <w:vertAlign w:val="superscript"/>
        </w:rPr>
      </w:pPr>
      <w:r w:rsidRPr="00CA1C3A">
        <w:rPr>
          <w:rFonts w:ascii="Times New Roman" w:hAnsi="Times New Roman"/>
          <w:b/>
          <w:color w:val="FFFFFF"/>
          <w:sz w:val="28"/>
          <w:szCs w:val="44"/>
        </w:rPr>
        <w:t>Humberto Alcantara Teodoro</w:t>
      </w:r>
      <w:r w:rsidRPr="00CA1C3A">
        <w:rPr>
          <w:rFonts w:ascii="Times New Roman" w:hAnsi="Times New Roman"/>
          <w:b/>
          <w:color w:val="FFFFFF"/>
          <w:sz w:val="28"/>
          <w:szCs w:val="44"/>
          <w:vertAlign w:val="superscript"/>
        </w:rPr>
        <w:t>1</w:t>
      </w:r>
    </w:p>
    <w:p w:rsidR="00706BB2" w:rsidRPr="00CA1C3A" w:rsidRDefault="00706BB2" w:rsidP="00706BB2">
      <w:pPr>
        <w:spacing w:after="0" w:line="240" w:lineRule="auto"/>
        <w:ind w:left="1" w:hanging="3"/>
        <w:jc w:val="both"/>
        <w:rPr>
          <w:rFonts w:ascii="Times New Roman" w:hAnsi="Times New Roman"/>
          <w:b/>
          <w:color w:val="FFFFFF"/>
          <w:sz w:val="28"/>
          <w:szCs w:val="44"/>
          <w:vertAlign w:val="superscript"/>
        </w:rPr>
      </w:pPr>
      <w:r w:rsidRPr="00CA1C3A">
        <w:rPr>
          <w:rFonts w:ascii="Times New Roman" w:hAnsi="Times New Roman"/>
          <w:b/>
          <w:color w:val="FFFFFF"/>
          <w:sz w:val="28"/>
          <w:szCs w:val="44"/>
        </w:rPr>
        <w:t>Gabriely Gomides Couto de Deus¹</w:t>
      </w:r>
    </w:p>
    <w:p w:rsidR="00706BB2" w:rsidRPr="00CA1C3A" w:rsidRDefault="00706BB2" w:rsidP="00706BB2">
      <w:pPr>
        <w:spacing w:after="0" w:line="240" w:lineRule="auto"/>
        <w:ind w:left="1" w:hanging="3"/>
        <w:jc w:val="both"/>
        <w:rPr>
          <w:rFonts w:ascii="Times New Roman" w:hAnsi="Times New Roman"/>
          <w:b/>
          <w:color w:val="FFFFFF"/>
          <w:sz w:val="48"/>
          <w:szCs w:val="44"/>
          <w:vertAlign w:val="superscript"/>
        </w:rPr>
      </w:pPr>
      <w:r w:rsidRPr="00CA1C3A">
        <w:rPr>
          <w:rFonts w:ascii="Times New Roman" w:hAnsi="Times New Roman"/>
          <w:b/>
          <w:color w:val="FFFFFF"/>
          <w:sz w:val="28"/>
          <w:szCs w:val="44"/>
        </w:rPr>
        <w:t>Enyr Saran Arcieri</w:t>
      </w:r>
      <w:r w:rsidRPr="00CA1C3A">
        <w:rPr>
          <w:rFonts w:ascii="Times New Roman" w:hAnsi="Times New Roman"/>
          <w:b/>
          <w:color w:val="FFFFFF"/>
          <w:sz w:val="28"/>
          <w:szCs w:val="44"/>
          <w:vertAlign w:val="superscript"/>
        </w:rPr>
        <w:t>2</w:t>
      </w:r>
    </w:p>
    <w:p w:rsidR="00706BB2" w:rsidRPr="00527677" w:rsidRDefault="00706BB2" w:rsidP="00706BB2">
      <w:pPr>
        <w:spacing w:after="0" w:line="240" w:lineRule="auto"/>
        <w:ind w:left="2" w:hanging="4"/>
        <w:jc w:val="both"/>
        <w:rPr>
          <w:rFonts w:ascii="Times New Roman" w:hAnsi="Times New Roman"/>
          <w:b/>
          <w:color w:val="FFFFFF"/>
          <w:sz w:val="44"/>
          <w:szCs w:val="44"/>
        </w:rPr>
      </w:pPr>
    </w:p>
    <w:p w:rsidR="00706BB2" w:rsidRDefault="00706BB2" w:rsidP="00706BB2">
      <w:pPr>
        <w:spacing w:after="0" w:line="240" w:lineRule="auto"/>
        <w:ind w:leftChars="1610" w:left="3544" w:hanging="2"/>
        <w:jc w:val="both"/>
        <w:rPr>
          <w:rFonts w:ascii="Times New Roman" w:hAnsi="Times New Roman"/>
          <w:b/>
          <w:color w:val="FFFFFF"/>
          <w:sz w:val="24"/>
          <w:szCs w:val="28"/>
          <w:vertAlign w:val="superscript"/>
        </w:rPr>
      </w:pPr>
    </w:p>
    <w:p w:rsidR="00706BB2" w:rsidRPr="00CA1C3A" w:rsidRDefault="00706BB2" w:rsidP="00706BB2">
      <w:pPr>
        <w:spacing w:after="0" w:line="240" w:lineRule="auto"/>
        <w:ind w:leftChars="1610" w:left="3544" w:hanging="2"/>
        <w:jc w:val="both"/>
        <w:rPr>
          <w:rFonts w:ascii="Times New Roman" w:hAnsi="Times New Roman"/>
          <w:b/>
          <w:color w:val="FFFFFF"/>
          <w:sz w:val="24"/>
          <w:szCs w:val="28"/>
        </w:rPr>
      </w:pPr>
      <w:r>
        <w:rPr>
          <w:rFonts w:ascii="Times New Roman" w:hAnsi="Times New Roman"/>
          <w:b/>
          <w:color w:val="FFFFFF"/>
          <w:sz w:val="24"/>
          <w:szCs w:val="28"/>
          <w:vertAlign w:val="superscript"/>
        </w:rPr>
        <w:t>1</w:t>
      </w:r>
      <w:r w:rsidRPr="00CA1C3A">
        <w:rPr>
          <w:rFonts w:ascii="Times New Roman" w:hAnsi="Times New Roman"/>
          <w:b/>
          <w:color w:val="FFFFFF"/>
          <w:sz w:val="24"/>
          <w:szCs w:val="28"/>
        </w:rPr>
        <w:t>Discente de Medicina, Centro Universitário IMEPAC, Araguari/MG</w:t>
      </w:r>
    </w:p>
    <w:p w:rsidR="00706BB2" w:rsidRPr="00CA1C3A" w:rsidRDefault="00706BB2" w:rsidP="00706BB2">
      <w:pPr>
        <w:spacing w:after="0" w:line="240" w:lineRule="auto"/>
        <w:ind w:leftChars="1610" w:left="3544" w:hanging="2"/>
        <w:jc w:val="both"/>
        <w:rPr>
          <w:rFonts w:ascii="Times New Roman" w:hAnsi="Times New Roman"/>
          <w:b/>
          <w:color w:val="FFFFFF"/>
          <w:sz w:val="24"/>
          <w:szCs w:val="28"/>
        </w:rPr>
      </w:pPr>
      <w:r>
        <w:rPr>
          <w:rFonts w:ascii="Times New Roman" w:hAnsi="Times New Roman"/>
          <w:b/>
          <w:color w:val="FFFFFF"/>
          <w:sz w:val="24"/>
          <w:szCs w:val="28"/>
          <w:vertAlign w:val="superscript"/>
        </w:rPr>
        <w:t>2</w:t>
      </w:r>
      <w:r w:rsidRPr="00CA1C3A">
        <w:rPr>
          <w:rFonts w:ascii="Times New Roman" w:hAnsi="Times New Roman"/>
          <w:b/>
          <w:color w:val="FFFFFF"/>
          <w:sz w:val="24"/>
          <w:szCs w:val="28"/>
        </w:rPr>
        <w:t>Oftalmologista e Docente de Medicina, Centro Universitário IMEPAC, Araguari/MG</w:t>
      </w:r>
    </w:p>
    <w:p w:rsidR="00706BB2" w:rsidRPr="006902DB" w:rsidRDefault="00706BB2" w:rsidP="00706BB2">
      <w:pPr>
        <w:spacing w:after="0" w:line="240" w:lineRule="auto"/>
        <w:ind w:left="0" w:hanging="2"/>
        <w:jc w:val="both"/>
        <w:rPr>
          <w:rFonts w:ascii="Bookman Old Style" w:hAnsi="Bookman Old Style" w:cs="Liberation Serif"/>
          <w:color w:val="FFFFFF"/>
          <w:sz w:val="16"/>
          <w:szCs w:val="16"/>
        </w:rPr>
      </w:pPr>
    </w:p>
    <w:p w:rsidR="00706BB2" w:rsidRDefault="00706BB2" w:rsidP="00706BB2">
      <w:pPr>
        <w:spacing w:after="0" w:line="240" w:lineRule="auto"/>
        <w:ind w:left="0" w:hanging="2"/>
        <w:jc w:val="both"/>
        <w:rPr>
          <w:rFonts w:ascii="Times New Roman" w:hAnsi="Times New Roman"/>
          <w:b/>
          <w:color w:val="FFFFFF"/>
          <w:sz w:val="24"/>
          <w:szCs w:val="28"/>
        </w:rPr>
      </w:pPr>
    </w:p>
    <w:p w:rsidR="00DC4E03" w:rsidRPr="00706BB2" w:rsidRDefault="00706BB2" w:rsidP="00706BB2">
      <w:pPr>
        <w:spacing w:after="0" w:line="240" w:lineRule="auto"/>
        <w:ind w:leftChars="0" w:left="0" w:firstLineChars="0" w:firstLine="0"/>
        <w:jc w:val="center"/>
        <w:rPr>
          <w:rFonts w:ascii="Times New Roman" w:hAnsi="Times New Roman"/>
          <w:b/>
          <w:color w:val="FFFFFF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44546A"/>
          <w:sz w:val="70"/>
          <w:szCs w:val="70"/>
        </w:rPr>
        <w:lastRenderedPageBreak/>
        <w:t>C</w:t>
      </w:r>
      <w:r w:rsidR="00F14B34">
        <w:rPr>
          <w:rFonts w:ascii="Times New Roman" w:eastAsia="Times New Roman" w:hAnsi="Times New Roman" w:cs="Times New Roman"/>
          <w:b/>
          <w:color w:val="44546A"/>
          <w:sz w:val="70"/>
          <w:szCs w:val="70"/>
        </w:rPr>
        <w:t>APÍTULO 01</w:t>
      </w:r>
    </w:p>
    <w:p w:rsidR="00DC4E03" w:rsidRDefault="00DC4E03">
      <w:pPr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DC4E03" w:rsidRDefault="00F14B34">
      <w:pPr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MITOMICINA C VERSUS FLUOROURACIL EM TRABECULECTOMIAS</w:t>
      </w:r>
      <w:bookmarkStart w:id="0" w:name="_GoBack"/>
      <w:bookmarkEnd w:id="0"/>
    </w:p>
    <w:p w:rsidR="00DC4E03" w:rsidRDefault="00DC4E03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4E03" w:rsidRDefault="00F14B34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Virgínia B S Vaz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Vivian L Lima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Gabriela O M Rigonato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Mario A M Silva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Matheus F Rezende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Amanda V P Rezende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Tatiana R Melo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Brunna E Ferreira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Giulia M R Almeida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Bianca V R Almeida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Lucas Ferreira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Matheus H J Carvalho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Humberto A Teodoro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Gabriely G C Deus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Enyr S Arcieri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DC4E03" w:rsidRDefault="00DC4E0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C4E03" w:rsidRDefault="00F14B34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Discente de Medicina, Centro Universitário IMEPAC, Araguari/MG.</w:t>
      </w:r>
    </w:p>
    <w:p w:rsidR="00DC4E03" w:rsidRDefault="00F14B34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Oftalmologista e Docente de Medicina, Centro Universitário IMEPAC, Araguari/MG.</w:t>
      </w:r>
    </w:p>
    <w:p w:rsidR="00DC4E03" w:rsidRDefault="00DC4E03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C4E03" w:rsidRDefault="00F14B34">
      <w:pPr>
        <w:spacing w:after="0" w:line="360" w:lineRule="auto"/>
        <w:ind w:left="0" w:hanging="2"/>
        <w:rPr>
          <w:rFonts w:ascii="Times New Roman" w:eastAsia="Times New Roman" w:hAnsi="Times New Roman" w:cs="Times New Roman"/>
          <w:color w:val="44546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546A"/>
          <w:sz w:val="24"/>
          <w:szCs w:val="24"/>
        </w:rPr>
        <w:t>RESUMO</w:t>
      </w:r>
    </w:p>
    <w:p w:rsidR="00DC4E03" w:rsidRDefault="00F14B34" w:rsidP="00706BB2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trabeculectomia é o procedimento cirúrgico que visa diminuir a pressão intraocular elevada em pacientes portadores de glaucoma. Mediante a isso, os antimetabólitos, como Mitomicina C (MMC) e 5-Fluorouracil (5-FU) são utilizados durante a cirurgia a fim de diminuir a proliferação fibroblástica no pós-operatório. Nesse contexto, essas substâncias tornaram-se muito utilizadas em cirurgias oftalmológicas, tornando-se alvo de estudos científicos que motivaram a realização do presente trabalho. Para a efetividade da escrita literária, foi utilizada a estratégia metodológica de Revisão Integrativa de Literatura, a partir dos artigos que respondiam à pergunta de pesquisa: “A aplicação da Mitomicina C é mais eficaz que o 5-Fluorouracil na trabeculectomia em pacientes com glaucoma?”. Após essa pesquisa nas plataformas digitais, foram elencados 106 artigos que foram selecionados em fatores inclusivos e exclusivos, obtendo-se ao fim, </w:t>
      </w:r>
      <w:r>
        <w:rPr>
          <w:rFonts w:ascii="Times New Roman" w:eastAsia="Times New Roman" w:hAnsi="Times New Roman" w:cs="Times New Roman"/>
          <w:sz w:val="24"/>
          <w:szCs w:val="24"/>
        </w:rPr>
        <w:t>dez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artigos que para a escrita. Os resultados das pesquisas mostraram que a aplicação de MMC é mais eficiente </w:t>
      </w:r>
      <w:r w:rsidR="00A600C9">
        <w:rPr>
          <w:rFonts w:ascii="Times New Roman" w:eastAsia="Times New Roman" w:hAnsi="Times New Roman" w:cs="Times New Roman"/>
          <w:color w:val="000000"/>
          <w:sz w:val="24"/>
          <w:szCs w:val="24"/>
        </w:rPr>
        <w:t>para reduzir a cicatrização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trabeculectomia, porém, a mesma pode ocasionar mais riscos pós-operatórios, como bolha avascular, hipotonia e infecções oftalmológicas.  Nesse contexto, o presente estudo visa analisar ambas as substâncias, revisando a eficácia e os prejuízos da Mitomicina C e do 5-Fluorouracil a curto e longo prazo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.</w:t>
      </w:r>
    </w:p>
    <w:p w:rsidR="00DC4E03" w:rsidRDefault="00DC4E0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DC4E03" w:rsidRDefault="00F14B3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Palavras-chave: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Trabeculectomy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Mitomycin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; 5-Fluorouracil.</w:t>
      </w:r>
    </w:p>
    <w:p w:rsidR="00DC4E03" w:rsidRDefault="00DC4E03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C4E03" w:rsidRDefault="00DC4E03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C4E03" w:rsidRDefault="00F14B34">
      <w:pPr>
        <w:spacing w:after="0" w:line="360" w:lineRule="auto"/>
        <w:ind w:left="1" w:hanging="3"/>
        <w:rPr>
          <w:rFonts w:ascii="Times New Roman" w:eastAsia="Times New Roman" w:hAnsi="Times New Roman" w:cs="Times New Roman"/>
          <w:color w:val="44546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1. INTRODUÇÃO</w:t>
      </w:r>
    </w:p>
    <w:p w:rsidR="00DC4E03" w:rsidRDefault="00F14B34" w:rsidP="00706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125" w:firstLine="300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Glaucoma é um quadro clínico específico ocasionado pelo aumento da pressão intraocular (P</w:t>
      </w:r>
      <w:r w:rsidR="00706BB2"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ampliação da escavação, atrofia do nervo óptico e perda do campo visua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destacando-se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como a principal causa de cegueira e de danos visuais irreversíveis no Brasil. Cerca de 76 milhões de pessoas são portadoras de glaucoma em 2020 e em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lastRenderedPageBreak/>
        <w:t xml:space="preserve">2030 esse número aumentará para 95,4 milhões de pessoas.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início gradual e insidioso, o glaucoma evolui sem grandes sintomas até a perda total da visão, se não diagnosticado e tratado em tempo oportuno (GUEDES, 2021).</w:t>
      </w:r>
    </w:p>
    <w:p w:rsidR="00A600C9" w:rsidRDefault="00A600C9" w:rsidP="00706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125" w:firstLine="300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Nesse contexto, é importante alertar-se sobre a população de risco: maiores que 40 anos, aqueles que possuam antecedentes familiares com essa patologia, portadores de miopia e negros (COSTA </w:t>
      </w:r>
      <w:r w:rsidRPr="00A600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1998). </w:t>
      </w:r>
    </w:p>
    <w:p w:rsidR="00DC4E03" w:rsidRDefault="00F14B34" w:rsidP="00706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125" w:firstLine="300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Diante disso, utilizad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desde 1960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trabeculectomia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uma modalidade cirúrgica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objetiva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escoamento do humor aquoso, para circulação sistêmica e absorção, acarretando na diminuição da pressão intraocular. Nessa manobra operatória, a resposta cicatricial é determinante para o sucesso peri e pós-cirúrgico. O controle da cicatriz inicia-se durante a cirurgia com a utilização de substâ</w:t>
      </w:r>
      <w:r w:rsidR="00335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ncias antimetabólitas, como o 5-Fluorouracil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(5-FU) e a Mitomicina C (MMC). Ambas as soluções têm o intuito de interromper a resposta proliferativa, atuando diretamente no DNA e impedindo a mitose celular e a proliferação fibroblástica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SHIROMA &amp; DE ALENCAR, 2020).</w:t>
      </w:r>
    </w:p>
    <w:p w:rsidR="00DC4E03" w:rsidRDefault="00F14B34" w:rsidP="00706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125" w:firstLine="300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Nesse sentido, o objetivo deste estudo é revisar e analisar a eficácia e os benefícios do uso da Mitomicina C comparado ao uso de 5-Fluorouracil na trabeculectomia em pacientes com glaucoma, analisando as consequências do uso de cada substância, bem como os ganhos peri e pós cirúrgicos para o paciente.</w:t>
      </w:r>
    </w:p>
    <w:p w:rsidR="00DC4E03" w:rsidRDefault="00DC4E03" w:rsidP="00706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125" w:firstLine="300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E03" w:rsidRDefault="00F14B34">
      <w:pPr>
        <w:ind w:left="1" w:hanging="3"/>
        <w:rPr>
          <w:rFonts w:ascii="Times New Roman" w:eastAsia="Times New Roman" w:hAnsi="Times New Roman" w:cs="Times New Roman"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2. MÉTODO</w:t>
      </w:r>
    </w:p>
    <w:p w:rsidR="00DC4E03" w:rsidRDefault="00F14B34" w:rsidP="00706BB2">
      <w:pPr>
        <w:spacing w:after="0" w:line="360" w:lineRule="auto"/>
        <w:ind w:leftChars="0" w:left="0" w:firstLineChars="0" w:firstLine="125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estratégia metodológica utilizada para a construção deste texto foi a Revisão Integrativa de Literatura (RIL), </w:t>
      </w:r>
      <w:r>
        <w:rPr>
          <w:rFonts w:ascii="Times New Roman" w:eastAsia="Times New Roman" w:hAnsi="Times New Roman" w:cs="Times New Roman"/>
          <w:sz w:val="24"/>
          <w:szCs w:val="24"/>
        </w:rPr>
        <w:t>em que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laborou-se a pergunta de pesquisa, utilizando-se a estratégia PICO — População, Intervenção, Comparação 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Outcomes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Objetiva-se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responder a seguinte questão: “A aplicação do Mitomicina C é mais eficaz que o 5- Fluorouracil na trabeculectomia em pacientes com glaucoma?”</w:t>
      </w:r>
    </w:p>
    <w:p w:rsidR="00DC4E03" w:rsidRDefault="00F14B34" w:rsidP="00706BB2">
      <w:pPr>
        <w:spacing w:after="0" w:line="360" w:lineRule="auto"/>
        <w:ind w:leftChars="0" w:left="0" w:firstLineChars="0" w:firstLine="125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busca bibliográfica foi realizada nas plataformas: Biblioteca Virtual em Saúde (BVS);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Epistemonikos; Cochrane Library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Coordenação de Aperfeiçoamento de Pessoal de Nível Superior (CAPES); </w:t>
      </w:r>
      <w:r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</w:rPr>
        <w:t xml:space="preserve">Medical Literature Analysis and Retrieval System Online (MEDLINE) </w:t>
      </w:r>
      <w:r w:rsidRPr="0033516F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via</w:t>
      </w:r>
      <w:r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</w:rPr>
        <w:t xml:space="preserve"> Pubmed;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Google Acadêmico. Os termos de busca originaram-se dos Descritores em Ciências da Saúde (DeCS), gerando a seguinte pesquisa: </w:t>
      </w:r>
      <w:r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</w:rPr>
        <w:t xml:space="preserve">“Adult”AND “Trabeculectomy” AND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“Mitomycin” AND “5-Fluorouracil”.</w:t>
      </w:r>
    </w:p>
    <w:p w:rsidR="00DC4E03" w:rsidRDefault="00F14B34" w:rsidP="00706BB2">
      <w:pPr>
        <w:spacing w:after="0" w:line="360" w:lineRule="auto"/>
        <w:ind w:leftChars="0" w:left="0" w:firstLineChars="0" w:firstLine="125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Estabeleceram-se os seguintes critérios de inclusão: artigos disponíveis na íntegra, nos idiomas português e inglês,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publicados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período de 2015 a 2021. Para os critérios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exclusão, foram considerados: artigos sem aderência com a temática e textos duplicados nas bases de dados.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Ao final, permaneceram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publicações, que contemplam a amostra final que para a elaboração desta RIL.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4E03" w:rsidRDefault="00DC4E03" w:rsidP="00706BB2">
      <w:pPr>
        <w:spacing w:after="0" w:line="360" w:lineRule="auto"/>
        <w:ind w:leftChars="0" w:left="0" w:firstLineChars="0" w:firstLine="125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DC4E03" w:rsidRDefault="00F14B34">
      <w:pPr>
        <w:ind w:left="1" w:hanging="3"/>
        <w:rPr>
          <w:rFonts w:ascii="Times New Roman" w:eastAsia="Times New Roman" w:hAnsi="Times New Roman" w:cs="Times New Roman"/>
          <w:color w:val="44546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3. RESULTADOS E DISCUSSÃO</w:t>
      </w:r>
    </w:p>
    <w:p w:rsidR="00DC4E03" w:rsidRDefault="00DC4E03">
      <w:pPr>
        <w:ind w:left="1" w:hanging="3"/>
        <w:rPr>
          <w:rFonts w:ascii="Times New Roman" w:eastAsia="Times New Roman" w:hAnsi="Times New Roman" w:cs="Times New Roman"/>
          <w:color w:val="44546A"/>
          <w:sz w:val="28"/>
          <w:szCs w:val="28"/>
        </w:rPr>
      </w:pPr>
    </w:p>
    <w:p w:rsidR="00DC4E03" w:rsidRDefault="00F14B3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44546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546A"/>
          <w:sz w:val="24"/>
          <w:szCs w:val="24"/>
        </w:rPr>
        <w:t>3.1. Resultados Clínicos</w:t>
      </w:r>
    </w:p>
    <w:p w:rsidR="00DC4E03" w:rsidRDefault="00DC4E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E03" w:rsidRDefault="0033516F" w:rsidP="00706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125" w:firstLine="300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Carvalho (2017) verificou</w:t>
      </w:r>
      <w:r w:rsidR="00F14B34">
        <w:rPr>
          <w:rFonts w:ascii="Times New Roman" w:eastAsia="Times New Roman" w:hAnsi="Times New Roman" w:cs="Times New Roman"/>
          <w:color w:val="000000"/>
          <w:sz w:val="24"/>
          <w:szCs w:val="24"/>
        </w:rPr>
        <w:t> que a possibilidade de sucesso, administrando MMC na trabeculectomia foi superior à do 5-FU. O grupo em que se aplicou MMC</w:t>
      </w:r>
      <w:r w:rsidR="00F14B34">
        <w:rPr>
          <w:rFonts w:ascii="Times New Roman" w:eastAsia="Times New Roman" w:hAnsi="Times New Roman" w:cs="Times New Roman"/>
          <w:sz w:val="24"/>
          <w:szCs w:val="24"/>
        </w:rPr>
        <w:t xml:space="preserve"> garantiu,</w:t>
      </w:r>
      <w:r w:rsidR="00F14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maior probabilidade, uma PIO&lt;18 mmHg. Masoumpour </w:t>
      </w:r>
      <w:r w:rsidR="00F14B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al.</w:t>
      </w:r>
      <w:r w:rsidR="00F14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B34">
        <w:rPr>
          <w:rFonts w:ascii="Times New Roman" w:eastAsia="Times New Roman" w:hAnsi="Times New Roman" w:cs="Times New Roman"/>
          <w:color w:val="000000"/>
          <w:sz w:val="24"/>
          <w:szCs w:val="24"/>
        </w:rPr>
        <w:t>(2016) destacam que</w:t>
      </w:r>
      <w:r w:rsidR="00F14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MMC é mais potente e durável na inibição da proliferação de fibroblastos, porém tem mais risco de complicações associada a hemorragias. Pimentel &amp; Schmidt (2018) concluem que a MMC pode ser mais eficaz </w:t>
      </w:r>
      <w:r w:rsidR="00F14B34">
        <w:rPr>
          <w:rFonts w:ascii="Times New Roman" w:eastAsia="Times New Roman" w:hAnsi="Times New Roman" w:cs="Times New Roman"/>
          <w:sz w:val="24"/>
          <w:szCs w:val="24"/>
        </w:rPr>
        <w:t xml:space="preserve">que o </w:t>
      </w:r>
      <w:r w:rsidR="00F14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5-Fluorouracil. </w:t>
      </w:r>
      <w:r w:rsidR="00F14B34">
        <w:rPr>
          <w:rFonts w:ascii="Times New Roman" w:eastAsia="Times New Roman" w:hAnsi="Times New Roman" w:cs="Times New Roman"/>
          <w:sz w:val="24"/>
          <w:szCs w:val="24"/>
        </w:rPr>
        <w:t>Porém,</w:t>
      </w:r>
      <w:r w:rsidR="00F14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 estar associada a maiores complicações, como um aumento da incidência de vazamento da bolha, hipotonia tardia, desenvolvimento de catarata e endoftalmite</w:t>
      </w:r>
      <w:r w:rsidR="00F14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4E03" w:rsidRDefault="00F14B34" w:rsidP="00706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125" w:firstLine="300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contrapartida, Mercieca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et al.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(2018) tiveram que, 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procedimentos de trabeculectomia, 72% administravam 5-FU no pós-operatório e 22% usavam a MMC, com 12% usando qualquer uma das duas substâncias. A preferência do uso de 5-FU deve-se à maior experiência com a substância e melhor manejo de complicações.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Amoozgar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et al.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(2016) ressaltam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aplicações de MMC e 5-FU 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dosagem múltipla estão associadas a citotoxicidade e complicações graves, como vazamento de bolha e erosão conjuntival. Bell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(2020) relatam que a MMC e o 5-FU têm sido usados com boas evidências de sucesso,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apresentam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risco aumentado de complicações. </w:t>
      </w:r>
    </w:p>
    <w:p w:rsidR="00DC4E03" w:rsidRDefault="00F14B34" w:rsidP="00706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125" w:firstLine="30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Yamanaka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et al.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(2015) relatam que MMC e 5-FU são eficazes na redução da fibrose, mas seus efeitos colaterais </w:t>
      </w:r>
      <w:r>
        <w:rPr>
          <w:rFonts w:ascii="Times New Roman" w:eastAsia="Times New Roman" w:hAnsi="Times New Roman" w:cs="Times New Roman"/>
          <w:sz w:val="24"/>
          <w:szCs w:val="24"/>
        </w:rPr>
        <w:t>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preocupantes devido à falta de especificidade do tipo celular em induzir efeitos citotóxicos. Para Holló (2017), os efeitos colaterais de 5-FU e MMC são semelhantes, exceto para toxicidade epitelial da córnea, que é mais comum com 5-FU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da MMC atingindo a câmara anterior e causando complicações corneanas graves. Chen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et al.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(2020) concluíram que as complicações surgidas após a injeção d</w:t>
      </w:r>
      <w:r>
        <w:rPr>
          <w:rFonts w:ascii="Times New Roman" w:eastAsia="Times New Roman" w:hAnsi="Times New Roman" w:cs="Times New Roman"/>
          <w:sz w:val="24"/>
          <w:szCs w:val="24"/>
        </w:rPr>
        <w:t>e MMC 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maiores do que a injeção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5-FU.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única complicação que </w:t>
      </w:r>
      <w:r w:rsidR="00706BB2">
        <w:rPr>
          <w:rFonts w:ascii="Times New Roman" w:eastAsia="Times New Roman" w:hAnsi="Times New Roman" w:cs="Times New Roman"/>
          <w:color w:val="000000"/>
          <w:sz w:val="24"/>
          <w:szCs w:val="24"/>
        </w:rPr>
        <w:t>é mais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comum com a aplicação do 5-FU é o derrame coroidal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B5F" w:rsidRDefault="00F14B34" w:rsidP="00A60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125" w:firstLine="300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partir dos dados revelados, construiu-se a </w:t>
      </w:r>
      <w:r w:rsidR="00335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DC4E03" w:rsidRDefault="00F14B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FFC000"/>
        </w:rPr>
        <w:lastRenderedPageBreak/>
        <w:t>Tabela 1: Abordagens em comum dos artigos selecionados</w:t>
      </w:r>
    </w:p>
    <w:tbl>
      <w:tblPr>
        <w:tblStyle w:val="a"/>
        <w:tblW w:w="87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60"/>
        <w:gridCol w:w="4360"/>
      </w:tblGrid>
      <w:tr w:rsidR="00DC4E03">
        <w:trPr>
          <w:trHeight w:val="227"/>
        </w:trPr>
        <w:tc>
          <w:tcPr>
            <w:tcW w:w="4360" w:type="dxa"/>
            <w:tcBorders>
              <w:bottom w:val="single" w:sz="12" w:space="0" w:color="FFD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03" w:rsidRDefault="00F14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Abordagem</w:t>
            </w:r>
          </w:p>
        </w:tc>
        <w:tc>
          <w:tcPr>
            <w:tcW w:w="4360" w:type="dxa"/>
            <w:tcBorders>
              <w:bottom w:val="single" w:sz="12" w:space="0" w:color="FFD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03" w:rsidRDefault="00F14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Estudos</w:t>
            </w:r>
          </w:p>
        </w:tc>
      </w:tr>
      <w:tr w:rsidR="00DC4E03">
        <w:trPr>
          <w:trHeight w:val="765"/>
        </w:trPr>
        <w:tc>
          <w:tcPr>
            <w:tcW w:w="4360" w:type="dxa"/>
            <w:tcBorders>
              <w:top w:val="single" w:sz="12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03" w:rsidRDefault="00F14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MMC possui maior eficácia que 5-FU em trabeculectomia.</w:t>
            </w:r>
          </w:p>
        </w:tc>
        <w:tc>
          <w:tcPr>
            <w:tcW w:w="4360" w:type="dxa"/>
            <w:tcBorders>
              <w:top w:val="single" w:sz="12" w:space="0" w:color="FFD966"/>
              <w:left w:val="single" w:sz="4" w:space="0" w:color="FFD966"/>
              <w:bottom w:val="single" w:sz="4" w:space="0" w:color="FFD966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03" w:rsidRDefault="00F14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Carvalho (2017)</w:t>
            </w:r>
            <w:r>
              <w:t xml:space="preserve">, </w:t>
            </w:r>
            <w:r>
              <w:rPr>
                <w:color w:val="000000"/>
              </w:rPr>
              <w:t xml:space="preserve">Masoumpour </w:t>
            </w:r>
            <w:r>
              <w:rPr>
                <w:i/>
                <w:color w:val="000000"/>
              </w:rPr>
              <w:t>et al.</w:t>
            </w:r>
            <w:r>
              <w:rPr>
                <w:color w:val="000000"/>
              </w:rPr>
              <w:t xml:space="preserve">  (2016)</w:t>
            </w:r>
            <w:r>
              <w:t xml:space="preserve"> e </w:t>
            </w:r>
            <w:r>
              <w:rPr>
                <w:color w:val="000000"/>
              </w:rPr>
              <w:t>Pimentel &amp; Schmidt (2018)</w:t>
            </w:r>
          </w:p>
          <w:p w:rsidR="00DC4E03" w:rsidRDefault="00DC4E03">
            <w:pPr>
              <w:spacing w:line="240" w:lineRule="auto"/>
              <w:ind w:left="0" w:hanging="2"/>
            </w:pPr>
          </w:p>
        </w:tc>
      </w:tr>
      <w:tr w:rsidR="00DC4E03">
        <w:trPr>
          <w:trHeight w:val="227"/>
        </w:trPr>
        <w:tc>
          <w:tcPr>
            <w:tcW w:w="4360" w:type="dxa"/>
            <w:tcBorders>
              <w:top w:val="single" w:sz="4" w:space="0" w:color="FFD966"/>
              <w:bottom w:val="single" w:sz="4" w:space="0" w:color="FFD966"/>
              <w:right w:val="single" w:sz="4" w:space="0" w:color="FFD9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03" w:rsidRDefault="00F14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As complicações surgidas após o uso de MMC são maiores do que o de 5-FU.</w:t>
            </w:r>
          </w:p>
        </w:tc>
        <w:tc>
          <w:tcPr>
            <w:tcW w:w="436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03" w:rsidRDefault="00F14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Masoumpour </w:t>
            </w:r>
            <w:r>
              <w:rPr>
                <w:i/>
                <w:color w:val="000000"/>
              </w:rPr>
              <w:t>et al.</w:t>
            </w:r>
            <w:r>
              <w:rPr>
                <w:color w:val="000000"/>
              </w:rPr>
              <w:t xml:space="preserve"> (2016)</w:t>
            </w:r>
            <w:r>
              <w:t xml:space="preserve">, </w:t>
            </w:r>
            <w:r>
              <w:rPr>
                <w:color w:val="000000"/>
              </w:rPr>
              <w:t>Pimentel &amp; Schmidt (2018)</w:t>
            </w:r>
            <w:r>
              <w:t xml:space="preserve">, </w:t>
            </w:r>
            <w:r>
              <w:rPr>
                <w:color w:val="000000"/>
              </w:rPr>
              <w:t xml:space="preserve">Chen </w:t>
            </w:r>
            <w:r>
              <w:rPr>
                <w:i/>
                <w:color w:val="000000"/>
              </w:rPr>
              <w:t>et al.</w:t>
            </w:r>
            <w:r>
              <w:rPr>
                <w:color w:val="000000"/>
              </w:rPr>
              <w:t xml:space="preserve"> (2020)</w:t>
            </w:r>
            <w:r>
              <w:t xml:space="preserve"> e </w:t>
            </w:r>
            <w:r>
              <w:rPr>
                <w:color w:val="000000"/>
              </w:rPr>
              <w:t xml:space="preserve">Mercieca </w:t>
            </w:r>
            <w:r>
              <w:rPr>
                <w:i/>
                <w:color w:val="000000"/>
              </w:rPr>
              <w:t xml:space="preserve">et al. </w:t>
            </w:r>
            <w:r>
              <w:rPr>
                <w:color w:val="000000"/>
              </w:rPr>
              <w:t>(2018)</w:t>
            </w:r>
          </w:p>
        </w:tc>
      </w:tr>
      <w:tr w:rsidR="00DC4E03">
        <w:trPr>
          <w:trHeight w:val="735"/>
        </w:trPr>
        <w:tc>
          <w:tcPr>
            <w:tcW w:w="4360" w:type="dxa"/>
            <w:tcBorders>
              <w:top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03" w:rsidRDefault="00F14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MMC quanto 5-FU são eficazes, mas ambos apresentam complicações.</w:t>
            </w:r>
          </w:p>
        </w:tc>
        <w:tc>
          <w:tcPr>
            <w:tcW w:w="436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03" w:rsidRDefault="00F14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Amoozgar </w:t>
            </w:r>
            <w:r>
              <w:rPr>
                <w:i/>
                <w:color w:val="000000"/>
              </w:rPr>
              <w:t>et al.</w:t>
            </w:r>
            <w:r>
              <w:rPr>
                <w:color w:val="000000"/>
              </w:rPr>
              <w:t xml:space="preserve"> (2016)</w:t>
            </w:r>
            <w:r>
              <w:t xml:space="preserve">, </w:t>
            </w:r>
            <w:r>
              <w:rPr>
                <w:color w:val="000000"/>
              </w:rPr>
              <w:t xml:space="preserve">Bell </w:t>
            </w:r>
            <w:r>
              <w:rPr>
                <w:i/>
                <w:color w:val="000000"/>
              </w:rPr>
              <w:t>et al.</w:t>
            </w:r>
            <w:r>
              <w:rPr>
                <w:color w:val="000000"/>
              </w:rPr>
              <w:t xml:space="preserve"> (2020), Yamanaka </w:t>
            </w:r>
            <w:r>
              <w:rPr>
                <w:i/>
                <w:color w:val="000000"/>
              </w:rPr>
              <w:t>et al.</w:t>
            </w:r>
            <w:r>
              <w:rPr>
                <w:color w:val="000000"/>
              </w:rPr>
              <w:t xml:space="preserve"> (2015)</w:t>
            </w:r>
            <w:r>
              <w:t xml:space="preserve"> </w:t>
            </w:r>
            <w:r w:rsidR="00706BB2">
              <w:t>e Holló</w:t>
            </w:r>
            <w:r>
              <w:rPr>
                <w:color w:val="000000"/>
              </w:rPr>
              <w:t xml:space="preserve"> (2017).</w:t>
            </w:r>
          </w:p>
        </w:tc>
      </w:tr>
      <w:tr w:rsidR="00DC4E03">
        <w:trPr>
          <w:trHeight w:val="227"/>
        </w:trPr>
        <w:tc>
          <w:tcPr>
            <w:tcW w:w="4360" w:type="dxa"/>
            <w:tcBorders>
              <w:top w:val="single" w:sz="4" w:space="0" w:color="FFD966"/>
              <w:bottom w:val="single" w:sz="4" w:space="0" w:color="FFD966"/>
              <w:right w:val="single" w:sz="4" w:space="0" w:color="FFD9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03" w:rsidRDefault="00F14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5-FU como antimetabólito mais usado por especialistas em glaucoma.</w:t>
            </w:r>
          </w:p>
        </w:tc>
        <w:tc>
          <w:tcPr>
            <w:tcW w:w="436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03" w:rsidRDefault="00F14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Mercieca </w:t>
            </w:r>
            <w:r>
              <w:rPr>
                <w:i/>
                <w:color w:val="000000"/>
              </w:rPr>
              <w:t>et al.</w:t>
            </w:r>
            <w:r>
              <w:rPr>
                <w:color w:val="000000"/>
              </w:rPr>
              <w:t>(2018)</w:t>
            </w:r>
          </w:p>
        </w:tc>
      </w:tr>
    </w:tbl>
    <w:p w:rsidR="00DC4E03" w:rsidRDefault="00F14B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Fonte: AUTORES.</w:t>
      </w:r>
    </w:p>
    <w:p w:rsidR="00DC4E03" w:rsidRDefault="00DC4E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E03" w:rsidRDefault="00F14B34">
      <w:pPr>
        <w:ind w:left="1" w:hanging="3"/>
        <w:rPr>
          <w:rFonts w:ascii="Times New Roman" w:eastAsia="Times New Roman" w:hAnsi="Times New Roman" w:cs="Times New Roman"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4. CONCLUSÃO</w:t>
      </w:r>
    </w:p>
    <w:p w:rsidR="00DC4E03" w:rsidRDefault="00F14B34" w:rsidP="00706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125" w:firstLine="300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realizada a revisão integrativa literária a respeito dessa temática, conclui-se que o uso da Mitomicina C (MMC) tem o potencial de atingir a diminuição da pressão intraocular de forma mais eficaz, além de maior sucesso pós-cirúrgico quando comparada com o uso de 5-Fluorouracil (5-FU). No entanto, o uso da MMC pode ocasionar em maiores complicações oftálmicas, como hipotonia crônica, infecções oftalmológicas, bolha avascular e toxicidade epitelial da córnea. Todavia, conclui-se que seriam necessárias mais pesquisas comparativas sobre a MMC e o 5-FU, a fim de aumentar a confiabilidade e a superioridade de uma substância em detrimento a outra.  </w:t>
      </w:r>
    </w:p>
    <w:p w:rsidR="00DC4E03" w:rsidRDefault="00DC4E03" w:rsidP="00DB6B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E03" w:rsidRDefault="00F14B34" w:rsidP="00A600C9">
      <w:pPr>
        <w:ind w:left="1" w:hanging="3"/>
        <w:rPr>
          <w:rFonts w:ascii="Times New Roman" w:eastAsia="Times New Roman" w:hAnsi="Times New Roman" w:cs="Times New Roman"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5. REFERÊNCIAS</w:t>
      </w:r>
    </w:p>
    <w:p w:rsidR="00DC4E03" w:rsidRDefault="00F14B3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AMOOZGAR, B. </w:t>
      </w:r>
      <w:r w:rsidRPr="0033516F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et al.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Um papel dos antimetabólitos na cirurgia de tubo de glaucoma: evidências atuais e direções futuras. Opinião atual em oftalmologia, v. 27, n. 2, pág. 164-169, 2016.</w:t>
      </w:r>
    </w:p>
    <w:p w:rsidR="00DC4E03" w:rsidRDefault="00DC4E0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4E03" w:rsidRDefault="00F14B3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BELL, K.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 al</w:t>
      </w:r>
      <w:r>
        <w:rPr>
          <w:rFonts w:ascii="Times New Roman" w:eastAsia="Times New Roman" w:hAnsi="Times New Roman" w:cs="Times New Roman"/>
          <w:sz w:val="20"/>
          <w:szCs w:val="20"/>
        </w:rPr>
        <w:t>. Aprendendo com o passado: uso de Mitomicina C em trabeculectomia e sua aplicação na cirurgia de glaucoma minimamente invasiva de formação de bolhas. Enquete de Oftalmologia, 2020.</w:t>
      </w:r>
    </w:p>
    <w:p w:rsidR="00DC4E03" w:rsidRDefault="00DC4E03" w:rsidP="00A600C9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4E03" w:rsidRDefault="00F14B3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CABOURNE, E.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 al</w:t>
      </w:r>
      <w:r>
        <w:rPr>
          <w:rFonts w:ascii="Times New Roman" w:eastAsia="Times New Roman" w:hAnsi="Times New Roman" w:cs="Times New Roman"/>
          <w:sz w:val="20"/>
          <w:szCs w:val="20"/>
        </w:rPr>
        <w:t>. Mitomicina C versus 5-Fluorouracil para cicatrização de feridas em cirurgia de glaucoma. Banco de dados Cochrane de revisões sistemáticas, 2015.</w:t>
      </w:r>
    </w:p>
    <w:p w:rsidR="00DC4E03" w:rsidRDefault="00DC4E0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4E03" w:rsidRDefault="00F14B3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CARVALHO, B. </w:t>
      </w:r>
      <w:r>
        <w:rPr>
          <w:rFonts w:ascii="Times New Roman" w:eastAsia="Times New Roman" w:hAnsi="Times New Roman" w:cs="Times New Roman"/>
          <w:sz w:val="20"/>
          <w:szCs w:val="20"/>
        </w:rPr>
        <w:t>Needling pós falência de trabeculectomia ab externo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 Revista Sociedade Portuguesa De Oftalmologia, v. 41, n.3, 2017.</w:t>
      </w:r>
    </w:p>
    <w:p w:rsidR="00DC4E03" w:rsidRDefault="00DC4E0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C4E03" w:rsidRDefault="00F14B3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CHEN, X.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et al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 Segurança e eficácia do agulhamento de Bleb com antimetabólito após falha de trabeculectomia em pacientes com glaucoma: uma revisão sistêmica e meta-análise. Jornal de Oftalmologia, 2020.</w:t>
      </w:r>
    </w:p>
    <w:p w:rsidR="00A600C9" w:rsidRPr="00A600C9" w:rsidRDefault="00A600C9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</w:p>
    <w:p w:rsidR="00A600C9" w:rsidRPr="00A600C9" w:rsidRDefault="00A600C9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A600C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COSTA, Vital Paulino</w:t>
      </w:r>
      <w:r w:rsidRPr="00A600C9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. et al.</w:t>
      </w:r>
      <w:r w:rsidRPr="00A600C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Prevenção da cegueira por glaucoma. </w:t>
      </w:r>
      <w:r w:rsidRPr="00A600C9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Arquivos Brasileiros de Oftalmologia</w:t>
      </w:r>
      <w:r w:rsidRPr="00A600C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v. 61, n. 3, p. 356-360, 1998.</w:t>
      </w:r>
    </w:p>
    <w:p w:rsidR="00A600C9" w:rsidRDefault="00A600C9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C4E03" w:rsidRDefault="00A60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G</w:t>
      </w:r>
      <w:r w:rsidR="00F14B34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UEDES, R.A.P. Glaucoma, saúde coletiva e impacto social. Revista Brasileira de Oftalmologia, v. 80, n. 1, p. 5-7, 2021.</w:t>
      </w:r>
    </w:p>
    <w:p w:rsidR="00DC4E03" w:rsidRDefault="00DC4E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DC4E03" w:rsidRDefault="00F14B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HOLLÓ, G. Cicatrização de feridas e cirurgia de glaucoma: modulando o processo de cicatrização com antimetabólitos convencionais e novas moléculas. Cirurgia de Glaucoma, v. 59, p. 80-89, 2017.</w:t>
      </w:r>
    </w:p>
    <w:p w:rsidR="00DC4E03" w:rsidRDefault="00DC4E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DC4E03" w:rsidRDefault="00F14B3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MASOUMPOUR, M.B.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et.al.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Técnicas atuais e futuras na modulação da cicatrização de feridas após cirurgias filtrantes de glaucoma. Jornal de Oftalmologia, v 10: p. 68-85, 2016.</w:t>
      </w:r>
    </w:p>
    <w:p w:rsidR="00DC4E03" w:rsidRDefault="00DC4E0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C4E03" w:rsidRDefault="00F14B3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MERCIECA, K. </w:t>
      </w:r>
      <w:r w:rsidRPr="0033516F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et al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 Agulhamento de bolha de trabeculectomia e práticas de administração de antimetabólitos no Reino Unido: uma pesquisa nacional especializada em glaucoma. Jornal Britânico de Oftalmologia, v. 102, n. 9, pág. 1244-1247, 2018.</w:t>
      </w:r>
    </w:p>
    <w:p w:rsidR="00DC4E03" w:rsidRDefault="00DC4E0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C4E03" w:rsidRDefault="00F14B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PIMENTEL, E. &amp; SCHMIDT, J. A mitomicina C é superior ao 5-fluorouracil como antimetabólito em trabeculectomia para glaucoma?  Medwave, v. 18, n. 1, 2018.</w:t>
      </w:r>
    </w:p>
    <w:p w:rsidR="00DC4E03" w:rsidRDefault="00DC4E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DC4E03" w:rsidRDefault="00F14B34" w:rsidP="005538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SHIROMA, L.O &amp; DE ALENCAR, L.M. Seguimento pós-trabeculectomia. Diretriz da Sociedade Brasileira de Glaucoma, 2020. </w:t>
      </w:r>
    </w:p>
    <w:p w:rsidR="005538AD" w:rsidRPr="005538AD" w:rsidRDefault="005538AD" w:rsidP="005538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DC4E03" w:rsidRDefault="00F14B3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YAMANAKA,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O.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 al.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Patobiologia da cicatrização de feridas após cirurgia de filtração de glaucoma. BMC Oftalmológico, v. 15, 2015.</w:t>
      </w:r>
    </w:p>
    <w:p w:rsidR="00DC4E03" w:rsidRDefault="00DC4E03" w:rsidP="00A600C9">
      <w:pPr>
        <w:spacing w:after="0" w:line="360" w:lineRule="auto"/>
        <w:ind w:leftChars="0" w:left="0" w:firstLineChars="0" w:firstLine="0"/>
        <w:jc w:val="both"/>
      </w:pPr>
    </w:p>
    <w:sectPr w:rsidR="00DC4E03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A5D" w:rsidRDefault="00B95A5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95A5D" w:rsidRDefault="00B95A5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A5D" w:rsidRDefault="00B95A5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95A5D" w:rsidRDefault="00B95A5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03" w:rsidRDefault="00F14B3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-447674</wp:posOffset>
          </wp:positionV>
          <wp:extent cx="2752725" cy="89535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3085" r="52296" b="49000"/>
                  <a:stretch>
                    <a:fillRect/>
                  </a:stretch>
                </pic:blipFill>
                <pic:spPr>
                  <a:xfrm>
                    <a:off x="0" y="0"/>
                    <a:ext cx="275272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-2718434</wp:posOffset>
          </wp:positionH>
          <wp:positionV relativeFrom="paragraph">
            <wp:posOffset>-438149</wp:posOffset>
          </wp:positionV>
          <wp:extent cx="9201150" cy="88582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2248" b="48500"/>
                  <a:stretch>
                    <a:fillRect/>
                  </a:stretch>
                </pic:blipFill>
                <pic:spPr>
                  <a:xfrm>
                    <a:off x="0" y="0"/>
                    <a:ext cx="920115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03"/>
    <w:rsid w:val="0033516F"/>
    <w:rsid w:val="005538AD"/>
    <w:rsid w:val="00706BB2"/>
    <w:rsid w:val="00A07BE3"/>
    <w:rsid w:val="00A600C9"/>
    <w:rsid w:val="00B95A5D"/>
    <w:rsid w:val="00DB6B5F"/>
    <w:rsid w:val="00DC4E03"/>
    <w:rsid w:val="00E04B4B"/>
    <w:rsid w:val="00F14B34"/>
    <w:rsid w:val="00F9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09FFF-9653-4E9F-8973-1F4B9A7B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Hyperlink">
    <w:name w:val="Hyperlink"/>
    <w:qFormat/>
    <w:rPr>
      <w:color w:val="EE7B08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ListaMdia2-nfase1">
    <w:name w:val="Medium List 2 Accent 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 Light" w:eastAsia="Times New Roman" w:hAnsi="Calibri Light" w:cs="Times New Roman"/>
      <w:color w:val="000000"/>
      <w:position w:val="-1"/>
      <w:lang w:eastAsia="en-US"/>
    </w:rPr>
    <w:tblPr>
      <w:tblStyleRowBandSize w:val="1"/>
      <w:tblStyleColBandSize w:val="1"/>
      <w:tblInd w:w="0" w:type="dxa"/>
      <w:tblBorders>
        <w:top w:val="single" w:sz="8" w:space="0" w:color="99CB38"/>
        <w:left w:val="single" w:sz="8" w:space="0" w:color="99CB38"/>
        <w:bottom w:val="single" w:sz="8" w:space="0" w:color="99CB38"/>
        <w:right w:val="single" w:sz="8" w:space="0" w:color="99CB3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2">
    <w:name w:val="Light Shading Accent 2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7030A0"/>
      <w:position w:val="-1"/>
    </w:rPr>
    <w:tblPr>
      <w:tblStyleRowBandSize w:val="1"/>
      <w:tblStyleColBandSize w:val="1"/>
      <w:tblInd w:w="0" w:type="dxa"/>
      <w:tblBorders>
        <w:top w:val="single" w:sz="8" w:space="0" w:color="63A537"/>
        <w:bottom w:val="single" w:sz="8" w:space="0" w:color="63A53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2-nfase1">
    <w:name w:val="Grid Table 2 Accent 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-nfase4">
    <w:name w:val="Grid Table 1 Light Accent 4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2-nfase4">
    <w:name w:val="Grid Table 2 Accent 4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highlight">
    <w:name w:val="highlight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DahtjY/bKbXKW5So8OwuW16ctg==">AMUW2mXXD/bES6+2JbqFmWD0AVYvr2mMnIf83SBitN+YMbPUzDymBhYORk4336rz9503vzB1l2ThQZYCdabiGai+70baz6ASrwokRNPcQCxI+bnCn5mCFaN0YgE5FkY/JnkKQaX+fLdl2AJLE1dtUriqXRykGw/EqjGtq1T27AH11g0jkojjVQW4R1ordvZX4HF5QKHVyjJXj3HwP/ZnFoPqcqjvvfvbptzxFIlGycn5D8yFmd3vAhYktsw6nTJGD4YIwv323LN601hoBuU/rLWbUlrC6NeGFya9yc5/3fq99W2y90u2x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1728</Words>
  <Characters>9333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Virgínia Braz</cp:lastModifiedBy>
  <cp:revision>6</cp:revision>
  <dcterms:created xsi:type="dcterms:W3CDTF">2021-04-21T19:32:00Z</dcterms:created>
  <dcterms:modified xsi:type="dcterms:W3CDTF">2021-06-10T20:56:00Z</dcterms:modified>
</cp:coreProperties>
</file>