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4D8842" w14:textId="64670C15" w:rsidR="008A1127" w:rsidRDefault="00970B6C" w:rsidP="000124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2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COMUNICAÇÃO INTERDISCIPLINAR NO ATENDIMENTO DE EMERGÊNCIA DE VÍTIMAS DE TRAUMATISMO CRÂNIO-ENCEFÁLICO</w:t>
      </w:r>
    </w:p>
    <w:p w14:paraId="5846EBB7" w14:textId="77777777" w:rsidR="00012467" w:rsidRPr="00BA7163" w:rsidRDefault="00012467" w:rsidP="00BA71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B1DFF0" w14:textId="56EA67E5" w:rsidR="00012467" w:rsidRPr="00012467" w:rsidRDefault="00012467" w:rsidP="000124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2467">
        <w:rPr>
          <w:rFonts w:ascii="Times New Roman" w:eastAsia="Times New Roman" w:hAnsi="Times New Roman" w:cs="Times New Roman"/>
          <w:sz w:val="20"/>
          <w:szCs w:val="20"/>
        </w:rPr>
        <w:t xml:space="preserve">Ana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Carolina Vaz Torres de Andrade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A86047C" w14:textId="0E979DB6" w:rsidR="00012467" w:rsidRDefault="00012467" w:rsidP="000124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2467">
        <w:rPr>
          <w:rFonts w:ascii="Times New Roman" w:eastAsia="Times New Roman" w:hAnsi="Times New Roman" w:cs="Times New Roman"/>
          <w:sz w:val="20"/>
          <w:szCs w:val="20"/>
        </w:rPr>
        <w:t>Graduanda em Enfermagem,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467">
        <w:rPr>
          <w:rFonts w:ascii="Times New Roman" w:eastAsia="Times New Roman" w:hAnsi="Times New Roman" w:cs="Times New Roman"/>
          <w:sz w:val="20"/>
          <w:szCs w:val="20"/>
        </w:rPr>
        <w:t>Centro Universitário Uniredentor, Itaperuna</w:t>
      </w:r>
      <w:r w:rsidR="00BA7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467">
        <w:rPr>
          <w:rFonts w:ascii="Times New Roman" w:eastAsia="Times New Roman" w:hAnsi="Times New Roman" w:cs="Times New Roman"/>
          <w:sz w:val="20"/>
          <w:szCs w:val="20"/>
        </w:rPr>
        <w:t>- Rio de Janeiro, enf.anacarolinavta@gmail.com</w:t>
      </w:r>
    </w:p>
    <w:p w14:paraId="658E9E29" w14:textId="4DA22279" w:rsidR="00870994" w:rsidRPr="00870994" w:rsidRDefault="00870994" w:rsidP="008709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Odair da Silva Defensor Júnior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14:paraId="074FFC3C" w14:textId="494F9F1B" w:rsidR="00870994" w:rsidRDefault="00870994" w:rsidP="008709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70994">
        <w:rPr>
          <w:rFonts w:ascii="Times New Roman" w:eastAsia="Times New Roman" w:hAnsi="Times New Roman" w:cs="Times New Roman"/>
          <w:sz w:val="20"/>
          <w:szCs w:val="20"/>
        </w:rPr>
        <w:t>Enfermeiro, Centro Universitário Uniredentor, Itaperuna</w:t>
      </w:r>
      <w:r w:rsidR="00BA7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0994">
        <w:rPr>
          <w:rFonts w:ascii="Times New Roman" w:eastAsia="Times New Roman" w:hAnsi="Times New Roman" w:cs="Times New Roman"/>
          <w:sz w:val="20"/>
          <w:szCs w:val="20"/>
        </w:rPr>
        <w:t>- Rio de Janeiro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70994">
        <w:rPr>
          <w:rFonts w:ascii="Times New Roman" w:eastAsia="Times New Roman" w:hAnsi="Times New Roman" w:cs="Times New Roman"/>
          <w:sz w:val="20"/>
          <w:szCs w:val="20"/>
        </w:rPr>
        <w:t xml:space="preserve"> nurseodair@gmail.com</w:t>
      </w:r>
    </w:p>
    <w:p w14:paraId="0F6594BA" w14:textId="1F9AF24F" w:rsidR="00870994" w:rsidRPr="00870994" w:rsidRDefault="00870994" w:rsidP="008709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70994">
        <w:rPr>
          <w:rFonts w:ascii="Times New Roman" w:eastAsia="Times New Roman" w:hAnsi="Times New Roman" w:cs="Times New Roman"/>
          <w:sz w:val="20"/>
          <w:szCs w:val="20"/>
        </w:rPr>
        <w:t>Prisc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Georganny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Souza Messias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proofErr w:type="gramEnd"/>
    </w:p>
    <w:p w14:paraId="4DF1E019" w14:textId="41E6AB8A" w:rsidR="00062F5C" w:rsidRPr="00870994" w:rsidRDefault="00870994" w:rsidP="008709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70994">
        <w:rPr>
          <w:rFonts w:ascii="Times New Roman" w:eastAsia="Times New Roman" w:hAnsi="Times New Roman" w:cs="Times New Roman"/>
          <w:sz w:val="20"/>
          <w:szCs w:val="20"/>
        </w:rPr>
        <w:t xml:space="preserve"> Enfermagem, </w:t>
      </w:r>
      <w:proofErr w:type="spellStart"/>
      <w:r w:rsidRPr="00870994">
        <w:rPr>
          <w:rFonts w:ascii="Times New Roman" w:eastAsia="Times New Roman" w:hAnsi="Times New Roman" w:cs="Times New Roman"/>
          <w:sz w:val="20"/>
          <w:szCs w:val="20"/>
        </w:rPr>
        <w:t>UniRedentor</w:t>
      </w:r>
      <w:proofErr w:type="spellEnd"/>
      <w:r w:rsidRPr="00870994">
        <w:rPr>
          <w:rFonts w:ascii="Times New Roman" w:eastAsia="Times New Roman" w:hAnsi="Times New Roman" w:cs="Times New Roman"/>
          <w:sz w:val="20"/>
          <w:szCs w:val="20"/>
        </w:rPr>
        <w:t>, Itaperuna</w:t>
      </w:r>
      <w:r w:rsidR="00BA7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0994">
        <w:rPr>
          <w:rFonts w:ascii="Times New Roman" w:eastAsia="Times New Roman" w:hAnsi="Times New Roman" w:cs="Times New Roman"/>
          <w:sz w:val="20"/>
          <w:szCs w:val="20"/>
        </w:rPr>
        <w:t>- Rio de Janeiro, priscila.vacina@gmail.com</w:t>
      </w:r>
    </w:p>
    <w:p w14:paraId="7A51E8EC" w14:textId="4704AB4A" w:rsidR="00654887" w:rsidRPr="00654887" w:rsidRDefault="00654887" w:rsidP="006548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Josiany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Miranda Rabelo Reis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proofErr w:type="gramEnd"/>
    </w:p>
    <w:p w14:paraId="5E05B011" w14:textId="6B268DF9" w:rsidR="00870994" w:rsidRDefault="00654887" w:rsidP="006548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54887">
        <w:rPr>
          <w:rFonts w:ascii="Times New Roman" w:eastAsia="Times New Roman" w:hAnsi="Times New Roman" w:cs="Times New Roman"/>
          <w:sz w:val="20"/>
          <w:szCs w:val="20"/>
        </w:rPr>
        <w:t>Enfermeira, Universidade da Amazônia, Ananindeua</w:t>
      </w:r>
      <w:r w:rsidR="00BA7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4887">
        <w:rPr>
          <w:rFonts w:ascii="Times New Roman" w:eastAsia="Times New Roman" w:hAnsi="Times New Roman" w:cs="Times New Roman"/>
          <w:sz w:val="20"/>
          <w:szCs w:val="20"/>
        </w:rPr>
        <w:t xml:space="preserve">- Pará, </w:t>
      </w:r>
      <w:r w:rsidR="00682106" w:rsidRPr="00682106">
        <w:rPr>
          <w:rFonts w:ascii="Times New Roman" w:eastAsia="Times New Roman" w:hAnsi="Times New Roman" w:cs="Times New Roman"/>
          <w:sz w:val="20"/>
          <w:szCs w:val="20"/>
        </w:rPr>
        <w:t>josianyrabeloreis@gmail.com</w:t>
      </w:r>
    </w:p>
    <w:p w14:paraId="33C686E7" w14:textId="393B3D8B" w:rsidR="00682106" w:rsidRPr="00682106" w:rsidRDefault="00682106" w:rsidP="00682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Edelson Cosmo de Souza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proofErr w:type="gramEnd"/>
    </w:p>
    <w:p w14:paraId="14004250" w14:textId="4470DF81" w:rsidR="00682106" w:rsidRPr="00654887" w:rsidRDefault="00682106" w:rsidP="00682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2106">
        <w:rPr>
          <w:rFonts w:ascii="Times New Roman" w:eastAsia="Times New Roman" w:hAnsi="Times New Roman" w:cs="Times New Roman"/>
          <w:sz w:val="20"/>
          <w:szCs w:val="20"/>
        </w:rPr>
        <w:t>Enfermeiro,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2106">
        <w:rPr>
          <w:rFonts w:ascii="Times New Roman" w:eastAsia="Times New Roman" w:hAnsi="Times New Roman" w:cs="Times New Roman"/>
          <w:sz w:val="20"/>
          <w:szCs w:val="20"/>
        </w:rPr>
        <w:t xml:space="preserve">Universidade Paulista- UNIP, Marabá- Pará, </w:t>
      </w:r>
      <w:bookmarkStart w:id="0" w:name="_GoBack"/>
      <w:r w:rsidRPr="00682106">
        <w:rPr>
          <w:rFonts w:ascii="Times New Roman" w:eastAsia="Times New Roman" w:hAnsi="Times New Roman" w:cs="Times New Roman"/>
          <w:sz w:val="20"/>
          <w:szCs w:val="20"/>
        </w:rPr>
        <w:t>edelson.cosmo@gmail.com</w:t>
      </w:r>
    </w:p>
    <w:bookmarkEnd w:id="0"/>
    <w:p w14:paraId="110D8C10" w14:textId="21C1D1EE" w:rsidR="00F160E2" w:rsidRPr="00F160E2" w:rsidRDefault="00F160E2" w:rsidP="00F160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60E2">
        <w:rPr>
          <w:rFonts w:ascii="Times New Roman" w:eastAsia="Times New Roman" w:hAnsi="Times New Roman" w:cs="Times New Roman"/>
          <w:sz w:val="20"/>
          <w:szCs w:val="20"/>
        </w:rPr>
        <w:t>Victória Régia de Almeida Silva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68210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proofErr w:type="gramEnd"/>
      <w:r w:rsidRPr="00F160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A53E27" w14:textId="4F8AD771" w:rsidR="00062F5C" w:rsidRDefault="00F160E2" w:rsidP="00F160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60E2">
        <w:rPr>
          <w:rFonts w:ascii="Times New Roman" w:eastAsia="Times New Roman" w:hAnsi="Times New Roman" w:cs="Times New Roman"/>
          <w:sz w:val="20"/>
          <w:szCs w:val="20"/>
        </w:rPr>
        <w:t>Enfermeira,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60E2">
        <w:rPr>
          <w:rFonts w:ascii="Times New Roman" w:eastAsia="Times New Roman" w:hAnsi="Times New Roman" w:cs="Times New Roman"/>
          <w:sz w:val="20"/>
          <w:szCs w:val="20"/>
        </w:rPr>
        <w:t>Centro Universitário dos Guararapes, Jaboatão dos Guararapes</w:t>
      </w:r>
      <w:r w:rsidR="00BA7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60E2">
        <w:rPr>
          <w:rFonts w:ascii="Times New Roman" w:eastAsia="Times New Roman" w:hAnsi="Times New Roman" w:cs="Times New Roman"/>
          <w:sz w:val="20"/>
          <w:szCs w:val="20"/>
        </w:rPr>
        <w:t xml:space="preserve">- Pernambuco, </w:t>
      </w:r>
      <w:r w:rsidR="00BA7163" w:rsidRPr="00BA7163">
        <w:rPr>
          <w:rFonts w:ascii="Times New Roman" w:eastAsia="Times New Roman" w:hAnsi="Times New Roman" w:cs="Times New Roman"/>
          <w:sz w:val="20"/>
          <w:szCs w:val="20"/>
        </w:rPr>
        <w:t>vicregiaadealmeida@gmail.com</w:t>
      </w:r>
    </w:p>
    <w:p w14:paraId="79F04639" w14:textId="326C3AF4" w:rsidR="00BA7163" w:rsidRPr="00BA7163" w:rsidRDefault="00BA7163" w:rsidP="00BA7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Brenda Cristine Bezerra Soares </w:t>
      </w:r>
      <w:proofErr w:type="gramStart"/>
      <w:r w:rsidR="0068210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proofErr w:type="gramEnd"/>
    </w:p>
    <w:p w14:paraId="43FA62CB" w14:textId="7385B6EE" w:rsidR="00BA7163" w:rsidRDefault="00BA7163" w:rsidP="00BA7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7163">
        <w:rPr>
          <w:rFonts w:ascii="Times New Roman" w:eastAsia="Times New Roman" w:hAnsi="Times New Roman" w:cs="Times New Roman"/>
          <w:sz w:val="20"/>
          <w:szCs w:val="20"/>
        </w:rPr>
        <w:t xml:space="preserve"> Enfermeira, UNIFG- Centro universitário dos Guararapes, Jaboatão dos Guararapes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BA7163">
        <w:rPr>
          <w:rFonts w:ascii="Times New Roman" w:eastAsia="Times New Roman" w:hAnsi="Times New Roman" w:cs="Times New Roman"/>
          <w:sz w:val="20"/>
          <w:szCs w:val="20"/>
        </w:rPr>
        <w:t xml:space="preserve">Pernambuco, </w:t>
      </w:r>
      <w:r w:rsidRPr="00BA7163">
        <w:rPr>
          <w:rFonts w:ascii="Times New Roman" w:eastAsia="Times New Roman" w:hAnsi="Times New Roman" w:cs="Times New Roman"/>
          <w:sz w:val="20"/>
          <w:szCs w:val="20"/>
        </w:rPr>
        <w:t>enfbrendacristine@gmail.com</w:t>
      </w:r>
    </w:p>
    <w:p w14:paraId="0A6C0E07" w14:textId="144FBB3B" w:rsidR="00A03766" w:rsidRPr="00A03766" w:rsidRDefault="00A03766" w:rsidP="00A037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Camila Lira da Silva </w:t>
      </w:r>
      <w:proofErr w:type="gramStart"/>
      <w:r w:rsidR="0068210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proofErr w:type="gramEnd"/>
    </w:p>
    <w:p w14:paraId="34258183" w14:textId="747CEB9D" w:rsidR="00BA7163" w:rsidRDefault="00A03766" w:rsidP="00A037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03766">
        <w:rPr>
          <w:rFonts w:ascii="Times New Roman" w:eastAsia="Times New Roman" w:hAnsi="Times New Roman" w:cs="Times New Roman"/>
          <w:sz w:val="20"/>
          <w:szCs w:val="20"/>
        </w:rPr>
        <w:t>Psicóloga,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3766">
        <w:rPr>
          <w:rFonts w:ascii="Times New Roman" w:eastAsia="Times New Roman" w:hAnsi="Times New Roman" w:cs="Times New Roman"/>
          <w:sz w:val="20"/>
          <w:szCs w:val="20"/>
        </w:rPr>
        <w:t>Estácio do Amazonas, Manaus - Amazona, Camilamilalira@gmail.com</w:t>
      </w:r>
    </w:p>
    <w:p w14:paraId="2A840A7D" w14:textId="77777777" w:rsidR="00BA7163" w:rsidRPr="00F160E2" w:rsidRDefault="00BA7163" w:rsidP="00BA7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A071C0" w14:textId="2D389104" w:rsidR="00012467" w:rsidRDefault="000457A4" w:rsidP="00012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 w:rsidR="0021243F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comunicação interdisciplinar é essencial no atendimento de emergência a vítimas de traumatismo crânio-encefálico (TCE), um dos tipos mais graves de lesões, frequentemente associadas a altas taxas de mortalidade e morbidade. A revisão de literatura aborda a importância da colaboração entre diferentes especialidades médicas para garantir um atendimento eficiente e eficaz.</w:t>
      </w:r>
      <w:r w:rsidR="00F07FF6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243F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revisão foi conduzida por meio de pesquisa em bases de </w:t>
      </w:r>
      <w:r w:rsidR="0021243F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dados científicas como PubMed, Scielo e Google Scholar. Foram selecionados estudos publicados entre 201</w:t>
      </w:r>
      <w:r w:rsidR="00F07FF6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1243F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202</w:t>
      </w:r>
      <w:r w:rsidR="00F07FF6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1243F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, utilizando palavras-chave como</w:t>
      </w:r>
      <w:r w:rsidR="00871335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1243F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871335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Assistência Ambulatorial”</w:t>
      </w:r>
      <w:r w:rsidR="00B61D50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r w:rsidR="00871335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Equipe de assistência ao paciente</w:t>
      </w:r>
      <w:r w:rsidR="00B61D50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71335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61D50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871335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Ferimentos e Lesões</w:t>
      </w:r>
      <w:r w:rsidR="00B61D50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21243F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. Os critérios de inclusão foram artigos revisados por pares que tratassem da colaboração entre diversas especialidades no contexto de TCE.</w:t>
      </w:r>
      <w:r w:rsidR="00F07FF6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243F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Os estudos analisados demonstraram que a comunicação eficaz entre equipes multidisciplinares, incluindo neurologistas, neurocirurgiões, enfermeiros, terapeutas ocupacionais, e outros profissionais de saúde, melhora significativamente os desfechos clínicos em pacientes com TCE. A implementação de protocolos de comunicação padronizados, como briefings e debriefings regulares, foi associada a uma redução nas taxas de erro médico e a uma melhoria no tempo de resposta e nas decisões clínicas.  A literatura aponta que a formação contínua em comunicação e a simulação de cenários emergenciais são fundamentais para fomentar a competência interdisciplinar. Barreiras como hierarquia rígida e falta de treinamento específico foram identificadas como desafios à comunicação eficiente. Incentivar uma cultura de abertura e feedback também foi mencionado como essencial para a melhoria contínua.</w:t>
      </w:r>
      <w:r w:rsidR="00F07FF6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243F" w:rsidRPr="00012467">
        <w:rPr>
          <w:rFonts w:ascii="Times New Roman" w:eastAsia="Times New Roman" w:hAnsi="Times New Roman" w:cs="Times New Roman"/>
          <w:color w:val="000000"/>
          <w:sz w:val="24"/>
          <w:szCs w:val="24"/>
        </w:rPr>
        <w:t>A comunicação interdisciplinar desempenha um papel crucial no atendimento de emergência a vítimas de TCE. A adoção de práticas comunicacionais estruturadas e a promoção de um ambiente colaborativo são essenciais para melhorar os resultados clínicos e reduzir complicações. A formação continuada e a prática de exercícios de simulação emergencial são recomendadas para aprimorar essa comunicação no ambiente hospitalar.</w:t>
      </w:r>
    </w:p>
    <w:p w14:paraId="5A7ADD1E" w14:textId="77777777" w:rsidR="00012467" w:rsidRPr="00012467" w:rsidRDefault="00012467" w:rsidP="00012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8B1AC" w14:textId="7985D5B2" w:rsidR="005E519B" w:rsidRPr="00012467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8577B4" w:rsidRPr="0001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44FB9" w:rsidRPr="000124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Assistência Ambulatorial, </w:t>
      </w:r>
      <w:r w:rsidR="00B93A42" w:rsidRPr="000124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Equipe de assistência ao paciente, </w:t>
      </w:r>
      <w:r w:rsidR="005E519B" w:rsidRPr="000124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Ferimentos e Lesões</w:t>
      </w:r>
      <w:r w:rsidR="00D44FB9" w:rsidRPr="000124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873E9D3" w14:textId="77777777" w:rsidR="005E519B" w:rsidRPr="00012467" w:rsidRDefault="005E51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7B16CB" w14:textId="3B0CAFF4" w:rsidR="00062F5C" w:rsidRPr="00012467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012467" w:rsidRPr="00012467">
        <w:rPr>
          <w:rFonts w:ascii="Times New Roman" w:eastAsia="Times New Roman" w:hAnsi="Times New Roman" w:cs="Times New Roman"/>
          <w:sz w:val="24"/>
          <w:szCs w:val="24"/>
        </w:rPr>
        <w:t>enf.anacarolinavta@gmail.com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145CD9CA" w:rsidR="00BA6C60" w:rsidRDefault="008A6A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14:paraId="577FF1CE" w14:textId="53BA17DB" w:rsidR="00012467" w:rsidRDefault="00012467" w:rsidP="00012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CINCO HUIQUI, A. I. Exactitud diagnóstica del índice de nocicepción analgesia para la evaluación del dolor em pacientes críticos. Med. Crít. (Col. Mex. Med. Crít.),</w:t>
      </w:r>
      <w:proofErr w:type="gramStart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Ciudad de México,  v. 36, n. 2, p. 82-90, 2022. Disponible em </w:t>
      </w:r>
      <w:hyperlink r:id="rId7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http://www.scielo.org.mx/scielo.php?script=sci_arttext&amp;pid=S2448-89092022000200082&amp;lng=es&amp;nrm=iso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Epub </w:t>
      </w: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18-Nov-2022.  </w:t>
      </w:r>
      <w:hyperlink r:id="rId8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https://doi.org/10.35366/104869</w:t>
        </w:r>
      </w:hyperlink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02 de abril de 2024.</w:t>
      </w:r>
    </w:p>
    <w:p w14:paraId="0653EE2C" w14:textId="77777777" w:rsidR="00012467" w:rsidRPr="008A6AAB" w:rsidRDefault="00012467" w:rsidP="00012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1AA02E" w14:textId="716BB07B" w:rsidR="00012467" w:rsidRDefault="00012467" w:rsidP="00012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FERRER, L. Alternativas para la sedación, analgesia, relajación y delirium em pacientes COVID-19. Revisión narrativa. Med. Crít. (Col. Mex. Med. Crít.),</w:t>
      </w:r>
      <w:proofErr w:type="gramStart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Ciudad de México ,  v. 36, n. 5, p. 296-311,    2022 .   Disponible em </w:t>
      </w:r>
      <w:hyperlink r:id="rId9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http://www.scielo.org.mx/scielo.php?script=sci_arttext&amp;pid=S2448-89092022000500296&amp;lng=es&amp;nrm=iso</w:t>
        </w:r>
      </w:hyperlink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Epub 02-Jun-2023.  </w:t>
      </w:r>
      <w:hyperlink r:id="rId10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https://doi.org/10.35366/106512</w:t>
        </w:r>
      </w:hyperlink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01 de abril de 2024.</w:t>
      </w:r>
    </w:p>
    <w:p w14:paraId="5CE4BCD0" w14:textId="77777777" w:rsidR="00012467" w:rsidRDefault="00012467" w:rsidP="00012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BBEBAF" w14:textId="2926130B" w:rsidR="008A6AAB" w:rsidRDefault="008A6AAB" w:rsidP="00012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MIDEGA, T. D. Uso de cetamina em pacientes críticos: uma revisão narrativa. Revista Brasileira de Terapia Intensiva [online]. 2022, v. 34, n. 2, pp. 287-294. Disponível em: </w:t>
      </w:r>
      <w:hyperlink r:id="rId11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https://doi.org/10.5935/0103-507X.20220027-pt</w:t>
        </w:r>
      </w:hyperlink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2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Epub 08 Ago 2022. ISSN 1982-4335. Acesso em 30 de Abril de 2024.</w:t>
      </w:r>
    </w:p>
    <w:p w14:paraId="4E2C658F" w14:textId="77777777" w:rsidR="00012467" w:rsidRDefault="00012467" w:rsidP="00012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5AE945F" w14:textId="36A3DB6A" w:rsidR="00012467" w:rsidRDefault="00012467" w:rsidP="00012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PAULINO, M.C. Abordagem da sedação, da analgesia e </w:t>
      </w:r>
      <w:proofErr w:type="spellStart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do|deliriumem</w:t>
      </w:r>
      <w:proofErr w:type="spellEnd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Portugal: inquérito nacional e estudo de prevalência. Revista Brasileira de Terapia Intensiva [online]. 2022, v. 34, n. 2. Disponível em: </w:t>
      </w:r>
      <w:hyperlink r:id="rId12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https://doi.org/10.5935/0103-507X.20220020-pt</w:t>
        </w:r>
      </w:hyperlink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Epub 08 Ago 2022. ISSN 1982-4335. Acesso em: 29 de abril de 2024.</w:t>
      </w:r>
    </w:p>
    <w:p w14:paraId="1840EB4E" w14:textId="77777777" w:rsidR="00012467" w:rsidRPr="00012467" w:rsidRDefault="00012467" w:rsidP="00012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D6FA93" w14:textId="0D8FC656" w:rsidR="008A6AAB" w:rsidRPr="00012467" w:rsidRDefault="008A6AAB" w:rsidP="00012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2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VIEIRA, T. Use of sedatives and analgesics and hospital outcomes in pediatric intensive care: a cohort</w:t>
      </w:r>
      <w:r w:rsidR="00012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study. BrJP [online]. 2022, v. 05, n. </w:t>
      </w:r>
      <w:r w:rsidRPr="00012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02. Available from: </w:t>
      </w:r>
      <w:hyperlink r:id="rId13" w:history="1">
        <w:r w:rsidRPr="0001246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https://doi.org/10.5935/2595-0118.20220030-en</w:t>
        </w:r>
      </w:hyperlink>
      <w:r w:rsidRPr="00012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Epub 01 July 2022. ISSN 2595-3192. Acesso em: 27 de abril de 2024.</w:t>
      </w:r>
    </w:p>
    <w:p w14:paraId="5B237A4E" w14:textId="68A8BA53" w:rsidR="00062F5C" w:rsidRPr="00BA6C60" w:rsidRDefault="00062F5C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2F5C" w:rsidRPr="00BA6C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2029D" w14:textId="77777777" w:rsidR="000C43D2" w:rsidRDefault="000C43D2">
      <w:pPr>
        <w:spacing w:after="0" w:line="240" w:lineRule="auto"/>
      </w:pPr>
      <w:r>
        <w:separator/>
      </w:r>
    </w:p>
  </w:endnote>
  <w:endnote w:type="continuationSeparator" w:id="0">
    <w:p w14:paraId="2D066D5D" w14:textId="77777777" w:rsidR="000C43D2" w:rsidRDefault="000C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8F4D1" w14:textId="77777777" w:rsidR="000C43D2" w:rsidRDefault="000C43D2">
      <w:pPr>
        <w:spacing w:after="0" w:line="240" w:lineRule="auto"/>
      </w:pPr>
      <w:r>
        <w:separator/>
      </w:r>
    </w:p>
  </w:footnote>
  <w:footnote w:type="continuationSeparator" w:id="0">
    <w:p w14:paraId="0ED3A618" w14:textId="77777777" w:rsidR="000C43D2" w:rsidRDefault="000C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908B" w14:textId="77777777" w:rsidR="00062F5C" w:rsidRDefault="000C43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D7200" w14:textId="77777777" w:rsidR="00062F5C" w:rsidRDefault="000C43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C"/>
    <w:rsid w:val="00012467"/>
    <w:rsid w:val="000457A4"/>
    <w:rsid w:val="00062F5C"/>
    <w:rsid w:val="000942B2"/>
    <w:rsid w:val="00096420"/>
    <w:rsid w:val="000C43D2"/>
    <w:rsid w:val="000D608A"/>
    <w:rsid w:val="00106664"/>
    <w:rsid w:val="0015685E"/>
    <w:rsid w:val="0021243F"/>
    <w:rsid w:val="00254FC9"/>
    <w:rsid w:val="00256E75"/>
    <w:rsid w:val="002972FA"/>
    <w:rsid w:val="002F7825"/>
    <w:rsid w:val="00363B68"/>
    <w:rsid w:val="00365C10"/>
    <w:rsid w:val="00422745"/>
    <w:rsid w:val="005402B1"/>
    <w:rsid w:val="00560270"/>
    <w:rsid w:val="00597B68"/>
    <w:rsid w:val="005E519B"/>
    <w:rsid w:val="00654887"/>
    <w:rsid w:val="00671D37"/>
    <w:rsid w:val="00682106"/>
    <w:rsid w:val="00690A48"/>
    <w:rsid w:val="006B335F"/>
    <w:rsid w:val="00753AE3"/>
    <w:rsid w:val="00760745"/>
    <w:rsid w:val="007D2164"/>
    <w:rsid w:val="007D7D1A"/>
    <w:rsid w:val="008577B4"/>
    <w:rsid w:val="00870994"/>
    <w:rsid w:val="00871335"/>
    <w:rsid w:val="00884A90"/>
    <w:rsid w:val="00895AD8"/>
    <w:rsid w:val="008A1127"/>
    <w:rsid w:val="008A6AAB"/>
    <w:rsid w:val="00970B6C"/>
    <w:rsid w:val="009D0CA0"/>
    <w:rsid w:val="009E6105"/>
    <w:rsid w:val="00A03766"/>
    <w:rsid w:val="00A06532"/>
    <w:rsid w:val="00B23B7F"/>
    <w:rsid w:val="00B61D50"/>
    <w:rsid w:val="00B93A42"/>
    <w:rsid w:val="00BA6C60"/>
    <w:rsid w:val="00BA7163"/>
    <w:rsid w:val="00C131A3"/>
    <w:rsid w:val="00C33D05"/>
    <w:rsid w:val="00D33675"/>
    <w:rsid w:val="00D44FB9"/>
    <w:rsid w:val="00E933A7"/>
    <w:rsid w:val="00F07FF6"/>
    <w:rsid w:val="00F11089"/>
    <w:rsid w:val="00F160E2"/>
    <w:rsid w:val="00F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FF6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A6AA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6A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A6AA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5366/104869" TargetMode="External"/><Relationship Id="rId13" Type="http://schemas.openxmlformats.org/officeDocument/2006/relationships/hyperlink" Target="https://doi.org/10.5935/2595-0118.20220030-e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cielo.org.mx/scielo.php?script=sci_arttext&amp;pid=S2448-89092022000200082&amp;lng=es&amp;nrm=iso" TargetMode="External"/><Relationship Id="rId12" Type="http://schemas.openxmlformats.org/officeDocument/2006/relationships/hyperlink" Target="https://doi.org/10.5935/0103-507X.20220020-pt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i.org/10.5935/0103-507X.20220027-p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i.org/10.35366/10651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cielo.org.mx/scielo.php?script=sci_arttext&amp;pid=S2448-89092022000500296&amp;lng=es&amp;nrm=is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879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Orlando Rolim</cp:lastModifiedBy>
  <cp:revision>132</cp:revision>
  <dcterms:created xsi:type="dcterms:W3CDTF">2024-07-13T21:16:00Z</dcterms:created>
  <dcterms:modified xsi:type="dcterms:W3CDTF">2024-07-14T01:06:00Z</dcterms:modified>
</cp:coreProperties>
</file>