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A223A" w14:textId="0E0D5946" w:rsidR="00EA1DAA" w:rsidRPr="00AE49D1" w:rsidRDefault="00F24731" w:rsidP="00AE49D1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AE49D1">
        <w:rPr>
          <w:rFonts w:eastAsia="Times New Roman"/>
          <w:b/>
          <w:sz w:val="20"/>
          <w:szCs w:val="20"/>
          <w:lang w:val="pt-BR"/>
        </w:rPr>
        <w:t>ARÉA TEMÁTICA:</w:t>
      </w:r>
      <w:r w:rsidR="00823B9C" w:rsidRPr="00AE49D1">
        <w:rPr>
          <w:rFonts w:eastAsia="Times New Roman"/>
          <w:b/>
          <w:sz w:val="20"/>
          <w:szCs w:val="20"/>
          <w:lang w:val="pt-BR"/>
        </w:rPr>
        <w:t xml:space="preserve"> Ecologia</w:t>
      </w:r>
    </w:p>
    <w:p w14:paraId="47DFC969" w14:textId="61810286" w:rsidR="00EA1DAA" w:rsidRPr="00AE49D1" w:rsidRDefault="00F24731" w:rsidP="00AE49D1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AE49D1">
        <w:rPr>
          <w:rFonts w:eastAsia="Times New Roman"/>
          <w:b/>
          <w:sz w:val="20"/>
          <w:szCs w:val="20"/>
          <w:lang w:val="pt-BR"/>
        </w:rPr>
        <w:t>SUBÁREA TEMÁTICA:</w:t>
      </w:r>
      <w:r w:rsidR="00823B9C" w:rsidRPr="00AE49D1">
        <w:rPr>
          <w:rFonts w:eastAsia="Times New Roman"/>
          <w:b/>
          <w:sz w:val="20"/>
          <w:szCs w:val="20"/>
          <w:lang w:val="pt-BR"/>
        </w:rPr>
        <w:t xml:space="preserve"> </w:t>
      </w:r>
      <w:r w:rsidR="00331363" w:rsidRPr="00AE49D1">
        <w:rPr>
          <w:rFonts w:eastAsia="Times New Roman"/>
          <w:b/>
          <w:sz w:val="20"/>
          <w:szCs w:val="20"/>
          <w:lang w:val="pt-BR"/>
        </w:rPr>
        <w:t>Vertebrados</w:t>
      </w:r>
    </w:p>
    <w:p w14:paraId="6F3E9FC7" w14:textId="77777777" w:rsidR="00EA1DAA" w:rsidRPr="00AE49D1" w:rsidRDefault="00EA1DAA" w:rsidP="00AE49D1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50847EF1" w14:textId="77777777" w:rsidR="00EA1DAA" w:rsidRPr="00AE49D1" w:rsidRDefault="00EA1DAA" w:rsidP="00AE49D1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0606C1E4" w14:textId="56B48EDC" w:rsidR="00EA1DAA" w:rsidRPr="00AE49D1" w:rsidRDefault="00EA255B" w:rsidP="00AE49D1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 w:rsidRPr="00AE49D1">
        <w:rPr>
          <w:rFonts w:eastAsia="Times New Roman"/>
          <w:b/>
          <w:sz w:val="20"/>
          <w:szCs w:val="20"/>
          <w:lang w:val="pt-BR"/>
        </w:rPr>
        <w:t xml:space="preserve">TESTANDO A DETECÇÃO DA </w:t>
      </w:r>
      <w:r w:rsidR="006F5437" w:rsidRPr="00AE49D1">
        <w:rPr>
          <w:rFonts w:eastAsia="Times New Roman"/>
          <w:b/>
          <w:sz w:val="20"/>
          <w:szCs w:val="20"/>
          <w:lang w:val="pt-BR"/>
        </w:rPr>
        <w:t>MURUCUTUTU (</w:t>
      </w:r>
      <w:r w:rsidR="006F5437" w:rsidRPr="00AE49D1">
        <w:rPr>
          <w:rFonts w:eastAsia="Times New Roman"/>
          <w:i/>
          <w:sz w:val="20"/>
          <w:szCs w:val="20"/>
          <w:lang w:val="pt-BR"/>
        </w:rPr>
        <w:t>Pulsatrix perspicillata</w:t>
      </w:r>
      <w:r w:rsidR="006F5437" w:rsidRPr="00AE49D1">
        <w:rPr>
          <w:rFonts w:eastAsia="Times New Roman"/>
          <w:b/>
          <w:sz w:val="20"/>
          <w:szCs w:val="20"/>
          <w:lang w:val="pt-BR"/>
        </w:rPr>
        <w:t xml:space="preserve">) </w:t>
      </w:r>
      <w:r w:rsidR="00AE49D1">
        <w:rPr>
          <w:rFonts w:eastAsia="Times New Roman"/>
          <w:b/>
          <w:sz w:val="20"/>
          <w:szCs w:val="20"/>
          <w:lang w:val="pt-BR"/>
        </w:rPr>
        <w:t>ATRAVÉS DE</w:t>
      </w:r>
      <w:r w:rsidRPr="00AE49D1">
        <w:rPr>
          <w:rFonts w:eastAsia="Times New Roman"/>
          <w:b/>
          <w:sz w:val="20"/>
          <w:szCs w:val="20"/>
          <w:lang w:val="pt-BR"/>
        </w:rPr>
        <w:t xml:space="preserve"> DADOS </w:t>
      </w:r>
      <w:r w:rsidR="006F5437" w:rsidRPr="00AE49D1">
        <w:rPr>
          <w:rFonts w:eastAsia="Times New Roman"/>
          <w:b/>
          <w:sz w:val="20"/>
          <w:szCs w:val="20"/>
          <w:lang w:val="pt-BR"/>
        </w:rPr>
        <w:t>DE MONITORAMENTO ACÚSTICO PASSIVO</w:t>
      </w:r>
    </w:p>
    <w:p w14:paraId="4C48EF3D" w14:textId="77777777" w:rsidR="00EA1DAA" w:rsidRPr="00AE49D1" w:rsidRDefault="00EA1DAA" w:rsidP="00AE49D1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250EE5D5" w14:textId="1FC56AAE" w:rsidR="00EA1DAA" w:rsidRPr="00AE49D1" w:rsidRDefault="006F5437" w:rsidP="00AE49D1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  <w:r w:rsidRPr="00AE49D1">
        <w:rPr>
          <w:rFonts w:eastAsia="Times New Roman"/>
          <w:sz w:val="20"/>
          <w:szCs w:val="20"/>
          <w:lang w:val="pt-BR"/>
        </w:rPr>
        <w:t>Carlos Salustio</w:t>
      </w:r>
      <w:r w:rsidR="00225EE8" w:rsidRPr="00AE49D1">
        <w:rPr>
          <w:rFonts w:eastAsia="Times New Roman"/>
          <w:sz w:val="20"/>
          <w:szCs w:val="20"/>
          <w:lang w:val="pt-BR"/>
        </w:rPr>
        <w:t xml:space="preserve"> </w:t>
      </w:r>
      <w:r w:rsidRPr="00AE49D1">
        <w:rPr>
          <w:rFonts w:eastAsia="Times New Roman"/>
          <w:sz w:val="20"/>
          <w:szCs w:val="20"/>
          <w:lang w:val="pt-BR"/>
        </w:rPr>
        <w:t>Gomes</w:t>
      </w:r>
      <w:r w:rsidR="00F24731" w:rsidRPr="00AE49D1">
        <w:rPr>
          <w:rFonts w:eastAsia="Times New Roman"/>
          <w:sz w:val="20"/>
          <w:szCs w:val="20"/>
        </w:rPr>
        <w:t>¹,</w:t>
      </w:r>
      <w:r w:rsidR="00EE38F2" w:rsidRPr="00AE49D1">
        <w:rPr>
          <w:rFonts w:eastAsia="Times New Roman"/>
          <w:sz w:val="20"/>
          <w:szCs w:val="20"/>
          <w:lang w:val="pt-BR"/>
        </w:rPr>
        <w:t xml:space="preserve"> Dorgival Diógenes Oliveira Júnior</w:t>
      </w:r>
      <w:r w:rsidR="00EE38F2" w:rsidRPr="00AE49D1">
        <w:rPr>
          <w:rFonts w:eastAsia="Times New Roman"/>
          <w:sz w:val="20"/>
          <w:szCs w:val="20"/>
        </w:rPr>
        <w:t>¹</w:t>
      </w:r>
      <w:r w:rsidR="00EE38F2" w:rsidRPr="00AE49D1">
        <w:rPr>
          <w:rFonts w:eastAsia="Times New Roman"/>
          <w:sz w:val="20"/>
          <w:szCs w:val="20"/>
          <w:lang w:val="pt-BR"/>
        </w:rPr>
        <w:t>, Raiane Vital da Paz</w:t>
      </w:r>
      <w:r w:rsidR="00EE38F2" w:rsidRPr="00AE49D1">
        <w:rPr>
          <w:rFonts w:eastAsia="Times New Roman"/>
          <w:sz w:val="20"/>
          <w:szCs w:val="20"/>
        </w:rPr>
        <w:t>¹</w:t>
      </w:r>
      <w:r w:rsidR="00EE38F2" w:rsidRPr="00AE49D1">
        <w:rPr>
          <w:rFonts w:eastAsia="Times New Roman"/>
          <w:sz w:val="20"/>
          <w:szCs w:val="20"/>
          <w:lang w:val="pt-BR"/>
        </w:rPr>
        <w:t>, Cicero Simão Lima Santos</w:t>
      </w:r>
      <w:r w:rsidR="00EE38F2" w:rsidRPr="00AE49D1">
        <w:rPr>
          <w:rFonts w:eastAsia="Times New Roman"/>
          <w:sz w:val="20"/>
          <w:szCs w:val="20"/>
        </w:rPr>
        <w:t>¹</w:t>
      </w:r>
      <w:r w:rsidR="00EE38F2" w:rsidRPr="00AE49D1">
        <w:rPr>
          <w:rFonts w:eastAsia="Times New Roman"/>
          <w:sz w:val="20"/>
          <w:szCs w:val="20"/>
          <w:lang w:val="pt-BR"/>
        </w:rPr>
        <w:t>, Randson Modesto Coêlho da Paixão</w:t>
      </w:r>
      <w:r w:rsidR="00DC6004" w:rsidRPr="00AE49D1">
        <w:rPr>
          <w:rFonts w:eastAsia="Times New Roman"/>
          <w:sz w:val="20"/>
          <w:szCs w:val="20"/>
          <w:lang w:val="pt-BR"/>
        </w:rPr>
        <w:t>²</w:t>
      </w:r>
      <w:r w:rsidR="00EE38F2" w:rsidRPr="00AE49D1">
        <w:rPr>
          <w:rFonts w:eastAsia="Times New Roman"/>
          <w:sz w:val="20"/>
          <w:szCs w:val="20"/>
          <w:lang w:val="pt-BR"/>
        </w:rPr>
        <w:t xml:space="preserve">, </w:t>
      </w:r>
      <w:r w:rsidR="00DC6004" w:rsidRPr="00AE49D1">
        <w:rPr>
          <w:rFonts w:eastAsia="Times New Roman"/>
          <w:sz w:val="20"/>
          <w:szCs w:val="20"/>
          <w:lang w:val="pt-BR"/>
        </w:rPr>
        <w:t>Eduardo Martins Venticinque</w:t>
      </w:r>
      <w:r w:rsidR="00EE38F2" w:rsidRPr="00AE49D1">
        <w:rPr>
          <w:rFonts w:eastAsia="Times New Roman"/>
          <w:sz w:val="20"/>
          <w:szCs w:val="20"/>
        </w:rPr>
        <w:t>¹</w:t>
      </w:r>
      <w:r w:rsidR="00DC6004" w:rsidRPr="00AE49D1">
        <w:rPr>
          <w:rFonts w:eastAsia="Times New Roman"/>
          <w:sz w:val="20"/>
          <w:szCs w:val="20"/>
          <w:lang w:val="pt-BR"/>
        </w:rPr>
        <w:t>, Mauro Pichorim</w:t>
      </w:r>
      <w:r w:rsidR="00DC6004" w:rsidRPr="00AE49D1">
        <w:rPr>
          <w:rFonts w:eastAsia="Times New Roman"/>
          <w:sz w:val="20"/>
          <w:szCs w:val="20"/>
        </w:rPr>
        <w:t>¹</w:t>
      </w:r>
    </w:p>
    <w:p w14:paraId="4793DAB8" w14:textId="2AAA9BF6" w:rsidR="00EA1DAA" w:rsidRPr="00AE49D1" w:rsidRDefault="00F24731" w:rsidP="00AE49D1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AE49D1">
        <w:rPr>
          <w:rFonts w:eastAsia="Times New Roman"/>
          <w:sz w:val="20"/>
          <w:szCs w:val="20"/>
        </w:rPr>
        <w:t xml:space="preserve">¹ Universidade Federal </w:t>
      </w:r>
      <w:r w:rsidR="006F5437" w:rsidRPr="00AE49D1">
        <w:rPr>
          <w:rFonts w:eastAsia="Times New Roman"/>
          <w:sz w:val="20"/>
          <w:szCs w:val="20"/>
          <w:lang w:val="pt-BR"/>
        </w:rPr>
        <w:t>do Rio Grande do Norte</w:t>
      </w:r>
      <w:r w:rsidRPr="00AE49D1">
        <w:rPr>
          <w:rFonts w:eastAsia="Times New Roman"/>
          <w:sz w:val="20"/>
          <w:szCs w:val="20"/>
          <w:lang w:val="pt-BR"/>
        </w:rPr>
        <w:t xml:space="preserve"> </w:t>
      </w:r>
      <w:r w:rsidRPr="00AE49D1">
        <w:rPr>
          <w:rFonts w:eastAsia="Times New Roman"/>
          <w:sz w:val="20"/>
          <w:szCs w:val="20"/>
        </w:rPr>
        <w:t>(</w:t>
      </w:r>
      <w:r w:rsidRPr="00AE49D1">
        <w:rPr>
          <w:rFonts w:eastAsia="Times New Roman"/>
          <w:sz w:val="20"/>
          <w:szCs w:val="20"/>
          <w:lang w:val="pt-BR"/>
        </w:rPr>
        <w:t>UF</w:t>
      </w:r>
      <w:r w:rsidR="006F5437" w:rsidRPr="00AE49D1">
        <w:rPr>
          <w:rFonts w:eastAsia="Times New Roman"/>
          <w:sz w:val="20"/>
          <w:szCs w:val="20"/>
          <w:lang w:val="pt-BR"/>
        </w:rPr>
        <w:t>RN</w:t>
      </w:r>
      <w:r w:rsidRPr="00AE49D1">
        <w:rPr>
          <w:rFonts w:eastAsia="Times New Roman"/>
          <w:sz w:val="20"/>
          <w:szCs w:val="20"/>
        </w:rPr>
        <w:t xml:space="preserve">), </w:t>
      </w:r>
      <w:r w:rsidRPr="00AE49D1">
        <w:rPr>
          <w:rFonts w:eastAsia="Times New Roman"/>
          <w:iCs/>
          <w:sz w:val="20"/>
          <w:szCs w:val="20"/>
        </w:rPr>
        <w:t xml:space="preserve">Campus </w:t>
      </w:r>
      <w:r w:rsidR="006F5437" w:rsidRPr="00AE49D1">
        <w:rPr>
          <w:rFonts w:eastAsia="Times New Roman"/>
          <w:iCs/>
          <w:sz w:val="20"/>
          <w:szCs w:val="20"/>
          <w:lang w:val="pt-BR"/>
        </w:rPr>
        <w:t>Natal</w:t>
      </w:r>
      <w:r w:rsidRPr="00AE49D1">
        <w:rPr>
          <w:rFonts w:eastAsia="Times New Roman"/>
          <w:iCs/>
          <w:sz w:val="20"/>
          <w:szCs w:val="20"/>
        </w:rPr>
        <w:t>.</w:t>
      </w:r>
      <w:r w:rsidRPr="00AE49D1">
        <w:rPr>
          <w:rFonts w:eastAsia="Times New Roman"/>
          <w:sz w:val="20"/>
          <w:szCs w:val="20"/>
        </w:rPr>
        <w:t xml:space="preserve"> E-mail (</w:t>
      </w:r>
      <w:r w:rsidR="006F5437" w:rsidRPr="00AE49D1">
        <w:rPr>
          <w:rFonts w:eastAsia="Times New Roman"/>
          <w:sz w:val="20"/>
          <w:szCs w:val="20"/>
          <w:lang w:val="pt-BR"/>
        </w:rPr>
        <w:t>CSG</w:t>
      </w:r>
      <w:r w:rsidRPr="00AE49D1">
        <w:rPr>
          <w:rFonts w:eastAsia="Times New Roman"/>
          <w:sz w:val="20"/>
          <w:szCs w:val="20"/>
        </w:rPr>
        <w:t xml:space="preserve">): </w:t>
      </w:r>
      <w:r w:rsidR="006F5437" w:rsidRPr="00AE49D1">
        <w:rPr>
          <w:rFonts w:eastAsia="Times New Roman"/>
          <w:sz w:val="20"/>
          <w:szCs w:val="20"/>
          <w:lang w:val="pt-BR"/>
        </w:rPr>
        <w:t>carlos25salu@gmail.com</w:t>
      </w:r>
      <w:r w:rsidR="00E95AE4" w:rsidRPr="00AE49D1">
        <w:rPr>
          <w:rFonts w:eastAsia="Times New Roman"/>
          <w:sz w:val="20"/>
          <w:szCs w:val="20"/>
          <w:lang w:val="pt-BR"/>
        </w:rPr>
        <w:t xml:space="preserve">; E-mail (DDOJ): juniordiogenes2016@gmail.com; </w:t>
      </w:r>
      <w:r w:rsidR="00E95AE4" w:rsidRPr="00AE49D1">
        <w:rPr>
          <w:rFonts w:eastAsia="Times New Roman"/>
          <w:sz w:val="20"/>
          <w:szCs w:val="20"/>
          <w:lang w:val="pt-BR"/>
        </w:rPr>
        <w:t>E-mail (</w:t>
      </w:r>
      <w:r w:rsidR="00E95AE4" w:rsidRPr="00AE49D1">
        <w:rPr>
          <w:rFonts w:eastAsia="Times New Roman"/>
          <w:sz w:val="20"/>
          <w:szCs w:val="20"/>
          <w:lang w:val="pt-BR"/>
        </w:rPr>
        <w:t>RVP</w:t>
      </w:r>
      <w:r w:rsidR="00E95AE4" w:rsidRPr="00AE49D1">
        <w:rPr>
          <w:rFonts w:eastAsia="Times New Roman"/>
          <w:sz w:val="20"/>
          <w:szCs w:val="20"/>
          <w:lang w:val="pt-BR"/>
        </w:rPr>
        <w:t xml:space="preserve">): </w:t>
      </w:r>
      <w:r w:rsidR="00E95AE4" w:rsidRPr="00AE49D1">
        <w:rPr>
          <w:rFonts w:eastAsia="Times New Roman"/>
          <w:sz w:val="20"/>
          <w:szCs w:val="20"/>
          <w:lang w:val="pt-BR"/>
        </w:rPr>
        <w:t>raianevital11@gmail.com</w:t>
      </w:r>
      <w:r w:rsidR="00E95AE4" w:rsidRPr="00AE49D1">
        <w:rPr>
          <w:rFonts w:eastAsia="Times New Roman"/>
          <w:sz w:val="20"/>
          <w:szCs w:val="20"/>
          <w:lang w:val="pt-BR"/>
        </w:rPr>
        <w:t>;</w:t>
      </w:r>
      <w:r w:rsidR="00E95AE4" w:rsidRPr="00AE49D1">
        <w:rPr>
          <w:rFonts w:eastAsia="Times New Roman"/>
          <w:sz w:val="20"/>
          <w:szCs w:val="20"/>
          <w:lang w:val="pt-BR"/>
        </w:rPr>
        <w:t xml:space="preserve"> </w:t>
      </w:r>
      <w:r w:rsidR="00E95AE4" w:rsidRPr="00AE49D1">
        <w:rPr>
          <w:rFonts w:eastAsia="Times New Roman"/>
          <w:sz w:val="20"/>
          <w:szCs w:val="20"/>
          <w:lang w:val="pt-BR"/>
        </w:rPr>
        <w:t>E-mail (</w:t>
      </w:r>
      <w:r w:rsidR="00E95AE4" w:rsidRPr="00AE49D1">
        <w:rPr>
          <w:rFonts w:eastAsia="Times New Roman"/>
          <w:sz w:val="20"/>
          <w:szCs w:val="20"/>
          <w:lang w:val="pt-BR"/>
        </w:rPr>
        <w:t>CSLM</w:t>
      </w:r>
      <w:r w:rsidR="00E95AE4" w:rsidRPr="00AE49D1">
        <w:rPr>
          <w:rFonts w:eastAsia="Times New Roman"/>
          <w:sz w:val="20"/>
          <w:szCs w:val="20"/>
          <w:lang w:val="pt-BR"/>
        </w:rPr>
        <w:t xml:space="preserve">): </w:t>
      </w:r>
      <w:r w:rsidR="00E95AE4" w:rsidRPr="00AE49D1">
        <w:rPr>
          <w:rFonts w:eastAsia="Times New Roman"/>
          <w:sz w:val="20"/>
          <w:szCs w:val="20"/>
          <w:lang w:val="pt-BR"/>
        </w:rPr>
        <w:t>cicerosimaobio@outlook.com</w:t>
      </w:r>
      <w:r w:rsidR="00E95AE4" w:rsidRPr="00AE49D1">
        <w:rPr>
          <w:rFonts w:eastAsia="Times New Roman"/>
          <w:sz w:val="20"/>
          <w:szCs w:val="20"/>
          <w:lang w:val="pt-BR"/>
        </w:rPr>
        <w:t>;</w:t>
      </w:r>
      <w:r w:rsidR="00E95AE4" w:rsidRPr="00AE49D1">
        <w:rPr>
          <w:rFonts w:eastAsia="Times New Roman"/>
          <w:sz w:val="20"/>
          <w:szCs w:val="20"/>
          <w:lang w:val="pt-BR"/>
        </w:rPr>
        <w:t xml:space="preserve"> </w:t>
      </w:r>
      <w:r w:rsidR="00E95AE4" w:rsidRPr="00AE49D1">
        <w:rPr>
          <w:rFonts w:eastAsia="Times New Roman"/>
          <w:sz w:val="20"/>
          <w:szCs w:val="20"/>
          <w:lang w:val="pt-BR"/>
        </w:rPr>
        <w:t>E-mail (</w:t>
      </w:r>
      <w:r w:rsidR="00E95AE4" w:rsidRPr="00AE49D1">
        <w:rPr>
          <w:rFonts w:eastAsia="Times New Roman"/>
          <w:sz w:val="20"/>
          <w:szCs w:val="20"/>
          <w:lang w:val="pt-BR"/>
        </w:rPr>
        <w:t>EMV</w:t>
      </w:r>
      <w:r w:rsidR="00E95AE4" w:rsidRPr="00AE49D1">
        <w:rPr>
          <w:rFonts w:eastAsia="Times New Roman"/>
          <w:sz w:val="20"/>
          <w:szCs w:val="20"/>
          <w:lang w:val="pt-BR"/>
        </w:rPr>
        <w:t xml:space="preserve">): </w:t>
      </w:r>
      <w:r w:rsidR="00E95AE4" w:rsidRPr="00AE49D1">
        <w:rPr>
          <w:rFonts w:eastAsia="Times New Roman"/>
          <w:sz w:val="20"/>
          <w:szCs w:val="20"/>
          <w:lang w:val="pt-BR"/>
        </w:rPr>
        <w:t>eduardo.venticinque@gmail.com</w:t>
      </w:r>
      <w:r w:rsidR="00E95AE4" w:rsidRPr="00AE49D1">
        <w:rPr>
          <w:rFonts w:eastAsia="Times New Roman"/>
          <w:sz w:val="20"/>
          <w:szCs w:val="20"/>
          <w:lang w:val="pt-BR"/>
        </w:rPr>
        <w:t>;</w:t>
      </w:r>
      <w:r w:rsidR="00E95AE4" w:rsidRPr="00AE49D1">
        <w:rPr>
          <w:rFonts w:eastAsia="Times New Roman"/>
          <w:sz w:val="20"/>
          <w:szCs w:val="20"/>
          <w:lang w:val="pt-BR"/>
        </w:rPr>
        <w:t xml:space="preserve"> </w:t>
      </w:r>
      <w:r w:rsidR="00E95AE4" w:rsidRPr="00AE49D1">
        <w:rPr>
          <w:rFonts w:eastAsia="Times New Roman"/>
          <w:sz w:val="20"/>
          <w:szCs w:val="20"/>
          <w:lang w:val="pt-BR"/>
        </w:rPr>
        <w:t>E-mail (</w:t>
      </w:r>
      <w:r w:rsidR="00E95AE4" w:rsidRPr="00AE49D1">
        <w:rPr>
          <w:rFonts w:eastAsia="Times New Roman"/>
          <w:sz w:val="20"/>
          <w:szCs w:val="20"/>
          <w:lang w:val="pt-BR"/>
        </w:rPr>
        <w:t>MP</w:t>
      </w:r>
      <w:r w:rsidR="00E95AE4" w:rsidRPr="00AE49D1">
        <w:rPr>
          <w:rFonts w:eastAsia="Times New Roman"/>
          <w:sz w:val="20"/>
          <w:szCs w:val="20"/>
          <w:lang w:val="pt-BR"/>
        </w:rPr>
        <w:t xml:space="preserve">): </w:t>
      </w:r>
      <w:r w:rsidR="00E95AE4" w:rsidRPr="00AE49D1">
        <w:rPr>
          <w:rFonts w:eastAsia="Times New Roman"/>
          <w:sz w:val="20"/>
          <w:szCs w:val="20"/>
          <w:lang w:val="pt-BR"/>
        </w:rPr>
        <w:t>pichorimmauro@gmail.com</w:t>
      </w:r>
    </w:p>
    <w:p w14:paraId="11623B3C" w14:textId="72F3BBFD" w:rsidR="00DC6004" w:rsidRPr="00AE49D1" w:rsidRDefault="00225EE8" w:rsidP="00AE49D1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  <w:r w:rsidRPr="00AE49D1">
        <w:rPr>
          <w:rFonts w:eastAsia="Times New Roman"/>
          <w:sz w:val="20"/>
          <w:szCs w:val="20"/>
          <w:lang w:val="pt-BR"/>
        </w:rPr>
        <w:t>²</w:t>
      </w:r>
      <w:r w:rsidR="00DC6004" w:rsidRPr="00AE49D1">
        <w:rPr>
          <w:rFonts w:eastAsia="Times New Roman"/>
          <w:sz w:val="20"/>
          <w:szCs w:val="20"/>
        </w:rPr>
        <w:t xml:space="preserve"> Universidade </w:t>
      </w:r>
      <w:r w:rsidR="00DC6004" w:rsidRPr="00AE49D1">
        <w:rPr>
          <w:rFonts w:eastAsia="Times New Roman"/>
          <w:sz w:val="20"/>
          <w:szCs w:val="20"/>
          <w:lang w:val="pt-BR"/>
        </w:rPr>
        <w:t xml:space="preserve">Estadual do Maranhão </w:t>
      </w:r>
      <w:r w:rsidR="00DC6004" w:rsidRPr="00AE49D1">
        <w:rPr>
          <w:rFonts w:eastAsia="Times New Roman"/>
          <w:sz w:val="20"/>
          <w:szCs w:val="20"/>
        </w:rPr>
        <w:t>(</w:t>
      </w:r>
      <w:r w:rsidR="00DC6004" w:rsidRPr="00AE49D1">
        <w:rPr>
          <w:rFonts w:eastAsia="Times New Roman"/>
          <w:sz w:val="20"/>
          <w:szCs w:val="20"/>
          <w:lang w:val="pt-BR"/>
        </w:rPr>
        <w:t>UEMA</w:t>
      </w:r>
      <w:r w:rsidR="00DC6004" w:rsidRPr="00AE49D1">
        <w:rPr>
          <w:rFonts w:eastAsia="Times New Roman"/>
          <w:sz w:val="20"/>
          <w:szCs w:val="20"/>
        </w:rPr>
        <w:t xml:space="preserve">), </w:t>
      </w:r>
      <w:r w:rsidR="00DC6004" w:rsidRPr="00AE49D1">
        <w:rPr>
          <w:rFonts w:eastAsia="Times New Roman"/>
          <w:iCs/>
          <w:sz w:val="20"/>
          <w:szCs w:val="20"/>
        </w:rPr>
        <w:t xml:space="preserve">Campus </w:t>
      </w:r>
      <w:r w:rsidR="00DC6004" w:rsidRPr="00AE49D1">
        <w:rPr>
          <w:rFonts w:eastAsia="Times New Roman"/>
          <w:iCs/>
          <w:sz w:val="20"/>
          <w:szCs w:val="20"/>
          <w:lang w:val="pt-BR"/>
        </w:rPr>
        <w:t>Caxias</w:t>
      </w:r>
      <w:r w:rsidR="00E95AE4" w:rsidRPr="00AE49D1">
        <w:rPr>
          <w:rFonts w:eastAsia="Times New Roman"/>
          <w:iCs/>
          <w:sz w:val="20"/>
          <w:szCs w:val="20"/>
          <w:lang w:val="pt-BR"/>
        </w:rPr>
        <w:t xml:space="preserve">. </w:t>
      </w:r>
      <w:r w:rsidR="00E95AE4" w:rsidRPr="00AE49D1">
        <w:rPr>
          <w:rFonts w:eastAsia="Times New Roman"/>
          <w:sz w:val="20"/>
          <w:szCs w:val="20"/>
          <w:lang w:val="pt-BR"/>
        </w:rPr>
        <w:t>E-mail (RMCP): randsonmodesto@ymail.com</w:t>
      </w:r>
    </w:p>
    <w:p w14:paraId="7A9E68F7" w14:textId="77777777" w:rsidR="00EA1DAA" w:rsidRPr="00AE49D1" w:rsidRDefault="00EA1DAA" w:rsidP="00AE49D1">
      <w:pPr>
        <w:spacing w:line="240" w:lineRule="auto"/>
        <w:rPr>
          <w:rFonts w:eastAsia="Times New Roman"/>
          <w:b/>
          <w:sz w:val="20"/>
          <w:szCs w:val="20"/>
        </w:rPr>
      </w:pPr>
    </w:p>
    <w:p w14:paraId="3A9C1A12" w14:textId="422E577E" w:rsidR="006F5437" w:rsidRPr="00AE49D1" w:rsidRDefault="00F24731" w:rsidP="00AE49D1">
      <w:pPr>
        <w:spacing w:line="240" w:lineRule="auto"/>
        <w:rPr>
          <w:rFonts w:eastAsiaTheme="minorEastAsia"/>
          <w:b/>
          <w:sz w:val="20"/>
          <w:szCs w:val="20"/>
          <w:lang w:eastAsia="zh-CN"/>
        </w:rPr>
      </w:pPr>
      <w:r w:rsidRPr="00AE49D1">
        <w:rPr>
          <w:rFonts w:eastAsia="Times New Roman"/>
          <w:b/>
          <w:sz w:val="20"/>
          <w:szCs w:val="20"/>
        </w:rPr>
        <w:t>INTRODUÇÃO</w:t>
      </w:r>
    </w:p>
    <w:p w14:paraId="5D71E721" w14:textId="333A2139" w:rsidR="003C79CC" w:rsidRPr="00AE49D1" w:rsidRDefault="006F5437" w:rsidP="00AE49D1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AE49D1">
        <w:rPr>
          <w:rFonts w:eastAsiaTheme="minorEastAsia"/>
          <w:sz w:val="20"/>
          <w:szCs w:val="20"/>
          <w:lang w:val="pt-BR" w:eastAsia="zh-CN"/>
        </w:rPr>
        <w:t>A murucututu (</w:t>
      </w:r>
      <w:r w:rsidRPr="00AE49D1">
        <w:rPr>
          <w:rFonts w:eastAsiaTheme="minorEastAsia"/>
          <w:i/>
          <w:sz w:val="20"/>
          <w:szCs w:val="20"/>
          <w:lang w:val="pt-BR" w:eastAsia="zh-CN"/>
        </w:rPr>
        <w:t>Pulsatrix perspicillata</w:t>
      </w:r>
      <w:r w:rsidRPr="00AE49D1">
        <w:rPr>
          <w:rFonts w:eastAsiaTheme="minorEastAsia"/>
          <w:sz w:val="20"/>
          <w:szCs w:val="20"/>
          <w:lang w:val="pt-BR" w:eastAsia="zh-CN"/>
        </w:rPr>
        <w:t>) é uma coruja</w:t>
      </w:r>
      <w:r w:rsidR="00F73BBF" w:rsidRPr="00AE49D1">
        <w:rPr>
          <w:rFonts w:eastAsiaTheme="minorEastAsia"/>
          <w:sz w:val="20"/>
          <w:szCs w:val="20"/>
          <w:lang w:val="pt-BR" w:eastAsia="zh-CN"/>
        </w:rPr>
        <w:t xml:space="preserve"> noturna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que </w:t>
      </w:r>
      <w:r w:rsidR="00F73BBF" w:rsidRPr="00AE49D1">
        <w:rPr>
          <w:rFonts w:eastAsiaTheme="minorEastAsia"/>
          <w:sz w:val="20"/>
          <w:szCs w:val="20"/>
          <w:lang w:val="pt-BR" w:eastAsia="zh-CN"/>
        </w:rPr>
        <w:t>ocorre em florestas da Região Neotropical</w:t>
      </w:r>
      <w:r w:rsidR="00F24731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695BEB" w:rsidRPr="00AE49D1">
        <w:rPr>
          <w:rFonts w:eastAsiaTheme="minorEastAsia"/>
          <w:sz w:val="20"/>
          <w:szCs w:val="20"/>
          <w:lang w:val="pt-BR" w:eastAsia="zh-CN"/>
        </w:rPr>
        <w:t xml:space="preserve">e desempenha um papel essencial no controle de presas e na manutenção do equilíbrio ecológico </w:t>
      </w:r>
      <w:r w:rsidR="00F24731" w:rsidRPr="00AE49D1">
        <w:rPr>
          <w:rFonts w:eastAsiaTheme="minorEastAsia"/>
          <w:sz w:val="20"/>
          <w:szCs w:val="20"/>
          <w:lang w:val="pt-BR" w:eastAsia="zh-CN"/>
        </w:rPr>
        <w:t>(</w:t>
      </w:r>
      <w:r w:rsidR="00695BEB" w:rsidRPr="00AE49D1">
        <w:rPr>
          <w:rFonts w:eastAsiaTheme="minorEastAsia"/>
          <w:sz w:val="20"/>
          <w:szCs w:val="20"/>
          <w:lang w:eastAsia="zh-CN"/>
        </w:rPr>
        <w:t>Şekercioğlu</w:t>
      </w:r>
      <w:r w:rsidR="00695BEB" w:rsidRPr="00AE49D1">
        <w:rPr>
          <w:rFonts w:eastAsiaTheme="minorEastAsia"/>
          <w:sz w:val="20"/>
          <w:szCs w:val="20"/>
          <w:lang w:val="pt-BR" w:eastAsia="zh-CN"/>
        </w:rPr>
        <w:t>, 2006</w:t>
      </w:r>
      <w:r w:rsidR="00695BEB" w:rsidRPr="00AE49D1">
        <w:rPr>
          <w:rFonts w:eastAsiaTheme="minorEastAsia"/>
          <w:sz w:val="20"/>
          <w:szCs w:val="20"/>
          <w:lang w:val="pt-BR" w:eastAsia="zh-CN"/>
        </w:rPr>
        <w:t xml:space="preserve">; </w:t>
      </w:r>
      <w:proofErr w:type="spellStart"/>
      <w:r w:rsidR="009F6832" w:rsidRPr="00AE49D1">
        <w:rPr>
          <w:rFonts w:eastAsiaTheme="minorEastAsia"/>
          <w:sz w:val="20"/>
          <w:szCs w:val="20"/>
          <w:lang w:val="pt-BR" w:eastAsia="zh-CN"/>
        </w:rPr>
        <w:t>Holt</w:t>
      </w:r>
      <w:proofErr w:type="spellEnd"/>
      <w:r w:rsidR="009F6832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D94699" w:rsidRPr="00AE49D1">
        <w:rPr>
          <w:rFonts w:eastAsiaTheme="minorEastAsia"/>
          <w:i/>
          <w:sz w:val="20"/>
          <w:szCs w:val="20"/>
          <w:lang w:val="pt-BR" w:eastAsia="zh-CN"/>
        </w:rPr>
        <w:t>et al.</w:t>
      </w:r>
      <w:r w:rsidR="009F6832" w:rsidRPr="00AE49D1">
        <w:rPr>
          <w:rFonts w:eastAsiaTheme="minorEastAsia"/>
          <w:sz w:val="20"/>
          <w:szCs w:val="20"/>
          <w:lang w:val="pt-BR" w:eastAsia="zh-CN"/>
        </w:rPr>
        <w:t>, 2020</w:t>
      </w:r>
      <w:r w:rsidR="00F24731" w:rsidRPr="00AE49D1">
        <w:rPr>
          <w:rFonts w:eastAsiaTheme="minorEastAsia"/>
          <w:sz w:val="20"/>
          <w:szCs w:val="20"/>
          <w:lang w:val="pt-BR" w:eastAsia="zh-CN"/>
        </w:rPr>
        <w:t xml:space="preserve">). </w:t>
      </w:r>
      <w:r w:rsidR="00695BEB" w:rsidRPr="00AE49D1">
        <w:rPr>
          <w:rFonts w:eastAsiaTheme="minorEastAsia"/>
          <w:sz w:val="20"/>
          <w:szCs w:val="20"/>
          <w:lang w:val="pt-BR" w:eastAsia="zh-CN"/>
        </w:rPr>
        <w:t xml:space="preserve">O habitat dessa espécie enfrenta ameaças devido à perda florestal, </w:t>
      </w:r>
      <w:r w:rsidR="001335DB" w:rsidRPr="00AE49D1">
        <w:rPr>
          <w:rFonts w:eastAsiaTheme="minorEastAsia"/>
          <w:sz w:val="20"/>
          <w:szCs w:val="20"/>
          <w:lang w:val="pt-BR" w:eastAsia="zh-CN"/>
        </w:rPr>
        <w:t>principalmente</w:t>
      </w:r>
      <w:r w:rsidR="00695BEB" w:rsidRPr="00AE49D1">
        <w:rPr>
          <w:rFonts w:eastAsiaTheme="minorEastAsia"/>
          <w:sz w:val="20"/>
          <w:szCs w:val="20"/>
          <w:lang w:val="pt-BR" w:eastAsia="zh-CN"/>
        </w:rPr>
        <w:t xml:space="preserve"> na Mata Atlântica, onde restam fragmentos pequenos, isolados e cercados por uma matriz de baixa qualidade (</w:t>
      </w:r>
      <w:r w:rsidR="00695BEB" w:rsidRPr="00AE49D1">
        <w:rPr>
          <w:rFonts w:eastAsiaTheme="minorEastAsia"/>
          <w:sz w:val="20"/>
          <w:szCs w:val="20"/>
          <w:lang w:val="pt-BR" w:eastAsia="zh-CN"/>
        </w:rPr>
        <w:t xml:space="preserve">Ribeiro </w:t>
      </w:r>
      <w:r w:rsidR="00695BEB" w:rsidRPr="00AE49D1">
        <w:rPr>
          <w:rFonts w:eastAsiaTheme="minorEastAsia"/>
          <w:i/>
          <w:sz w:val="20"/>
          <w:szCs w:val="20"/>
          <w:lang w:val="pt-BR" w:eastAsia="zh-CN"/>
        </w:rPr>
        <w:t>et al.</w:t>
      </w:r>
      <w:r w:rsidR="00695BEB" w:rsidRPr="00AE49D1">
        <w:rPr>
          <w:rFonts w:eastAsiaTheme="minorEastAsia"/>
          <w:sz w:val="20"/>
          <w:szCs w:val="20"/>
          <w:lang w:val="pt-BR" w:eastAsia="zh-CN"/>
        </w:rPr>
        <w:t>, 2009</w:t>
      </w:r>
      <w:r w:rsidR="00695BEB" w:rsidRPr="00AE49D1">
        <w:rPr>
          <w:rFonts w:eastAsiaTheme="minorEastAsia"/>
          <w:sz w:val="20"/>
          <w:szCs w:val="20"/>
          <w:lang w:val="pt-BR" w:eastAsia="zh-CN"/>
        </w:rPr>
        <w:t xml:space="preserve">; </w:t>
      </w:r>
      <w:proofErr w:type="spellStart"/>
      <w:r w:rsidR="00695BEB" w:rsidRPr="00AE49D1">
        <w:rPr>
          <w:rFonts w:eastAsiaTheme="minorEastAsia"/>
          <w:sz w:val="20"/>
          <w:szCs w:val="20"/>
          <w:lang w:val="pt-BR" w:eastAsia="zh-CN"/>
        </w:rPr>
        <w:t>BirdLife</w:t>
      </w:r>
      <w:proofErr w:type="spellEnd"/>
      <w:r w:rsidR="00695BEB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="00695BEB" w:rsidRPr="00AE49D1">
        <w:rPr>
          <w:rFonts w:eastAsiaTheme="minorEastAsia"/>
          <w:sz w:val="20"/>
          <w:szCs w:val="20"/>
          <w:lang w:val="pt-BR" w:eastAsia="zh-CN"/>
        </w:rPr>
        <w:t>International</w:t>
      </w:r>
      <w:proofErr w:type="spellEnd"/>
      <w:r w:rsidR="00695BEB" w:rsidRPr="00AE49D1">
        <w:rPr>
          <w:rFonts w:eastAsiaTheme="minorEastAsia"/>
          <w:sz w:val="20"/>
          <w:szCs w:val="20"/>
          <w:lang w:val="pt-BR" w:eastAsia="zh-CN"/>
        </w:rPr>
        <w:t>, 2018</w:t>
      </w:r>
      <w:r w:rsidR="00695BEB" w:rsidRPr="00AE49D1">
        <w:rPr>
          <w:rFonts w:eastAsiaTheme="minorEastAsia"/>
          <w:sz w:val="20"/>
          <w:szCs w:val="20"/>
          <w:lang w:val="pt-BR" w:eastAsia="zh-CN"/>
        </w:rPr>
        <w:t>)</w:t>
      </w:r>
      <w:r w:rsidR="00354E74" w:rsidRPr="00AE49D1">
        <w:rPr>
          <w:rFonts w:eastAsiaTheme="minorEastAsia"/>
          <w:sz w:val="20"/>
          <w:szCs w:val="20"/>
          <w:lang w:val="pt-BR" w:eastAsia="zh-CN"/>
        </w:rPr>
        <w:t>.</w:t>
      </w:r>
      <w:r w:rsidR="003C79CC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CD5F99" w:rsidRPr="00AE49D1">
        <w:rPr>
          <w:rFonts w:eastAsiaTheme="minorEastAsia"/>
          <w:sz w:val="20"/>
          <w:szCs w:val="20"/>
          <w:lang w:val="pt-BR" w:eastAsia="zh-CN"/>
        </w:rPr>
        <w:t xml:space="preserve">A </w:t>
      </w:r>
      <w:r w:rsidR="00831FDA" w:rsidRPr="00AE49D1">
        <w:rPr>
          <w:rFonts w:eastAsiaTheme="minorEastAsia"/>
          <w:sz w:val="20"/>
          <w:szCs w:val="20"/>
          <w:lang w:val="pt-BR" w:eastAsia="zh-CN"/>
        </w:rPr>
        <w:t xml:space="preserve">população </w:t>
      </w:r>
      <w:r w:rsidR="00354E74" w:rsidRPr="00AE49D1">
        <w:rPr>
          <w:rFonts w:eastAsiaTheme="minorEastAsia"/>
          <w:sz w:val="20"/>
          <w:szCs w:val="20"/>
          <w:lang w:val="pt-BR" w:eastAsia="zh-CN"/>
        </w:rPr>
        <w:t xml:space="preserve">que </w:t>
      </w:r>
      <w:r w:rsidR="00E07FC5" w:rsidRPr="00AE49D1">
        <w:rPr>
          <w:rFonts w:eastAsiaTheme="minorEastAsia"/>
          <w:sz w:val="20"/>
          <w:szCs w:val="20"/>
          <w:lang w:val="pt-BR" w:eastAsia="zh-CN"/>
        </w:rPr>
        <w:t>ocorre no</w:t>
      </w:r>
      <w:r w:rsidR="00831FDA" w:rsidRPr="00AE49D1">
        <w:rPr>
          <w:rFonts w:eastAsiaTheme="minorEastAsia"/>
          <w:sz w:val="20"/>
          <w:szCs w:val="20"/>
          <w:lang w:val="pt-BR" w:eastAsia="zh-CN"/>
        </w:rPr>
        <w:t xml:space="preserve"> domínio da Mata Atlântica é representada pela subespécie </w:t>
      </w:r>
      <w:r w:rsidR="001335DB" w:rsidRPr="00AE49D1">
        <w:rPr>
          <w:rFonts w:eastAsiaTheme="minorEastAsia"/>
          <w:i/>
          <w:sz w:val="20"/>
          <w:szCs w:val="20"/>
          <w:lang w:val="pt-BR" w:eastAsia="zh-CN"/>
        </w:rPr>
        <w:t xml:space="preserve">P. perspicillata </w:t>
      </w:r>
      <w:r w:rsidR="001335DB" w:rsidRPr="00AE49D1">
        <w:rPr>
          <w:rFonts w:eastAsiaTheme="minorEastAsia"/>
          <w:i/>
          <w:sz w:val="20"/>
          <w:szCs w:val="20"/>
          <w:lang w:val="pt-BR" w:eastAsia="zh-CN"/>
        </w:rPr>
        <w:t>Pulsatrix</w:t>
      </w:r>
      <w:r w:rsidR="001335DB" w:rsidRPr="00AE49D1">
        <w:rPr>
          <w:rFonts w:eastAsiaTheme="minorEastAsia"/>
          <w:sz w:val="20"/>
          <w:szCs w:val="20"/>
          <w:lang w:val="pt-BR" w:eastAsia="zh-CN"/>
        </w:rPr>
        <w:t xml:space="preserve">, classificada como </w:t>
      </w:r>
      <w:r w:rsidR="001335DB" w:rsidRPr="00AE49D1">
        <w:rPr>
          <w:rFonts w:eastAsiaTheme="minorEastAsia"/>
          <w:i/>
          <w:sz w:val="20"/>
          <w:szCs w:val="20"/>
          <w:lang w:val="pt-BR" w:eastAsia="zh-CN"/>
        </w:rPr>
        <w:t>C</w:t>
      </w:r>
      <w:r w:rsidR="00831FDA" w:rsidRPr="00AE49D1">
        <w:rPr>
          <w:rFonts w:eastAsiaTheme="minorEastAsia"/>
          <w:i/>
          <w:sz w:val="20"/>
          <w:szCs w:val="20"/>
          <w:lang w:val="pt-BR" w:eastAsia="zh-CN"/>
        </w:rPr>
        <w:t xml:space="preserve">riticamente </w:t>
      </w:r>
      <w:r w:rsidR="001335DB" w:rsidRPr="00AE49D1">
        <w:rPr>
          <w:rFonts w:eastAsiaTheme="minorEastAsia"/>
          <w:i/>
          <w:sz w:val="20"/>
          <w:szCs w:val="20"/>
          <w:lang w:val="pt-BR" w:eastAsia="zh-CN"/>
        </w:rPr>
        <w:t>em Perigo</w:t>
      </w:r>
      <w:r w:rsidR="00831FDA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1335DB" w:rsidRPr="00AE49D1">
        <w:rPr>
          <w:rFonts w:eastAsiaTheme="minorEastAsia"/>
          <w:sz w:val="20"/>
          <w:szCs w:val="20"/>
          <w:lang w:val="pt-BR" w:eastAsia="zh-CN"/>
        </w:rPr>
        <w:t>em</w:t>
      </w:r>
      <w:r w:rsidR="00831FDA" w:rsidRPr="00AE49D1">
        <w:rPr>
          <w:rFonts w:eastAsiaTheme="minorEastAsia"/>
          <w:sz w:val="20"/>
          <w:szCs w:val="20"/>
          <w:lang w:val="pt-BR" w:eastAsia="zh-CN"/>
        </w:rPr>
        <w:t xml:space="preserve"> nível nacional</w:t>
      </w:r>
      <w:r w:rsidR="001335DB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CD5F99" w:rsidRPr="00AE49D1">
        <w:rPr>
          <w:rFonts w:eastAsiaTheme="minorEastAsia"/>
          <w:sz w:val="20"/>
          <w:szCs w:val="20"/>
          <w:lang w:val="pt-BR" w:eastAsia="zh-CN"/>
        </w:rPr>
        <w:t>(</w:t>
      </w:r>
      <w:r w:rsidR="00831FDA" w:rsidRPr="00AE49D1">
        <w:rPr>
          <w:rFonts w:eastAsiaTheme="minorEastAsia"/>
          <w:sz w:val="20"/>
          <w:szCs w:val="20"/>
          <w:lang w:val="pt-BR" w:eastAsia="zh-CN"/>
        </w:rPr>
        <w:t>MMA, 2022</w:t>
      </w:r>
      <w:r w:rsidR="00CD5F99" w:rsidRPr="00AE49D1">
        <w:rPr>
          <w:rFonts w:eastAsiaTheme="minorEastAsia"/>
          <w:sz w:val="20"/>
          <w:szCs w:val="20"/>
          <w:lang w:val="pt-BR" w:eastAsia="zh-CN"/>
        </w:rPr>
        <w:t>)</w:t>
      </w:r>
      <w:r w:rsidR="00F00CDF" w:rsidRPr="00AE49D1">
        <w:rPr>
          <w:rFonts w:eastAsiaTheme="minorEastAsia"/>
          <w:sz w:val="20"/>
          <w:szCs w:val="20"/>
          <w:lang w:val="pt-BR" w:eastAsia="zh-CN"/>
        </w:rPr>
        <w:t>,</w:t>
      </w:r>
      <w:r w:rsidR="00CD5F99" w:rsidRPr="00AE49D1">
        <w:rPr>
          <w:rFonts w:eastAsiaTheme="minorEastAsia"/>
          <w:sz w:val="20"/>
          <w:szCs w:val="20"/>
          <w:lang w:val="pt-BR" w:eastAsia="zh-CN"/>
        </w:rPr>
        <w:t xml:space="preserve"> e pode </w:t>
      </w:r>
      <w:r w:rsidR="00A62693" w:rsidRPr="00AE49D1">
        <w:rPr>
          <w:rFonts w:eastAsiaTheme="minorEastAsia"/>
          <w:sz w:val="20"/>
          <w:szCs w:val="20"/>
          <w:lang w:val="pt-BR" w:eastAsia="zh-CN"/>
        </w:rPr>
        <w:t xml:space="preserve">ser </w:t>
      </w:r>
      <w:r w:rsidR="00CD5F99" w:rsidRPr="00AE49D1">
        <w:rPr>
          <w:rFonts w:eastAsiaTheme="minorEastAsia"/>
          <w:sz w:val="20"/>
          <w:szCs w:val="20"/>
          <w:lang w:val="pt-BR" w:eastAsia="zh-CN"/>
        </w:rPr>
        <w:t>considera</w:t>
      </w:r>
      <w:r w:rsidR="00A62693" w:rsidRPr="00AE49D1">
        <w:rPr>
          <w:rFonts w:eastAsiaTheme="minorEastAsia"/>
          <w:sz w:val="20"/>
          <w:szCs w:val="20"/>
          <w:lang w:val="pt-BR" w:eastAsia="zh-CN"/>
        </w:rPr>
        <w:t>da</w:t>
      </w:r>
      <w:r w:rsidR="00CD5F99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354E74" w:rsidRPr="00AE49D1">
        <w:rPr>
          <w:rFonts w:eastAsiaTheme="minorEastAsia"/>
          <w:sz w:val="20"/>
          <w:szCs w:val="20"/>
          <w:lang w:val="pt-BR" w:eastAsia="zh-CN"/>
        </w:rPr>
        <w:t xml:space="preserve">como </w:t>
      </w:r>
      <w:r w:rsidR="00CD5F99" w:rsidRPr="00AE49D1">
        <w:rPr>
          <w:rFonts w:eastAsiaTheme="minorEastAsia"/>
          <w:sz w:val="20"/>
          <w:szCs w:val="20"/>
          <w:lang w:val="pt-BR" w:eastAsia="zh-CN"/>
        </w:rPr>
        <w:t>uma espécie rara</w:t>
      </w:r>
      <w:r w:rsidR="00831FDA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A62693" w:rsidRPr="00AE49D1">
        <w:rPr>
          <w:rFonts w:eastAsiaTheme="minorEastAsia"/>
          <w:sz w:val="20"/>
          <w:szCs w:val="20"/>
          <w:lang w:val="pt-BR" w:eastAsia="zh-CN"/>
        </w:rPr>
        <w:t>nessa região</w:t>
      </w:r>
      <w:r w:rsidR="00CD5F99" w:rsidRPr="00AE49D1">
        <w:rPr>
          <w:rFonts w:eastAsiaTheme="minorEastAsia"/>
          <w:sz w:val="20"/>
          <w:szCs w:val="20"/>
          <w:lang w:val="pt-BR" w:eastAsia="zh-CN"/>
        </w:rPr>
        <w:t>.</w:t>
      </w:r>
    </w:p>
    <w:p w14:paraId="5DE2116C" w14:textId="6EB4440D" w:rsidR="00213E43" w:rsidRPr="00AE49D1" w:rsidRDefault="00DF7A55" w:rsidP="00AE49D1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AE49D1">
        <w:rPr>
          <w:rFonts w:eastAsiaTheme="minorEastAsia"/>
          <w:sz w:val="20"/>
          <w:szCs w:val="20"/>
          <w:lang w:val="pt-BR" w:eastAsia="zh-CN"/>
        </w:rPr>
        <w:t xml:space="preserve">Para analisar os padrões de atividade </w:t>
      </w:r>
      <w:r w:rsidRPr="00AE49D1">
        <w:rPr>
          <w:rFonts w:eastAsiaTheme="minorEastAsia"/>
          <w:sz w:val="20"/>
          <w:szCs w:val="20"/>
          <w:lang w:val="pt-BR" w:eastAsia="zh-CN"/>
        </w:rPr>
        <w:t>d</w:t>
      </w:r>
      <w:r w:rsidR="00115852">
        <w:rPr>
          <w:rFonts w:eastAsiaTheme="minorEastAsia"/>
          <w:sz w:val="20"/>
          <w:szCs w:val="20"/>
          <w:lang w:val="pt-BR" w:eastAsia="zh-CN"/>
        </w:rPr>
        <w:t>e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espécies</w:t>
      </w:r>
      <w:r w:rsidR="001335DB" w:rsidRPr="00AE49D1">
        <w:rPr>
          <w:rFonts w:eastAsiaTheme="minorEastAsia"/>
          <w:sz w:val="20"/>
          <w:szCs w:val="20"/>
          <w:lang w:val="pt-BR" w:eastAsia="zh-CN"/>
        </w:rPr>
        <w:t xml:space="preserve"> de aves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raras e noturnas</w:t>
      </w:r>
      <w:r w:rsidRPr="00AE49D1">
        <w:rPr>
          <w:rFonts w:eastAsiaTheme="minorEastAsia"/>
          <w:sz w:val="20"/>
          <w:szCs w:val="20"/>
          <w:lang w:val="pt-BR" w:eastAsia="zh-CN"/>
        </w:rPr>
        <w:t>, podemos considerar o</w:t>
      </w:r>
      <w:r w:rsidR="00CD5F99" w:rsidRPr="00AE49D1">
        <w:rPr>
          <w:rFonts w:eastAsiaTheme="minorEastAsia"/>
          <w:sz w:val="20"/>
          <w:szCs w:val="20"/>
          <w:lang w:val="pt-BR" w:eastAsia="zh-CN"/>
        </w:rPr>
        <w:t xml:space="preserve"> Monitoramento Acústico Passivo</w:t>
      </w:r>
      <w:r w:rsidR="006F0368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AE49D1">
        <w:rPr>
          <w:rFonts w:eastAsiaTheme="minorEastAsia"/>
          <w:sz w:val="20"/>
          <w:szCs w:val="20"/>
          <w:lang w:val="pt-BR" w:eastAsia="zh-CN"/>
        </w:rPr>
        <w:t>como a</w:t>
      </w:r>
      <w:r w:rsidR="00CD5F99" w:rsidRPr="00AE49D1">
        <w:rPr>
          <w:rFonts w:eastAsiaTheme="minorEastAsia"/>
          <w:sz w:val="20"/>
          <w:szCs w:val="20"/>
          <w:lang w:val="pt-BR" w:eastAsia="zh-CN"/>
        </w:rPr>
        <w:t xml:space="preserve"> técnica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de </w:t>
      </w:r>
      <w:r w:rsidR="001335DB" w:rsidRPr="00AE49D1">
        <w:rPr>
          <w:rFonts w:eastAsiaTheme="minorEastAsia"/>
          <w:sz w:val="20"/>
          <w:szCs w:val="20"/>
          <w:lang w:val="pt-BR" w:eastAsia="zh-CN"/>
        </w:rPr>
        <w:t>coleta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de dados</w:t>
      </w:r>
      <w:r w:rsidR="00CD5F99" w:rsidRPr="00AE49D1">
        <w:rPr>
          <w:rFonts w:eastAsiaTheme="minorEastAsia"/>
          <w:sz w:val="20"/>
          <w:szCs w:val="20"/>
          <w:lang w:val="pt-BR" w:eastAsia="zh-CN"/>
        </w:rPr>
        <w:t xml:space="preserve"> mais indicada, </w:t>
      </w:r>
      <w:r w:rsidR="001335DB" w:rsidRPr="00AE49D1">
        <w:rPr>
          <w:rFonts w:eastAsiaTheme="minorEastAsia"/>
          <w:sz w:val="20"/>
          <w:szCs w:val="20"/>
          <w:lang w:val="pt-BR" w:eastAsia="zh-CN"/>
        </w:rPr>
        <w:t>devido</w:t>
      </w:r>
      <w:r w:rsidR="00CD5F99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1335DB" w:rsidRPr="00AE49D1">
        <w:rPr>
          <w:rFonts w:eastAsiaTheme="minorEastAsia"/>
          <w:sz w:val="20"/>
          <w:szCs w:val="20"/>
          <w:lang w:val="pt-BR" w:eastAsia="zh-CN"/>
        </w:rPr>
        <w:t>à</w:t>
      </w:r>
      <w:r w:rsidR="00CD5F99" w:rsidRPr="00AE49D1">
        <w:rPr>
          <w:rFonts w:eastAsiaTheme="minorEastAsia"/>
          <w:sz w:val="20"/>
          <w:szCs w:val="20"/>
          <w:lang w:val="pt-BR" w:eastAsia="zh-CN"/>
        </w:rPr>
        <w:t xml:space="preserve"> dificuldade de detect</w:t>
      </w:r>
      <w:r w:rsidR="001335DB" w:rsidRPr="00AE49D1">
        <w:rPr>
          <w:rFonts w:eastAsiaTheme="minorEastAsia"/>
          <w:sz w:val="20"/>
          <w:szCs w:val="20"/>
          <w:lang w:val="pt-BR" w:eastAsia="zh-CN"/>
        </w:rPr>
        <w:t>á</w:t>
      </w:r>
      <w:r w:rsidR="00CD5F99" w:rsidRPr="00AE49D1">
        <w:rPr>
          <w:rFonts w:eastAsiaTheme="minorEastAsia"/>
          <w:sz w:val="20"/>
          <w:szCs w:val="20"/>
          <w:lang w:val="pt-BR" w:eastAsia="zh-CN"/>
        </w:rPr>
        <w:t>-las com métodos tradicionais (</w:t>
      </w:r>
      <w:r w:rsidR="00831FDA" w:rsidRPr="00AE49D1">
        <w:rPr>
          <w:rFonts w:eastAsiaTheme="minorEastAsia"/>
          <w:sz w:val="20"/>
          <w:szCs w:val="20"/>
          <w:lang w:val="pt-BR" w:eastAsia="zh-CN"/>
        </w:rPr>
        <w:t xml:space="preserve">Freitas </w:t>
      </w:r>
      <w:r w:rsidR="00D94699" w:rsidRPr="00AE49D1">
        <w:rPr>
          <w:rFonts w:eastAsiaTheme="minorEastAsia"/>
          <w:i/>
          <w:sz w:val="20"/>
          <w:szCs w:val="20"/>
          <w:lang w:val="pt-BR" w:eastAsia="zh-CN"/>
        </w:rPr>
        <w:t>et al.</w:t>
      </w:r>
      <w:r w:rsidR="00831FDA" w:rsidRPr="00AE49D1">
        <w:rPr>
          <w:rFonts w:eastAsiaTheme="minorEastAsia"/>
          <w:sz w:val="20"/>
          <w:szCs w:val="20"/>
          <w:lang w:val="pt-BR" w:eastAsia="zh-CN"/>
        </w:rPr>
        <w:t>, 2023</w:t>
      </w:r>
      <w:r w:rsidR="00CD5F99" w:rsidRPr="00AE49D1">
        <w:rPr>
          <w:rFonts w:eastAsiaTheme="minorEastAsia"/>
          <w:sz w:val="20"/>
          <w:szCs w:val="20"/>
          <w:lang w:val="pt-BR" w:eastAsia="zh-CN"/>
        </w:rPr>
        <w:t>).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Da mesma forma, a</w:t>
      </w:r>
      <w:r w:rsidR="004C65FC" w:rsidRPr="00AE49D1">
        <w:rPr>
          <w:rFonts w:eastAsiaTheme="minorEastAsia"/>
          <w:sz w:val="20"/>
          <w:szCs w:val="20"/>
          <w:lang w:val="pt-BR" w:eastAsia="zh-CN"/>
        </w:rPr>
        <w:t xml:space="preserve"> detecção de espécies raras pode ser melhor estimada </w:t>
      </w:r>
      <w:r w:rsidR="006716D2" w:rsidRPr="00AE49D1">
        <w:rPr>
          <w:rFonts w:eastAsiaTheme="minorEastAsia"/>
          <w:sz w:val="20"/>
          <w:szCs w:val="20"/>
          <w:lang w:val="pt-BR" w:eastAsia="zh-CN"/>
        </w:rPr>
        <w:t>com</w:t>
      </w:r>
      <w:r w:rsidR="001335DB" w:rsidRPr="00AE49D1">
        <w:rPr>
          <w:rFonts w:eastAsiaTheme="minorEastAsia"/>
          <w:sz w:val="20"/>
          <w:szCs w:val="20"/>
          <w:lang w:val="pt-BR" w:eastAsia="zh-CN"/>
        </w:rPr>
        <w:t xml:space="preserve"> abordagens</w:t>
      </w:r>
      <w:r w:rsidR="004C65FC" w:rsidRPr="00AE49D1">
        <w:rPr>
          <w:rFonts w:eastAsiaTheme="minorEastAsia"/>
          <w:sz w:val="20"/>
          <w:szCs w:val="20"/>
          <w:lang w:val="pt-BR" w:eastAsia="zh-CN"/>
        </w:rPr>
        <w:t xml:space="preserve"> analític</w:t>
      </w:r>
      <w:r w:rsidR="001335DB" w:rsidRPr="00AE49D1">
        <w:rPr>
          <w:rFonts w:eastAsiaTheme="minorEastAsia"/>
          <w:sz w:val="20"/>
          <w:szCs w:val="20"/>
          <w:lang w:val="pt-BR" w:eastAsia="zh-CN"/>
        </w:rPr>
        <w:t>a</w:t>
      </w:r>
      <w:r w:rsidR="004C65FC" w:rsidRPr="00AE49D1">
        <w:rPr>
          <w:rFonts w:eastAsiaTheme="minorEastAsia"/>
          <w:sz w:val="20"/>
          <w:szCs w:val="20"/>
          <w:lang w:val="pt-BR" w:eastAsia="zh-CN"/>
        </w:rPr>
        <w:t xml:space="preserve">s que </w:t>
      </w:r>
      <w:r w:rsidR="001335DB" w:rsidRPr="00AE49D1">
        <w:rPr>
          <w:rFonts w:eastAsiaTheme="minorEastAsia"/>
          <w:sz w:val="20"/>
          <w:szCs w:val="20"/>
          <w:lang w:val="pt-BR" w:eastAsia="zh-CN"/>
        </w:rPr>
        <w:t>levam em consideração</w:t>
      </w:r>
      <w:r w:rsidR="004C65FC" w:rsidRPr="00AE49D1">
        <w:rPr>
          <w:rFonts w:eastAsiaTheme="minorEastAsia"/>
          <w:sz w:val="20"/>
          <w:szCs w:val="20"/>
          <w:lang w:val="pt-BR" w:eastAsia="zh-CN"/>
        </w:rPr>
        <w:t xml:space="preserve"> a detecção imperfeita</w:t>
      </w:r>
      <w:r w:rsidR="006716D2" w:rsidRPr="00AE49D1">
        <w:rPr>
          <w:rFonts w:eastAsiaTheme="minorEastAsia"/>
          <w:sz w:val="20"/>
          <w:szCs w:val="20"/>
          <w:lang w:val="pt-BR" w:eastAsia="zh-CN"/>
        </w:rPr>
        <w:t>,</w:t>
      </w:r>
      <w:r w:rsidR="004C65FC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6716D2" w:rsidRPr="00AE49D1">
        <w:rPr>
          <w:rFonts w:eastAsiaTheme="minorEastAsia"/>
          <w:sz w:val="20"/>
          <w:szCs w:val="20"/>
          <w:lang w:val="pt-BR" w:eastAsia="zh-CN"/>
        </w:rPr>
        <w:t>evitando subestimativas e viés nos resultados</w:t>
      </w:r>
      <w:r w:rsidR="00A03E49" w:rsidRPr="00AE49D1">
        <w:rPr>
          <w:rFonts w:eastAsiaTheme="minorEastAsia"/>
          <w:sz w:val="20"/>
          <w:szCs w:val="20"/>
          <w:lang w:val="pt-BR" w:eastAsia="zh-CN"/>
        </w:rPr>
        <w:t xml:space="preserve"> (</w:t>
      </w:r>
      <w:proofErr w:type="spellStart"/>
      <w:r w:rsidR="00A03E49" w:rsidRPr="00AE49D1">
        <w:rPr>
          <w:rFonts w:eastAsiaTheme="minorEastAsia"/>
          <w:sz w:val="20"/>
          <w:szCs w:val="20"/>
          <w:lang w:val="pt-BR" w:eastAsia="zh-CN"/>
        </w:rPr>
        <w:t>MacKenzie</w:t>
      </w:r>
      <w:proofErr w:type="spellEnd"/>
      <w:r w:rsidR="00A03E49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D94699" w:rsidRPr="00AE49D1">
        <w:rPr>
          <w:rFonts w:eastAsiaTheme="minorEastAsia"/>
          <w:i/>
          <w:sz w:val="20"/>
          <w:szCs w:val="20"/>
          <w:lang w:val="pt-BR" w:eastAsia="zh-CN"/>
        </w:rPr>
        <w:t>et al.</w:t>
      </w:r>
      <w:r w:rsidR="00A03E49" w:rsidRPr="00AE49D1">
        <w:rPr>
          <w:rFonts w:eastAsiaTheme="minorEastAsia"/>
          <w:sz w:val="20"/>
          <w:szCs w:val="20"/>
          <w:lang w:val="pt-BR" w:eastAsia="zh-CN"/>
        </w:rPr>
        <w:t>, 20</w:t>
      </w:r>
      <w:r w:rsidR="00582259" w:rsidRPr="00AE49D1">
        <w:rPr>
          <w:rFonts w:eastAsiaTheme="minorEastAsia"/>
          <w:sz w:val="20"/>
          <w:szCs w:val="20"/>
          <w:lang w:val="pt-BR" w:eastAsia="zh-CN"/>
        </w:rPr>
        <w:t>17</w:t>
      </w:r>
      <w:r w:rsidR="00A03E49" w:rsidRPr="00AE49D1">
        <w:rPr>
          <w:rFonts w:eastAsiaTheme="minorEastAsia"/>
          <w:sz w:val="20"/>
          <w:szCs w:val="20"/>
          <w:lang w:val="pt-BR" w:eastAsia="zh-CN"/>
        </w:rPr>
        <w:t xml:space="preserve">). </w:t>
      </w:r>
      <w:r w:rsidR="005E293B" w:rsidRPr="00AE49D1">
        <w:rPr>
          <w:rFonts w:eastAsiaTheme="minorEastAsia"/>
          <w:sz w:val="20"/>
          <w:szCs w:val="20"/>
          <w:lang w:val="pt-BR" w:eastAsia="zh-CN"/>
        </w:rPr>
        <w:t>Portanto</w:t>
      </w:r>
      <w:r w:rsidR="00A03E49" w:rsidRPr="00AE49D1">
        <w:rPr>
          <w:rFonts w:eastAsiaTheme="minorEastAsia"/>
          <w:sz w:val="20"/>
          <w:szCs w:val="20"/>
          <w:lang w:val="pt-BR" w:eastAsia="zh-CN"/>
        </w:rPr>
        <w:t>, os</w:t>
      </w:r>
      <w:r w:rsidR="004C65FC" w:rsidRPr="00AE49D1">
        <w:rPr>
          <w:rFonts w:eastAsiaTheme="minorEastAsia"/>
          <w:sz w:val="20"/>
          <w:szCs w:val="20"/>
          <w:lang w:val="pt-BR" w:eastAsia="zh-CN"/>
        </w:rPr>
        <w:t xml:space="preserve"> modelos de ocupação propostos por </w:t>
      </w:r>
      <w:proofErr w:type="spellStart"/>
      <w:r w:rsidR="004C65FC" w:rsidRPr="00AE49D1">
        <w:rPr>
          <w:rFonts w:eastAsiaTheme="minorEastAsia"/>
          <w:sz w:val="20"/>
          <w:szCs w:val="20"/>
          <w:lang w:val="pt-BR" w:eastAsia="zh-CN"/>
        </w:rPr>
        <w:t>MacKenzie</w:t>
      </w:r>
      <w:proofErr w:type="spellEnd"/>
      <w:r w:rsidR="004C65FC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D94699" w:rsidRPr="00AE49D1">
        <w:rPr>
          <w:rFonts w:eastAsiaTheme="minorEastAsia"/>
          <w:i/>
          <w:sz w:val="20"/>
          <w:szCs w:val="20"/>
          <w:lang w:val="pt-BR" w:eastAsia="zh-CN"/>
        </w:rPr>
        <w:t>et al.</w:t>
      </w:r>
      <w:r w:rsidR="004C65FC" w:rsidRPr="00AE49D1">
        <w:rPr>
          <w:rFonts w:eastAsiaTheme="minorEastAsia"/>
          <w:sz w:val="20"/>
          <w:szCs w:val="20"/>
          <w:lang w:val="pt-BR" w:eastAsia="zh-CN"/>
        </w:rPr>
        <w:t xml:space="preserve"> (2002)</w:t>
      </w:r>
      <w:r w:rsidR="00E257D5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5E293B" w:rsidRPr="00AE49D1">
        <w:rPr>
          <w:rFonts w:eastAsiaTheme="minorEastAsia"/>
          <w:sz w:val="20"/>
          <w:szCs w:val="20"/>
          <w:lang w:val="pt-BR" w:eastAsia="zh-CN"/>
        </w:rPr>
        <w:t>solucionam</w:t>
      </w:r>
      <w:r w:rsidR="006716D2" w:rsidRPr="00AE49D1">
        <w:rPr>
          <w:rFonts w:eastAsiaTheme="minorEastAsia"/>
          <w:sz w:val="20"/>
          <w:szCs w:val="20"/>
          <w:lang w:val="pt-BR" w:eastAsia="zh-CN"/>
        </w:rPr>
        <w:t xml:space="preserve"> esse problema,</w:t>
      </w:r>
      <w:r w:rsidR="00BD4905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6716D2" w:rsidRPr="00AE49D1">
        <w:rPr>
          <w:rFonts w:eastAsiaTheme="minorEastAsia"/>
          <w:sz w:val="20"/>
          <w:szCs w:val="20"/>
          <w:lang w:val="pt-BR" w:eastAsia="zh-CN"/>
        </w:rPr>
        <w:t xml:space="preserve">gerando </w:t>
      </w:r>
      <w:r w:rsidR="001C046A" w:rsidRPr="00AE49D1">
        <w:rPr>
          <w:rFonts w:eastAsiaTheme="minorEastAsia"/>
          <w:sz w:val="20"/>
          <w:szCs w:val="20"/>
          <w:lang w:val="pt-BR" w:eastAsia="zh-CN"/>
        </w:rPr>
        <w:t>estimativas mais robustas.</w:t>
      </w:r>
    </w:p>
    <w:p w14:paraId="103B38FF" w14:textId="4DD1FE82" w:rsidR="001C046A" w:rsidRPr="00AE49D1" w:rsidRDefault="001C046A" w:rsidP="00AE49D1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AE49D1">
        <w:rPr>
          <w:rFonts w:eastAsiaTheme="minorEastAsia"/>
          <w:sz w:val="20"/>
          <w:szCs w:val="20"/>
          <w:lang w:val="pt-BR" w:eastAsia="zh-CN"/>
        </w:rPr>
        <w:t xml:space="preserve">Nossos objetivos </w:t>
      </w:r>
      <w:r w:rsidR="005E293B" w:rsidRPr="00AE49D1">
        <w:rPr>
          <w:rFonts w:eastAsiaTheme="minorEastAsia"/>
          <w:sz w:val="20"/>
          <w:szCs w:val="20"/>
          <w:lang w:val="pt-BR" w:eastAsia="zh-CN"/>
        </w:rPr>
        <w:t>consistiram em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estimar a probabilidade de detecção e analisar quais variáveis são mais importantes para detectar a </w:t>
      </w:r>
      <w:r w:rsidRPr="00AE49D1">
        <w:rPr>
          <w:rFonts w:eastAsiaTheme="minorEastAsia"/>
          <w:i/>
          <w:sz w:val="20"/>
          <w:szCs w:val="20"/>
          <w:lang w:val="pt-BR" w:eastAsia="zh-CN"/>
        </w:rPr>
        <w:t>P. perspicillata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em fragmentos florestais da Mata Atlântica. </w:t>
      </w:r>
      <w:r w:rsidR="005E293B" w:rsidRPr="00AE49D1">
        <w:rPr>
          <w:rFonts w:eastAsiaTheme="minorEastAsia"/>
          <w:sz w:val="20"/>
          <w:szCs w:val="20"/>
          <w:lang w:val="pt-BR" w:eastAsia="zh-CN"/>
        </w:rPr>
        <w:t>Nesse contexto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, esperávamos que a detecção da espécie variasse ao longo da noite e fosse influenciada por </w:t>
      </w:r>
      <w:r w:rsidR="005E293B" w:rsidRPr="00AE49D1">
        <w:rPr>
          <w:rFonts w:eastAsiaTheme="minorEastAsia"/>
          <w:sz w:val="20"/>
          <w:szCs w:val="20"/>
          <w:lang w:val="pt-BR" w:eastAsia="zh-CN"/>
        </w:rPr>
        <w:t>fatores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AD226A" w:rsidRPr="00AE49D1">
        <w:rPr>
          <w:rFonts w:eastAsiaTheme="minorEastAsia"/>
          <w:sz w:val="20"/>
          <w:szCs w:val="20"/>
          <w:lang w:val="pt-BR" w:eastAsia="zh-CN"/>
        </w:rPr>
        <w:t>físico-</w:t>
      </w:r>
      <w:r w:rsidRPr="00AE49D1">
        <w:rPr>
          <w:rFonts w:eastAsiaTheme="minorEastAsia"/>
          <w:sz w:val="20"/>
          <w:szCs w:val="20"/>
          <w:lang w:val="pt-BR" w:eastAsia="zh-CN"/>
        </w:rPr>
        <w:t>climáticas.</w:t>
      </w:r>
    </w:p>
    <w:p w14:paraId="44C34535" w14:textId="77777777" w:rsidR="006F5437" w:rsidRPr="00AE49D1" w:rsidRDefault="006F5437" w:rsidP="00AE49D1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</w:p>
    <w:p w14:paraId="1BB97A22" w14:textId="0FF196AE" w:rsidR="009372F7" w:rsidRPr="00AE49D1" w:rsidRDefault="00F24731" w:rsidP="00AE49D1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 w:rsidRPr="00AE49D1">
        <w:rPr>
          <w:rFonts w:eastAsia="Times New Roman"/>
          <w:b/>
          <w:sz w:val="20"/>
          <w:szCs w:val="20"/>
        </w:rPr>
        <w:t>MATERIAL E MÉTODOS</w:t>
      </w:r>
    </w:p>
    <w:p w14:paraId="594CEFAD" w14:textId="21E86D22" w:rsidR="00EE55FA" w:rsidRPr="00AE49D1" w:rsidRDefault="003028CE" w:rsidP="00AE49D1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AE49D1">
        <w:rPr>
          <w:rFonts w:eastAsiaTheme="minorEastAsia"/>
          <w:sz w:val="20"/>
          <w:szCs w:val="20"/>
          <w:lang w:val="pt-BR" w:eastAsia="zh-CN"/>
        </w:rPr>
        <w:t>Conduzimos</w:t>
      </w:r>
      <w:r w:rsidR="007D164A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1D63BF" w:rsidRPr="00AE49D1">
        <w:rPr>
          <w:rFonts w:eastAsiaTheme="minorEastAsia"/>
          <w:sz w:val="20"/>
          <w:szCs w:val="20"/>
          <w:lang w:val="pt-BR" w:eastAsia="zh-CN"/>
        </w:rPr>
        <w:t>o estudo em fragmentos florestais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da Mata Atlântica</w:t>
      </w:r>
      <w:r w:rsidR="001D63BF" w:rsidRPr="00AE49D1">
        <w:rPr>
          <w:rFonts w:eastAsiaTheme="minorEastAsia"/>
          <w:sz w:val="20"/>
          <w:szCs w:val="20"/>
          <w:lang w:val="pt-BR" w:eastAsia="zh-CN"/>
        </w:rPr>
        <w:t xml:space="preserve"> localizados</w:t>
      </w:r>
      <w:r w:rsidR="00B66E75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406CF9" w:rsidRPr="00AE49D1">
        <w:rPr>
          <w:rFonts w:eastAsiaTheme="minorEastAsia"/>
          <w:sz w:val="20"/>
          <w:szCs w:val="20"/>
          <w:lang w:val="pt-BR" w:eastAsia="zh-CN"/>
        </w:rPr>
        <w:t>n</w:t>
      </w:r>
      <w:r w:rsidR="00B66E75" w:rsidRPr="00AE49D1">
        <w:rPr>
          <w:rFonts w:eastAsiaTheme="minorEastAsia"/>
          <w:sz w:val="20"/>
          <w:szCs w:val="20"/>
          <w:lang w:val="pt-BR" w:eastAsia="zh-CN"/>
        </w:rPr>
        <w:t>os estados do Rio Grande do Norte e da Paraíba</w:t>
      </w:r>
      <w:r w:rsidR="00406CF9" w:rsidRPr="00AE49D1">
        <w:rPr>
          <w:rFonts w:eastAsiaTheme="minorEastAsia"/>
          <w:sz w:val="20"/>
          <w:szCs w:val="20"/>
          <w:lang w:val="pt-BR" w:eastAsia="zh-CN"/>
        </w:rPr>
        <w:t>. Essa</w:t>
      </w:r>
      <w:r w:rsidR="00B66E75" w:rsidRPr="00AE49D1">
        <w:rPr>
          <w:rFonts w:eastAsiaTheme="minorEastAsia"/>
          <w:sz w:val="20"/>
          <w:szCs w:val="20"/>
          <w:lang w:val="pt-BR" w:eastAsia="zh-CN"/>
        </w:rPr>
        <w:t xml:space="preserve"> região</w:t>
      </w:r>
      <w:r w:rsidR="00406CF9" w:rsidRPr="00AE49D1">
        <w:rPr>
          <w:rFonts w:eastAsiaTheme="minorEastAsia"/>
          <w:sz w:val="20"/>
          <w:szCs w:val="20"/>
          <w:lang w:val="pt-BR" w:eastAsia="zh-CN"/>
        </w:rPr>
        <w:t xml:space="preserve"> está inserida n</w:t>
      </w:r>
      <w:r w:rsidR="001D63BF" w:rsidRPr="00AE49D1">
        <w:rPr>
          <w:rFonts w:eastAsiaTheme="minorEastAsia"/>
          <w:sz w:val="20"/>
          <w:szCs w:val="20"/>
          <w:lang w:val="pt-BR" w:eastAsia="zh-CN"/>
        </w:rPr>
        <w:t>o Centro de Endemismo de Pernambuco</w:t>
      </w:r>
      <w:r w:rsidRPr="00AE49D1">
        <w:rPr>
          <w:rFonts w:eastAsiaTheme="minorEastAsia"/>
          <w:sz w:val="20"/>
          <w:szCs w:val="20"/>
          <w:lang w:val="pt-BR" w:eastAsia="zh-CN"/>
        </w:rPr>
        <w:t>,</w:t>
      </w:r>
      <w:r w:rsidR="001D63BF" w:rsidRPr="00AE49D1">
        <w:rPr>
          <w:rFonts w:eastAsiaTheme="minorEastAsia"/>
          <w:sz w:val="20"/>
          <w:szCs w:val="20"/>
          <w:lang w:val="pt-BR" w:eastAsia="zh-CN"/>
        </w:rPr>
        <w:t xml:space="preserve"> que </w:t>
      </w:r>
      <w:r w:rsidR="00E4271D" w:rsidRPr="00AE49D1">
        <w:rPr>
          <w:rFonts w:eastAsiaTheme="minorEastAsia"/>
          <w:sz w:val="20"/>
          <w:szCs w:val="20"/>
          <w:lang w:val="pt-BR" w:eastAsia="zh-CN"/>
        </w:rPr>
        <w:t>abriga o maior número de espécies de aves ame</w:t>
      </w:r>
      <w:r w:rsidR="000A5043" w:rsidRPr="00AE49D1">
        <w:rPr>
          <w:rFonts w:eastAsiaTheme="minorEastAsia"/>
          <w:sz w:val="20"/>
          <w:szCs w:val="20"/>
          <w:lang w:val="pt-BR" w:eastAsia="zh-CN"/>
        </w:rPr>
        <w:t>a</w:t>
      </w:r>
      <w:r w:rsidR="00E4271D" w:rsidRPr="00AE49D1">
        <w:rPr>
          <w:rFonts w:eastAsiaTheme="minorEastAsia"/>
          <w:sz w:val="20"/>
          <w:szCs w:val="20"/>
          <w:lang w:val="pt-BR" w:eastAsia="zh-CN"/>
        </w:rPr>
        <w:t>çadas</w:t>
      </w:r>
      <w:r w:rsidR="0043610E" w:rsidRPr="00AE49D1">
        <w:rPr>
          <w:rFonts w:eastAsiaTheme="minorEastAsia"/>
          <w:sz w:val="20"/>
          <w:szCs w:val="20"/>
          <w:lang w:val="pt-BR" w:eastAsia="zh-CN"/>
        </w:rPr>
        <w:t xml:space="preserve"> da Mata Atlântica (</w:t>
      </w:r>
      <w:proofErr w:type="spellStart"/>
      <w:r w:rsidR="002401E1" w:rsidRPr="00AE49D1">
        <w:rPr>
          <w:rFonts w:eastAsiaTheme="minorEastAsia"/>
          <w:sz w:val="20"/>
          <w:szCs w:val="20"/>
          <w:lang w:val="pt-BR" w:eastAsia="zh-CN"/>
        </w:rPr>
        <w:t>Ara</w:t>
      </w:r>
      <w:r w:rsidR="00091051" w:rsidRPr="00AE49D1">
        <w:rPr>
          <w:rFonts w:eastAsiaTheme="minorEastAsia"/>
          <w:sz w:val="20"/>
          <w:szCs w:val="20"/>
          <w:lang w:val="pt-BR" w:eastAsia="zh-CN"/>
        </w:rPr>
        <w:t>u</w:t>
      </w:r>
      <w:r w:rsidR="002401E1" w:rsidRPr="00AE49D1">
        <w:rPr>
          <w:rFonts w:eastAsiaTheme="minorEastAsia"/>
          <w:sz w:val="20"/>
          <w:szCs w:val="20"/>
          <w:lang w:val="pt-BR" w:eastAsia="zh-CN"/>
        </w:rPr>
        <w:t>jo</w:t>
      </w:r>
      <w:proofErr w:type="spellEnd"/>
      <w:r w:rsidR="002401E1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D94699" w:rsidRPr="00AE49D1">
        <w:rPr>
          <w:rFonts w:eastAsiaTheme="minorEastAsia"/>
          <w:i/>
          <w:sz w:val="20"/>
          <w:szCs w:val="20"/>
          <w:lang w:val="pt-BR" w:eastAsia="zh-CN"/>
        </w:rPr>
        <w:t>et al.</w:t>
      </w:r>
      <w:r w:rsidR="002401E1" w:rsidRPr="00AE49D1">
        <w:rPr>
          <w:rFonts w:eastAsiaTheme="minorEastAsia"/>
          <w:sz w:val="20"/>
          <w:szCs w:val="20"/>
          <w:lang w:val="pt-BR" w:eastAsia="zh-CN"/>
        </w:rPr>
        <w:t>, 2023</w:t>
      </w:r>
      <w:r w:rsidR="0043610E" w:rsidRPr="00AE49D1">
        <w:rPr>
          <w:rFonts w:eastAsiaTheme="minorEastAsia"/>
          <w:sz w:val="20"/>
          <w:szCs w:val="20"/>
          <w:lang w:val="pt-BR" w:eastAsia="zh-CN"/>
        </w:rPr>
        <w:t>).</w:t>
      </w:r>
    </w:p>
    <w:p w14:paraId="09A6A5A5" w14:textId="106BBEE7" w:rsidR="00EE55FA" w:rsidRPr="00AE49D1" w:rsidRDefault="002D6848" w:rsidP="00AE49D1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AE49D1">
        <w:rPr>
          <w:rFonts w:eastAsiaTheme="minorEastAsia"/>
          <w:sz w:val="20"/>
          <w:szCs w:val="20"/>
          <w:lang w:val="pt-BR" w:eastAsia="zh-CN"/>
        </w:rPr>
        <w:t xml:space="preserve">Aleatorizamos </w:t>
      </w:r>
      <w:r w:rsidR="00EE55FA" w:rsidRPr="00AE49D1">
        <w:rPr>
          <w:rFonts w:eastAsiaTheme="minorEastAsia"/>
          <w:sz w:val="20"/>
          <w:szCs w:val="20"/>
          <w:lang w:val="pt-BR" w:eastAsia="zh-CN"/>
        </w:rPr>
        <w:t>88 pontos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de amostragem </w:t>
      </w:r>
      <w:r w:rsidR="003028CE" w:rsidRPr="00AE49D1">
        <w:rPr>
          <w:rFonts w:eastAsiaTheme="minorEastAsia"/>
          <w:sz w:val="20"/>
          <w:szCs w:val="20"/>
          <w:lang w:val="pt-BR" w:eastAsia="zh-CN"/>
        </w:rPr>
        <w:t xml:space="preserve">distribuídos proporcionalmente 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em </w:t>
      </w:r>
      <w:r w:rsidR="00EE55FA" w:rsidRPr="00AE49D1">
        <w:rPr>
          <w:rFonts w:eastAsiaTheme="minorEastAsia"/>
          <w:sz w:val="20"/>
          <w:szCs w:val="20"/>
          <w:lang w:val="pt-BR" w:eastAsia="zh-CN"/>
        </w:rPr>
        <w:t>11 fragmentos</w:t>
      </w:r>
      <w:r w:rsidR="003028CE" w:rsidRPr="00AE49D1">
        <w:rPr>
          <w:rFonts w:eastAsiaTheme="minorEastAsia"/>
          <w:sz w:val="20"/>
          <w:szCs w:val="20"/>
          <w:lang w:val="pt-BR" w:eastAsia="zh-CN"/>
        </w:rPr>
        <w:t>,</w:t>
      </w:r>
      <w:r w:rsidR="006716D2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3028CE" w:rsidRPr="00AE49D1">
        <w:rPr>
          <w:rFonts w:eastAsiaTheme="minorEastAsia"/>
          <w:sz w:val="20"/>
          <w:szCs w:val="20"/>
          <w:lang w:val="pt-BR" w:eastAsia="zh-CN"/>
        </w:rPr>
        <w:t>aplicando</w:t>
      </w:r>
      <w:r w:rsidR="00EE55FA" w:rsidRPr="00AE49D1">
        <w:rPr>
          <w:rFonts w:eastAsiaTheme="minorEastAsia"/>
          <w:sz w:val="20"/>
          <w:szCs w:val="20"/>
          <w:lang w:val="pt-BR" w:eastAsia="zh-CN"/>
        </w:rPr>
        <w:t xml:space="preserve"> uma</w:t>
      </w:r>
      <w:r w:rsidR="002401E1" w:rsidRPr="00AE49D1">
        <w:rPr>
          <w:rFonts w:eastAsiaTheme="minorEastAsia"/>
          <w:sz w:val="20"/>
          <w:szCs w:val="20"/>
          <w:lang w:val="pt-BR" w:eastAsia="zh-CN"/>
        </w:rPr>
        <w:t xml:space="preserve"> distância mínima de 500 m</w:t>
      </w:r>
      <w:r w:rsidR="003028CE" w:rsidRPr="00AE49D1">
        <w:rPr>
          <w:rFonts w:eastAsiaTheme="minorEastAsia"/>
          <w:sz w:val="20"/>
          <w:szCs w:val="20"/>
          <w:lang w:val="pt-BR" w:eastAsia="zh-CN"/>
        </w:rPr>
        <w:t xml:space="preserve"> entre os pontos</w:t>
      </w:r>
      <w:r w:rsidR="006716D2" w:rsidRPr="00AE49D1">
        <w:rPr>
          <w:rFonts w:eastAsiaTheme="minorEastAsia"/>
          <w:sz w:val="20"/>
          <w:szCs w:val="20"/>
          <w:lang w:val="pt-BR" w:eastAsia="zh-CN"/>
        </w:rPr>
        <w:t>,</w:t>
      </w:r>
      <w:r w:rsidR="002401E1" w:rsidRPr="00AE49D1">
        <w:rPr>
          <w:rFonts w:eastAsiaTheme="minorEastAsia"/>
          <w:sz w:val="20"/>
          <w:szCs w:val="20"/>
          <w:lang w:val="pt-BR" w:eastAsia="zh-CN"/>
        </w:rPr>
        <w:t xml:space="preserve"> para garantir a independência das amostras.</w:t>
      </w:r>
      <w:r w:rsidR="00EE55FA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0A5043" w:rsidRPr="00AE49D1">
        <w:rPr>
          <w:rFonts w:eastAsiaTheme="minorEastAsia"/>
          <w:sz w:val="20"/>
          <w:szCs w:val="20"/>
          <w:lang w:val="pt-BR" w:eastAsia="zh-CN"/>
        </w:rPr>
        <w:t>As</w:t>
      </w:r>
      <w:r w:rsidR="003028CE" w:rsidRPr="00AE49D1">
        <w:rPr>
          <w:rFonts w:eastAsiaTheme="minorEastAsia"/>
          <w:sz w:val="20"/>
          <w:szCs w:val="20"/>
          <w:lang w:val="pt-BR" w:eastAsia="zh-CN"/>
        </w:rPr>
        <w:t>sim, entre</w:t>
      </w:r>
      <w:r w:rsidR="000A5043" w:rsidRPr="00AE49D1">
        <w:rPr>
          <w:rFonts w:eastAsiaTheme="minorEastAsia"/>
          <w:sz w:val="20"/>
          <w:szCs w:val="20"/>
          <w:lang w:val="pt-BR" w:eastAsia="zh-CN"/>
        </w:rPr>
        <w:t xml:space="preserve"> setembro de 2022 e janeiro de 2023, instalamos gravadores </w:t>
      </w:r>
      <w:r w:rsidR="000F7732" w:rsidRPr="00AE49D1">
        <w:rPr>
          <w:rFonts w:eastAsiaTheme="minorEastAsia"/>
          <w:sz w:val="20"/>
          <w:szCs w:val="20"/>
          <w:lang w:val="pt-BR" w:eastAsia="zh-CN"/>
        </w:rPr>
        <w:t>sonoros (</w:t>
      </w:r>
      <w:r w:rsidR="003028CE" w:rsidRPr="00AE49D1">
        <w:rPr>
          <w:rFonts w:eastAsiaTheme="minorEastAsia"/>
          <w:sz w:val="20"/>
          <w:szCs w:val="20"/>
          <w:lang w:val="pt-BR" w:eastAsia="zh-CN"/>
        </w:rPr>
        <w:t xml:space="preserve">modelos </w:t>
      </w:r>
      <w:proofErr w:type="spellStart"/>
      <w:r w:rsidR="000F7732" w:rsidRPr="00AE49D1">
        <w:rPr>
          <w:rFonts w:eastAsiaTheme="minorEastAsia"/>
          <w:sz w:val="20"/>
          <w:szCs w:val="20"/>
          <w:lang w:val="pt-BR" w:eastAsia="zh-CN"/>
        </w:rPr>
        <w:t>AudioMoth</w:t>
      </w:r>
      <w:proofErr w:type="spellEnd"/>
      <w:r w:rsidR="000F7732" w:rsidRPr="00AE49D1">
        <w:rPr>
          <w:rFonts w:eastAsiaTheme="minorEastAsia"/>
          <w:sz w:val="20"/>
          <w:szCs w:val="20"/>
          <w:lang w:val="pt-BR" w:eastAsia="zh-CN"/>
        </w:rPr>
        <w:t xml:space="preserve">, Song Meter </w:t>
      </w:r>
      <w:r w:rsidR="00C84830" w:rsidRPr="00AE49D1">
        <w:rPr>
          <w:rFonts w:eastAsiaTheme="minorEastAsia"/>
          <w:sz w:val="20"/>
          <w:szCs w:val="20"/>
          <w:lang w:val="pt-BR" w:eastAsia="zh-CN"/>
        </w:rPr>
        <w:t>SM</w:t>
      </w:r>
      <w:r w:rsidR="000F7732" w:rsidRPr="00AE49D1">
        <w:rPr>
          <w:rFonts w:eastAsiaTheme="minorEastAsia"/>
          <w:sz w:val="20"/>
          <w:szCs w:val="20"/>
          <w:lang w:val="pt-BR" w:eastAsia="zh-CN"/>
        </w:rPr>
        <w:t xml:space="preserve">2 e Song Meter </w:t>
      </w:r>
      <w:r w:rsidR="00C84830" w:rsidRPr="00AE49D1">
        <w:rPr>
          <w:rFonts w:eastAsiaTheme="minorEastAsia"/>
          <w:sz w:val="20"/>
          <w:szCs w:val="20"/>
          <w:lang w:val="pt-BR" w:eastAsia="zh-CN"/>
        </w:rPr>
        <w:t>SM</w:t>
      </w:r>
      <w:r w:rsidR="000F7732" w:rsidRPr="00AE49D1">
        <w:rPr>
          <w:rFonts w:eastAsiaTheme="minorEastAsia"/>
          <w:sz w:val="20"/>
          <w:szCs w:val="20"/>
          <w:lang w:val="pt-BR" w:eastAsia="zh-CN"/>
        </w:rPr>
        <w:t xml:space="preserve">4) </w:t>
      </w:r>
      <w:r w:rsidR="003028CE" w:rsidRPr="00AE49D1">
        <w:rPr>
          <w:rFonts w:eastAsiaTheme="minorEastAsia"/>
          <w:sz w:val="20"/>
          <w:szCs w:val="20"/>
          <w:lang w:val="pt-BR" w:eastAsia="zh-CN"/>
        </w:rPr>
        <w:t xml:space="preserve">nos pontos, mantendo-os operacionais por um período de 72 horas em cada ponto, com o propósito de capturar as vocalizações da </w:t>
      </w:r>
      <w:r w:rsidR="003028CE" w:rsidRPr="00AE49D1">
        <w:rPr>
          <w:rFonts w:eastAsiaTheme="minorEastAsia"/>
          <w:i/>
          <w:sz w:val="20"/>
          <w:szCs w:val="20"/>
          <w:lang w:val="pt-BR" w:eastAsia="zh-CN"/>
        </w:rPr>
        <w:t>P. perspicillata</w:t>
      </w:r>
      <w:r w:rsidR="003028CE" w:rsidRPr="00AE49D1">
        <w:rPr>
          <w:rFonts w:eastAsiaTheme="minorEastAsia"/>
          <w:sz w:val="20"/>
          <w:szCs w:val="20"/>
          <w:lang w:val="pt-BR" w:eastAsia="zh-CN"/>
        </w:rPr>
        <w:t>.</w:t>
      </w:r>
    </w:p>
    <w:p w14:paraId="21BB960B" w14:textId="2D43D207" w:rsidR="000A5043" w:rsidRPr="00AE49D1" w:rsidRDefault="000A5043" w:rsidP="00AE49D1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AE49D1">
        <w:rPr>
          <w:rFonts w:eastAsiaTheme="minorEastAsia"/>
          <w:sz w:val="20"/>
          <w:szCs w:val="20"/>
          <w:lang w:val="pt-BR" w:eastAsia="zh-CN"/>
        </w:rPr>
        <w:t xml:space="preserve">Ao final da pesquisa </w:t>
      </w:r>
      <w:r w:rsidR="003028CE" w:rsidRPr="00AE49D1">
        <w:rPr>
          <w:rFonts w:eastAsiaTheme="minorEastAsia"/>
          <w:sz w:val="20"/>
          <w:szCs w:val="20"/>
          <w:lang w:val="pt-BR" w:eastAsia="zh-CN"/>
        </w:rPr>
        <w:t>de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campo, particionamos as gravações a cada 12 horas</w:t>
      </w:r>
      <w:r w:rsidR="00E13BF4" w:rsidRPr="00AE49D1">
        <w:rPr>
          <w:rFonts w:eastAsiaTheme="minorEastAsia"/>
          <w:sz w:val="20"/>
          <w:szCs w:val="20"/>
          <w:lang w:val="pt-BR" w:eastAsia="zh-CN"/>
        </w:rPr>
        <w:t xml:space="preserve"> noturnas</w:t>
      </w:r>
      <w:r w:rsidR="00C84830" w:rsidRPr="00AE49D1">
        <w:rPr>
          <w:rFonts w:eastAsiaTheme="minorEastAsia"/>
          <w:sz w:val="20"/>
          <w:szCs w:val="20"/>
          <w:lang w:val="pt-BR" w:eastAsia="zh-CN"/>
        </w:rPr>
        <w:t xml:space="preserve"> (17h – 04h)</w:t>
      </w:r>
      <w:r w:rsidR="003028CE" w:rsidRPr="00AE49D1">
        <w:rPr>
          <w:rFonts w:eastAsiaTheme="minorEastAsia"/>
          <w:sz w:val="20"/>
          <w:szCs w:val="20"/>
          <w:lang w:val="pt-BR" w:eastAsia="zh-CN"/>
        </w:rPr>
        <w:t>.</w:t>
      </w:r>
      <w:r w:rsidR="000F7732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3028CE" w:rsidRPr="00AE49D1">
        <w:rPr>
          <w:rFonts w:eastAsiaTheme="minorEastAsia"/>
          <w:sz w:val="20"/>
          <w:szCs w:val="20"/>
          <w:lang w:val="pt-BR" w:eastAsia="zh-CN"/>
        </w:rPr>
        <w:t>Em seguida, r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ealizamos a análise </w:t>
      </w:r>
      <w:proofErr w:type="spellStart"/>
      <w:r w:rsidRPr="00AE49D1">
        <w:rPr>
          <w:rFonts w:eastAsiaTheme="minorEastAsia"/>
          <w:i/>
          <w:sz w:val="20"/>
          <w:szCs w:val="20"/>
          <w:lang w:val="pt-BR" w:eastAsia="zh-CN"/>
        </w:rPr>
        <w:t>Pattern</w:t>
      </w:r>
      <w:proofErr w:type="spellEnd"/>
      <w:r w:rsidRPr="00AE49D1">
        <w:rPr>
          <w:rFonts w:eastAsiaTheme="minorEastAsia"/>
          <w:i/>
          <w:sz w:val="20"/>
          <w:szCs w:val="20"/>
          <w:lang w:val="pt-BR" w:eastAsia="zh-CN"/>
        </w:rPr>
        <w:t xml:space="preserve"> </w:t>
      </w:r>
      <w:proofErr w:type="spellStart"/>
      <w:r w:rsidRPr="00AE49D1">
        <w:rPr>
          <w:rFonts w:eastAsiaTheme="minorEastAsia"/>
          <w:i/>
          <w:sz w:val="20"/>
          <w:szCs w:val="20"/>
          <w:lang w:val="pt-BR" w:eastAsia="zh-CN"/>
        </w:rPr>
        <w:t>Matching</w:t>
      </w:r>
      <w:proofErr w:type="spellEnd"/>
      <w:r w:rsidR="000F7732" w:rsidRPr="00AE49D1">
        <w:rPr>
          <w:rFonts w:eastAsiaTheme="minorEastAsia"/>
          <w:sz w:val="20"/>
          <w:szCs w:val="20"/>
          <w:lang w:val="pt-BR" w:eastAsia="zh-CN"/>
        </w:rPr>
        <w:t xml:space="preserve"> na plataforma </w:t>
      </w:r>
      <w:proofErr w:type="spellStart"/>
      <w:r w:rsidR="000F7732" w:rsidRPr="00AE49D1">
        <w:rPr>
          <w:rFonts w:eastAsiaTheme="minorEastAsia"/>
          <w:sz w:val="20"/>
          <w:szCs w:val="20"/>
          <w:lang w:val="pt-BR" w:eastAsia="zh-CN"/>
        </w:rPr>
        <w:t>Arbimon</w:t>
      </w:r>
      <w:proofErr w:type="spellEnd"/>
      <w:r w:rsidR="000F7732" w:rsidRPr="00AE49D1">
        <w:rPr>
          <w:rFonts w:eastAsiaTheme="minorEastAsia"/>
          <w:sz w:val="20"/>
          <w:szCs w:val="20"/>
          <w:lang w:val="pt-BR" w:eastAsia="zh-CN"/>
        </w:rPr>
        <w:t xml:space="preserve"> (arbimon.rfcx.org), na qual consideramos duas notas da vocalização </w:t>
      </w:r>
      <w:r w:rsidR="00EE55FA" w:rsidRPr="00AE49D1">
        <w:rPr>
          <w:rFonts w:eastAsiaTheme="minorEastAsia"/>
          <w:sz w:val="20"/>
          <w:szCs w:val="20"/>
          <w:lang w:val="pt-BR" w:eastAsia="zh-CN"/>
        </w:rPr>
        <w:t xml:space="preserve">mais </w:t>
      </w:r>
      <w:r w:rsidR="000F7732" w:rsidRPr="00AE49D1">
        <w:rPr>
          <w:rFonts w:eastAsiaTheme="minorEastAsia"/>
          <w:sz w:val="20"/>
          <w:szCs w:val="20"/>
          <w:lang w:val="pt-BR" w:eastAsia="zh-CN"/>
        </w:rPr>
        <w:t xml:space="preserve">comum da espécie </w:t>
      </w:r>
      <w:r w:rsidR="005C763E" w:rsidRPr="00AE49D1">
        <w:rPr>
          <w:rFonts w:eastAsiaTheme="minorEastAsia"/>
          <w:sz w:val="20"/>
          <w:szCs w:val="20"/>
          <w:lang w:val="pt-BR" w:eastAsia="zh-CN"/>
        </w:rPr>
        <w:t xml:space="preserve">como </w:t>
      </w:r>
      <w:proofErr w:type="spellStart"/>
      <w:r w:rsidR="005C763E" w:rsidRPr="00AE49D1">
        <w:rPr>
          <w:rFonts w:eastAsiaTheme="minorEastAsia"/>
          <w:i/>
          <w:sz w:val="20"/>
          <w:szCs w:val="20"/>
          <w:lang w:val="pt-BR" w:eastAsia="zh-CN"/>
        </w:rPr>
        <w:t>template</w:t>
      </w:r>
      <w:proofErr w:type="spellEnd"/>
      <w:r w:rsidR="003028CE" w:rsidRPr="00AE49D1">
        <w:rPr>
          <w:rFonts w:eastAsiaTheme="minorEastAsia"/>
          <w:sz w:val="20"/>
          <w:szCs w:val="20"/>
          <w:lang w:val="pt-BR" w:eastAsia="zh-CN"/>
        </w:rPr>
        <w:t>, visando a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obtenção dos</w:t>
      </w:r>
      <w:r w:rsidR="000F7732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AE49D1">
        <w:rPr>
          <w:rFonts w:eastAsiaTheme="minorEastAsia"/>
          <w:sz w:val="20"/>
          <w:szCs w:val="20"/>
          <w:lang w:val="pt-BR" w:eastAsia="zh-CN"/>
        </w:rPr>
        <w:t>dados de detecção</w:t>
      </w:r>
      <w:r w:rsidR="000F7732" w:rsidRPr="00AE49D1">
        <w:rPr>
          <w:rFonts w:eastAsiaTheme="minorEastAsia"/>
          <w:sz w:val="20"/>
          <w:szCs w:val="20"/>
          <w:lang w:val="pt-BR" w:eastAsia="zh-CN"/>
        </w:rPr>
        <w:t xml:space="preserve"> (</w:t>
      </w:r>
      <w:r w:rsidR="00E13BF4" w:rsidRPr="00AE49D1">
        <w:rPr>
          <w:rFonts w:eastAsiaTheme="minorEastAsia"/>
          <w:sz w:val="20"/>
          <w:szCs w:val="20"/>
          <w:lang w:val="pt-BR" w:eastAsia="zh-CN"/>
        </w:rPr>
        <w:t>ver</w:t>
      </w:r>
      <w:r w:rsidR="000F7732" w:rsidRPr="00AE49D1">
        <w:rPr>
          <w:sz w:val="20"/>
          <w:szCs w:val="20"/>
        </w:rPr>
        <w:t xml:space="preserve"> </w:t>
      </w:r>
      <w:proofErr w:type="spellStart"/>
      <w:r w:rsidR="000F7732" w:rsidRPr="00AE49D1">
        <w:rPr>
          <w:rFonts w:eastAsiaTheme="minorEastAsia"/>
          <w:sz w:val="20"/>
          <w:szCs w:val="20"/>
          <w:lang w:val="pt-BR" w:eastAsia="zh-CN"/>
        </w:rPr>
        <w:t>Rainforest</w:t>
      </w:r>
      <w:proofErr w:type="spellEnd"/>
      <w:r w:rsidR="000F7732" w:rsidRPr="00AE49D1">
        <w:rPr>
          <w:rFonts w:eastAsiaTheme="minorEastAsia"/>
          <w:sz w:val="20"/>
          <w:szCs w:val="20"/>
          <w:lang w:val="pt-BR" w:eastAsia="zh-CN"/>
        </w:rPr>
        <w:t xml:space="preserve"> Connection, 2023).</w:t>
      </w:r>
    </w:p>
    <w:p w14:paraId="36090A14" w14:textId="53F1141C" w:rsidR="00EC3CDB" w:rsidRPr="00AE49D1" w:rsidRDefault="00EC3CDB" w:rsidP="00AE49D1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AE49D1">
        <w:rPr>
          <w:rFonts w:eastAsiaTheme="minorEastAsia"/>
          <w:sz w:val="20"/>
          <w:szCs w:val="20"/>
          <w:lang w:val="pt-BR" w:eastAsia="zh-CN"/>
        </w:rPr>
        <w:t xml:space="preserve">Coletamos dados de variáveis físico-climáticas </w:t>
      </w:r>
      <w:r w:rsidR="00E13BF4" w:rsidRPr="00AE49D1">
        <w:rPr>
          <w:rFonts w:eastAsiaTheme="minorEastAsia"/>
          <w:sz w:val="20"/>
          <w:szCs w:val="20"/>
          <w:lang w:val="pt-BR" w:eastAsia="zh-CN"/>
        </w:rPr>
        <w:t>que têm potencial para influenciar a atividade vocal das corujas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e afetar </w:t>
      </w:r>
      <w:r w:rsidR="00D31795" w:rsidRPr="00AE49D1">
        <w:rPr>
          <w:rFonts w:eastAsiaTheme="minorEastAsia"/>
          <w:sz w:val="20"/>
          <w:szCs w:val="20"/>
          <w:lang w:val="pt-BR" w:eastAsia="zh-CN"/>
        </w:rPr>
        <w:t>suas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estimativas de detecção</w:t>
      </w:r>
      <w:r w:rsidR="00D31795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AE49D1">
        <w:rPr>
          <w:rFonts w:eastAsiaTheme="minorEastAsia"/>
          <w:sz w:val="20"/>
          <w:szCs w:val="20"/>
          <w:lang w:val="pt-BR" w:eastAsia="zh-CN"/>
        </w:rPr>
        <w:t>(</w:t>
      </w:r>
      <w:proofErr w:type="spellStart"/>
      <w:r w:rsidRPr="00AE49D1">
        <w:rPr>
          <w:rFonts w:eastAsiaTheme="minorEastAsia"/>
          <w:sz w:val="20"/>
          <w:szCs w:val="20"/>
          <w:lang w:val="pt-BR" w:eastAsia="zh-CN"/>
        </w:rPr>
        <w:t>Penteriani</w:t>
      </w:r>
      <w:proofErr w:type="spellEnd"/>
      <w:r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D94699" w:rsidRPr="00AE49D1">
        <w:rPr>
          <w:rFonts w:eastAsiaTheme="minorEastAsia"/>
          <w:i/>
          <w:sz w:val="20"/>
          <w:szCs w:val="20"/>
          <w:lang w:val="pt-BR" w:eastAsia="zh-CN"/>
        </w:rPr>
        <w:t>et al.</w:t>
      </w:r>
      <w:r w:rsidR="00D94699" w:rsidRPr="00AE49D1">
        <w:rPr>
          <w:rFonts w:eastAsiaTheme="minorEastAsia"/>
          <w:sz w:val="20"/>
          <w:szCs w:val="20"/>
          <w:lang w:val="pt-BR" w:eastAsia="zh-CN"/>
        </w:rPr>
        <w:t>,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2010; P</w:t>
      </w:r>
      <w:r w:rsidR="00091051" w:rsidRPr="00AE49D1">
        <w:rPr>
          <w:rFonts w:eastAsiaTheme="minorEastAsia"/>
          <w:sz w:val="20"/>
          <w:szCs w:val="20"/>
          <w:lang w:val="pt-BR" w:eastAsia="zh-CN"/>
        </w:rPr>
        <w:t>é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rez-Granados </w:t>
      </w:r>
      <w:r w:rsidR="00D94699" w:rsidRPr="00AE49D1">
        <w:rPr>
          <w:rFonts w:eastAsiaTheme="minorEastAsia"/>
          <w:i/>
          <w:sz w:val="20"/>
          <w:szCs w:val="20"/>
          <w:lang w:val="pt-BR" w:eastAsia="zh-CN"/>
        </w:rPr>
        <w:t>et al.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, 2021). Portanto, </w:t>
      </w:r>
      <w:r w:rsidR="00D31795" w:rsidRPr="00AE49D1">
        <w:rPr>
          <w:rFonts w:eastAsiaTheme="minorEastAsia"/>
          <w:sz w:val="20"/>
          <w:szCs w:val="20"/>
          <w:lang w:val="pt-BR" w:eastAsia="zh-CN"/>
        </w:rPr>
        <w:t>compilamos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dados</w:t>
      </w:r>
      <w:r w:rsidR="007E41C7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E13BF4" w:rsidRPr="00AE49D1">
        <w:rPr>
          <w:rFonts w:eastAsiaTheme="minorEastAsia"/>
          <w:sz w:val="20"/>
          <w:szCs w:val="20"/>
          <w:lang w:val="pt-BR" w:eastAsia="zh-CN"/>
        </w:rPr>
        <w:t xml:space="preserve">referentes </w:t>
      </w:r>
      <w:r w:rsidR="00DD5B4B" w:rsidRPr="00AE49D1">
        <w:rPr>
          <w:rFonts w:eastAsiaTheme="minorEastAsia"/>
          <w:sz w:val="20"/>
          <w:szCs w:val="20"/>
          <w:lang w:val="pt-BR" w:eastAsia="zh-CN"/>
        </w:rPr>
        <w:t>ao</w:t>
      </w:r>
      <w:r w:rsidR="007E41C7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DD5B4B" w:rsidRPr="00AE49D1">
        <w:rPr>
          <w:rFonts w:eastAsiaTheme="minorEastAsia"/>
          <w:sz w:val="20"/>
          <w:szCs w:val="20"/>
          <w:lang w:val="pt-BR" w:eastAsia="zh-CN"/>
        </w:rPr>
        <w:t>Índice de Iluminação Efetiva da Lua</w:t>
      </w:r>
      <w:r w:rsidR="007E41C7" w:rsidRPr="00AE49D1">
        <w:rPr>
          <w:rFonts w:eastAsiaTheme="minorEastAsia"/>
          <w:sz w:val="20"/>
          <w:szCs w:val="20"/>
          <w:lang w:val="pt-BR" w:eastAsia="zh-CN"/>
        </w:rPr>
        <w:t xml:space="preserve"> (%), </w:t>
      </w:r>
      <w:r w:rsidRPr="00AE49D1">
        <w:rPr>
          <w:rFonts w:eastAsiaTheme="minorEastAsia"/>
          <w:sz w:val="20"/>
          <w:szCs w:val="20"/>
          <w:lang w:val="pt-BR" w:eastAsia="zh-CN"/>
        </w:rPr>
        <w:t>umidade relativa do ar</w:t>
      </w:r>
      <w:r w:rsidR="00244895" w:rsidRPr="00AE49D1">
        <w:rPr>
          <w:rFonts w:eastAsiaTheme="minorEastAsia"/>
          <w:sz w:val="20"/>
          <w:szCs w:val="20"/>
          <w:lang w:val="pt-BR" w:eastAsia="zh-CN"/>
        </w:rPr>
        <w:t xml:space="preserve"> (%)</w:t>
      </w:r>
      <w:r w:rsidRPr="00AE49D1">
        <w:rPr>
          <w:rFonts w:eastAsiaTheme="minorEastAsia"/>
          <w:sz w:val="20"/>
          <w:szCs w:val="20"/>
          <w:lang w:val="pt-BR" w:eastAsia="zh-CN"/>
        </w:rPr>
        <w:t>, precipitação</w:t>
      </w:r>
      <w:r w:rsidR="00244895" w:rsidRPr="00AE49D1">
        <w:rPr>
          <w:rFonts w:eastAsiaTheme="minorEastAsia"/>
          <w:sz w:val="20"/>
          <w:szCs w:val="20"/>
          <w:lang w:val="pt-BR" w:eastAsia="zh-CN"/>
        </w:rPr>
        <w:t xml:space="preserve"> (mm)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e temperatura do ar</w:t>
      </w:r>
      <w:r w:rsidR="00244895" w:rsidRPr="00AE49D1">
        <w:rPr>
          <w:rFonts w:eastAsiaTheme="minorEastAsia"/>
          <w:sz w:val="20"/>
          <w:szCs w:val="20"/>
          <w:lang w:val="pt-BR" w:eastAsia="zh-CN"/>
        </w:rPr>
        <w:t xml:space="preserve"> (°C)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, </w:t>
      </w:r>
      <w:r w:rsidR="00D31795" w:rsidRPr="00AE49D1">
        <w:rPr>
          <w:rFonts w:eastAsiaTheme="minorEastAsia"/>
          <w:sz w:val="20"/>
          <w:szCs w:val="20"/>
          <w:lang w:val="pt-BR" w:eastAsia="zh-CN"/>
        </w:rPr>
        <w:t>obtidos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na plataforma World </w:t>
      </w:r>
      <w:proofErr w:type="spellStart"/>
      <w:r w:rsidRPr="00AE49D1">
        <w:rPr>
          <w:rFonts w:eastAsiaTheme="minorEastAsia"/>
          <w:sz w:val="20"/>
          <w:szCs w:val="20"/>
          <w:lang w:val="pt-BR" w:eastAsia="zh-CN"/>
        </w:rPr>
        <w:t>Weather</w:t>
      </w:r>
      <w:proofErr w:type="spellEnd"/>
      <w:r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AE49D1">
        <w:rPr>
          <w:rFonts w:eastAsiaTheme="minorEastAsia"/>
          <w:sz w:val="20"/>
          <w:szCs w:val="20"/>
          <w:lang w:val="pt-BR" w:eastAsia="zh-CN"/>
        </w:rPr>
        <w:lastRenderedPageBreak/>
        <w:t>Online (2023).</w:t>
      </w:r>
      <w:r w:rsidR="00D31795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E13BF4" w:rsidRPr="00AE49D1">
        <w:rPr>
          <w:rFonts w:eastAsiaTheme="minorEastAsia"/>
          <w:sz w:val="20"/>
          <w:szCs w:val="20"/>
          <w:lang w:val="pt-BR" w:eastAsia="zh-CN"/>
        </w:rPr>
        <w:t xml:space="preserve">Para análise, calculamos </w:t>
      </w:r>
      <w:r w:rsidR="00D31795" w:rsidRPr="00AE49D1">
        <w:rPr>
          <w:rFonts w:eastAsiaTheme="minorEastAsia"/>
          <w:sz w:val="20"/>
          <w:szCs w:val="20"/>
          <w:lang w:val="pt-BR" w:eastAsia="zh-CN"/>
        </w:rPr>
        <w:t>as médias dos valores</w:t>
      </w:r>
      <w:r w:rsidR="00E13BF4" w:rsidRPr="00AE49D1">
        <w:rPr>
          <w:rFonts w:eastAsiaTheme="minorEastAsia"/>
          <w:sz w:val="20"/>
          <w:szCs w:val="20"/>
          <w:lang w:val="pt-BR" w:eastAsia="zh-CN"/>
        </w:rPr>
        <w:t xml:space="preserve"> dentro do</w:t>
      </w:r>
      <w:r w:rsidR="00D31795" w:rsidRPr="00AE49D1">
        <w:rPr>
          <w:rFonts w:eastAsiaTheme="minorEastAsia"/>
          <w:sz w:val="20"/>
          <w:szCs w:val="20"/>
          <w:lang w:val="pt-BR" w:eastAsia="zh-CN"/>
        </w:rPr>
        <w:t xml:space="preserve"> período de amostragem</w:t>
      </w:r>
      <w:r w:rsidR="003C79CC" w:rsidRPr="00AE49D1">
        <w:rPr>
          <w:rFonts w:eastAsiaTheme="minorEastAsia"/>
          <w:sz w:val="20"/>
          <w:szCs w:val="20"/>
          <w:lang w:val="pt-BR" w:eastAsia="zh-CN"/>
        </w:rPr>
        <w:t xml:space="preserve"> (dia e hora)</w:t>
      </w:r>
      <w:r w:rsidR="00D31795" w:rsidRPr="00AE49D1">
        <w:rPr>
          <w:rFonts w:eastAsiaTheme="minorEastAsia"/>
          <w:sz w:val="20"/>
          <w:szCs w:val="20"/>
          <w:lang w:val="pt-BR" w:eastAsia="zh-CN"/>
        </w:rPr>
        <w:t xml:space="preserve"> em cada fragmento florestal.</w:t>
      </w:r>
    </w:p>
    <w:p w14:paraId="5040E15F" w14:textId="2C73D4A7" w:rsidR="00E13BF4" w:rsidRPr="00AE49D1" w:rsidRDefault="00EE55FA" w:rsidP="00AE49D1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AE49D1">
        <w:rPr>
          <w:rFonts w:eastAsiaTheme="minorEastAsia"/>
          <w:sz w:val="20"/>
          <w:szCs w:val="20"/>
          <w:lang w:val="pt-BR" w:eastAsia="zh-CN"/>
        </w:rPr>
        <w:t>U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>tiliza</w:t>
      </w:r>
      <w:r w:rsidRPr="00AE49D1">
        <w:rPr>
          <w:rFonts w:eastAsiaTheme="minorEastAsia"/>
          <w:sz w:val="20"/>
          <w:szCs w:val="20"/>
          <w:lang w:val="pt-BR" w:eastAsia="zh-CN"/>
        </w:rPr>
        <w:t>mos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E13BF4" w:rsidRPr="00AE49D1">
        <w:rPr>
          <w:rFonts w:eastAsiaTheme="minorEastAsia"/>
          <w:sz w:val="20"/>
          <w:szCs w:val="20"/>
          <w:lang w:val="pt-BR" w:eastAsia="zh-CN"/>
        </w:rPr>
        <w:t>a modelagem de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 ocupação </w:t>
      </w:r>
      <w:r w:rsidR="001D50BC" w:rsidRPr="00AE49D1">
        <w:rPr>
          <w:rFonts w:eastAsiaTheme="minorEastAsia"/>
          <w:i/>
          <w:sz w:val="20"/>
          <w:szCs w:val="20"/>
          <w:lang w:val="pt-BR" w:eastAsia="zh-CN"/>
        </w:rPr>
        <w:t>single-</w:t>
      </w:r>
      <w:proofErr w:type="spellStart"/>
      <w:r w:rsidR="001D50BC" w:rsidRPr="00AE49D1">
        <w:rPr>
          <w:rFonts w:eastAsiaTheme="minorEastAsia"/>
          <w:i/>
          <w:sz w:val="20"/>
          <w:szCs w:val="20"/>
          <w:lang w:val="pt-BR" w:eastAsia="zh-CN"/>
        </w:rPr>
        <w:t>species</w:t>
      </w:r>
      <w:proofErr w:type="spellEnd"/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 para estimar a probabilidade de detecção da </w:t>
      </w:r>
      <w:r w:rsidR="00110FA5" w:rsidRPr="00AE49D1">
        <w:rPr>
          <w:rFonts w:eastAsiaTheme="minorEastAsia"/>
          <w:i/>
          <w:sz w:val="20"/>
          <w:szCs w:val="20"/>
          <w:lang w:val="pt-BR" w:eastAsia="zh-CN"/>
        </w:rPr>
        <w:t>P. perspicillata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 (</w:t>
      </w:r>
      <w:proofErr w:type="spellStart"/>
      <w:r w:rsidR="00110FA5" w:rsidRPr="00AE49D1">
        <w:rPr>
          <w:rFonts w:eastAsiaTheme="minorEastAsia"/>
          <w:sz w:val="20"/>
          <w:szCs w:val="20"/>
          <w:lang w:val="pt-BR" w:eastAsia="zh-CN"/>
        </w:rPr>
        <w:t>MacKenzie</w:t>
      </w:r>
      <w:proofErr w:type="spellEnd"/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D94699" w:rsidRPr="00AE49D1">
        <w:rPr>
          <w:rFonts w:eastAsiaTheme="minorEastAsia"/>
          <w:i/>
          <w:sz w:val="20"/>
          <w:szCs w:val="20"/>
          <w:lang w:val="pt-BR" w:eastAsia="zh-CN"/>
        </w:rPr>
        <w:t>et al.</w:t>
      </w:r>
      <w:r w:rsidR="00D94699" w:rsidRPr="00AE49D1">
        <w:rPr>
          <w:rFonts w:eastAsiaTheme="minorEastAsia"/>
          <w:sz w:val="20"/>
          <w:szCs w:val="20"/>
          <w:lang w:val="pt-BR" w:eastAsia="zh-CN"/>
        </w:rPr>
        <w:t>,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 2002; </w:t>
      </w:r>
      <w:proofErr w:type="spellStart"/>
      <w:r w:rsidR="00110FA5" w:rsidRPr="00AE49D1">
        <w:rPr>
          <w:rFonts w:eastAsiaTheme="minorEastAsia"/>
          <w:sz w:val="20"/>
          <w:szCs w:val="20"/>
          <w:lang w:val="pt-BR" w:eastAsia="zh-CN"/>
        </w:rPr>
        <w:t>Gerber</w:t>
      </w:r>
      <w:proofErr w:type="spellEnd"/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D94699" w:rsidRPr="00AE49D1">
        <w:rPr>
          <w:rFonts w:eastAsiaTheme="minorEastAsia"/>
          <w:i/>
          <w:sz w:val="20"/>
          <w:szCs w:val="20"/>
          <w:lang w:val="pt-BR" w:eastAsia="zh-CN"/>
        </w:rPr>
        <w:t>et al.</w:t>
      </w:r>
      <w:r w:rsidR="00D94699" w:rsidRPr="00AE49D1">
        <w:rPr>
          <w:rFonts w:eastAsiaTheme="minorEastAsia"/>
          <w:sz w:val="20"/>
          <w:szCs w:val="20"/>
          <w:lang w:val="pt-BR" w:eastAsia="zh-CN"/>
        </w:rPr>
        <w:t>,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 2009). Construímos </w:t>
      </w:r>
      <w:r w:rsidR="006A3BD4" w:rsidRPr="00AE49D1">
        <w:rPr>
          <w:rFonts w:eastAsiaTheme="minorEastAsia"/>
          <w:sz w:val="20"/>
          <w:szCs w:val="20"/>
          <w:lang w:val="pt-BR" w:eastAsia="zh-CN"/>
        </w:rPr>
        <w:t>o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 histórico da espécie com dados de detecção (1) e não detecção (0) em 12 ocasiões (</w:t>
      </w:r>
      <w:r w:rsidR="00110FA5" w:rsidRPr="00AE49D1">
        <w:rPr>
          <w:rFonts w:eastAsiaTheme="minorEastAsia"/>
          <w:i/>
          <w:sz w:val="20"/>
          <w:szCs w:val="20"/>
          <w:lang w:val="pt-BR" w:eastAsia="zh-CN"/>
        </w:rPr>
        <w:t>i.e.,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 12 horas por </w:t>
      </w:r>
      <w:r w:rsidR="00E40F85" w:rsidRPr="00AE49D1">
        <w:rPr>
          <w:rFonts w:eastAsiaTheme="minorEastAsia"/>
          <w:sz w:val="20"/>
          <w:szCs w:val="20"/>
          <w:lang w:val="pt-BR" w:eastAsia="zh-CN"/>
        </w:rPr>
        <w:t>noite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>)</w:t>
      </w:r>
      <w:r w:rsidR="006A3BD4" w:rsidRPr="00AE49D1">
        <w:rPr>
          <w:rFonts w:eastAsiaTheme="minorEastAsia"/>
          <w:sz w:val="20"/>
          <w:szCs w:val="20"/>
          <w:lang w:val="pt-BR" w:eastAsia="zh-CN"/>
        </w:rPr>
        <w:t xml:space="preserve">, 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incluindo </w:t>
      </w:r>
      <w:r w:rsidR="006A3BD4" w:rsidRPr="00AE49D1">
        <w:rPr>
          <w:rFonts w:eastAsiaTheme="minorEastAsia"/>
          <w:sz w:val="20"/>
          <w:szCs w:val="20"/>
          <w:lang w:val="pt-BR" w:eastAsia="zh-CN"/>
        </w:rPr>
        <w:t>o modelo d</w:t>
      </w:r>
      <w:r w:rsidR="00E13BF4" w:rsidRPr="00AE49D1">
        <w:rPr>
          <w:rFonts w:eastAsiaTheme="minorEastAsia"/>
          <w:sz w:val="20"/>
          <w:szCs w:val="20"/>
          <w:lang w:val="pt-BR" w:eastAsia="zh-CN"/>
        </w:rPr>
        <w:t>o</w:t>
      </w:r>
      <w:r w:rsidR="006A3BD4" w:rsidRPr="00AE49D1">
        <w:rPr>
          <w:rFonts w:eastAsiaTheme="minorEastAsia"/>
          <w:sz w:val="20"/>
          <w:szCs w:val="20"/>
          <w:lang w:val="pt-BR" w:eastAsia="zh-CN"/>
        </w:rPr>
        <w:t xml:space="preserve"> gravador</w:t>
      </w:r>
      <w:r w:rsidR="00E13BF4" w:rsidRPr="00AE49D1">
        <w:rPr>
          <w:rFonts w:eastAsiaTheme="minorEastAsia"/>
          <w:sz w:val="20"/>
          <w:szCs w:val="20"/>
          <w:lang w:val="pt-BR" w:eastAsia="zh-CN"/>
        </w:rPr>
        <w:t xml:space="preserve"> sonoro</w:t>
      </w:r>
      <w:r w:rsidR="006A3BD4" w:rsidRPr="00AE49D1">
        <w:rPr>
          <w:rFonts w:eastAsiaTheme="minorEastAsia"/>
          <w:sz w:val="20"/>
          <w:szCs w:val="20"/>
          <w:lang w:val="pt-BR" w:eastAsia="zh-CN"/>
        </w:rPr>
        <w:t xml:space="preserve"> e 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as variáveis </w:t>
      </w:r>
      <w:r w:rsidR="00B14B63" w:rsidRPr="00AE49D1">
        <w:rPr>
          <w:rFonts w:eastAsiaTheme="minorEastAsia"/>
          <w:sz w:val="20"/>
          <w:szCs w:val="20"/>
          <w:lang w:val="pt-BR" w:eastAsia="zh-CN"/>
        </w:rPr>
        <w:t xml:space="preserve">físico-climáticas </w:t>
      </w:r>
      <w:r w:rsidR="006A3BD4" w:rsidRPr="00AE49D1">
        <w:rPr>
          <w:rFonts w:eastAsiaTheme="minorEastAsia"/>
          <w:sz w:val="20"/>
          <w:szCs w:val="20"/>
          <w:lang w:val="pt-BR" w:eastAsia="zh-CN"/>
        </w:rPr>
        <w:t>que não estavam correlacionadas</w:t>
      </w:r>
      <w:r w:rsidR="00B14B63" w:rsidRPr="00AE49D1">
        <w:rPr>
          <w:rFonts w:eastAsiaTheme="minorEastAsia"/>
          <w:sz w:val="20"/>
          <w:szCs w:val="20"/>
          <w:lang w:val="pt-BR" w:eastAsia="zh-CN"/>
        </w:rPr>
        <w:t xml:space="preserve"> (r de Pe</w:t>
      </w:r>
      <w:r w:rsidR="006A3BD4" w:rsidRPr="00AE49D1">
        <w:rPr>
          <w:rFonts w:eastAsiaTheme="minorEastAsia"/>
          <w:sz w:val="20"/>
          <w:szCs w:val="20"/>
          <w:lang w:val="pt-BR" w:eastAsia="zh-CN"/>
        </w:rPr>
        <w:t>a</w:t>
      </w:r>
      <w:r w:rsidR="00B14B63" w:rsidRPr="00AE49D1">
        <w:rPr>
          <w:rFonts w:eastAsiaTheme="minorEastAsia"/>
          <w:sz w:val="20"/>
          <w:szCs w:val="20"/>
          <w:lang w:val="pt-BR" w:eastAsia="zh-CN"/>
        </w:rPr>
        <w:t>rson &lt; |0,7|)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>.</w:t>
      </w:r>
    </w:p>
    <w:p w14:paraId="7A6A2F54" w14:textId="2ECED7FD" w:rsidR="002D6848" w:rsidRPr="00AE49D1" w:rsidRDefault="00774095" w:rsidP="00AE49D1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AE49D1">
        <w:rPr>
          <w:rFonts w:eastAsiaTheme="minorEastAsia"/>
          <w:sz w:val="20"/>
          <w:szCs w:val="20"/>
          <w:lang w:val="pt-BR" w:eastAsia="zh-CN"/>
        </w:rPr>
        <w:t>Selecionamos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 os melhores modelos </w:t>
      </w:r>
      <w:r w:rsidRPr="00AE49D1">
        <w:rPr>
          <w:rFonts w:eastAsiaTheme="minorEastAsia"/>
          <w:sz w:val="20"/>
          <w:szCs w:val="20"/>
          <w:lang w:val="pt-BR" w:eastAsia="zh-CN"/>
        </w:rPr>
        <w:t>com base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AE49D1">
        <w:rPr>
          <w:rFonts w:eastAsiaTheme="minorEastAsia"/>
          <w:sz w:val="20"/>
          <w:szCs w:val="20"/>
          <w:lang w:val="pt-BR" w:eastAsia="zh-CN"/>
        </w:rPr>
        <w:t>n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o Critério de Informação de </w:t>
      </w:r>
      <w:proofErr w:type="spellStart"/>
      <w:r w:rsidR="00110FA5" w:rsidRPr="00AE49D1">
        <w:rPr>
          <w:rFonts w:eastAsiaTheme="minorEastAsia"/>
          <w:sz w:val="20"/>
          <w:szCs w:val="20"/>
          <w:lang w:val="pt-BR" w:eastAsia="zh-CN"/>
        </w:rPr>
        <w:t>Akaike</w:t>
      </w:r>
      <w:proofErr w:type="spellEnd"/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 para pequenas amostras (</w:t>
      </w:r>
      <w:proofErr w:type="spellStart"/>
      <w:r w:rsidR="00110FA5" w:rsidRPr="00AE49D1">
        <w:rPr>
          <w:rFonts w:eastAsiaTheme="minorEastAsia"/>
          <w:sz w:val="20"/>
          <w:szCs w:val="20"/>
          <w:lang w:val="pt-BR" w:eastAsia="zh-CN"/>
        </w:rPr>
        <w:t>AIC</w:t>
      </w:r>
      <w:r w:rsidR="00110FA5" w:rsidRPr="00AE49D1">
        <w:rPr>
          <w:rFonts w:eastAsiaTheme="minorEastAsia"/>
          <w:sz w:val="20"/>
          <w:szCs w:val="20"/>
          <w:vertAlign w:val="subscript"/>
          <w:lang w:val="pt-BR" w:eastAsia="zh-CN"/>
        </w:rPr>
        <w:t>c</w:t>
      </w:r>
      <w:proofErr w:type="spellEnd"/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) e </w:t>
      </w:r>
      <w:r w:rsidR="006A3BD4" w:rsidRPr="00AE49D1">
        <w:rPr>
          <w:rFonts w:eastAsiaTheme="minorEastAsia"/>
          <w:sz w:val="20"/>
          <w:szCs w:val="20"/>
          <w:lang w:val="pt-BR" w:eastAsia="zh-CN"/>
        </w:rPr>
        <w:t>n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a diferença de </w:t>
      </w:r>
      <w:proofErr w:type="spellStart"/>
      <w:r w:rsidR="00110FA5" w:rsidRPr="00AE49D1">
        <w:rPr>
          <w:rFonts w:eastAsiaTheme="minorEastAsia"/>
          <w:sz w:val="20"/>
          <w:szCs w:val="20"/>
          <w:lang w:val="pt-BR" w:eastAsia="zh-CN"/>
        </w:rPr>
        <w:t>AIC</w:t>
      </w:r>
      <w:r w:rsidR="00110FA5" w:rsidRPr="00AE49D1">
        <w:rPr>
          <w:rFonts w:eastAsiaTheme="minorEastAsia"/>
          <w:sz w:val="20"/>
          <w:szCs w:val="20"/>
          <w:vertAlign w:val="subscript"/>
          <w:lang w:val="pt-BR" w:eastAsia="zh-CN"/>
        </w:rPr>
        <w:t>c</w:t>
      </w:r>
      <w:proofErr w:type="spellEnd"/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 entre o modelo </w:t>
      </w:r>
      <w:r w:rsidR="00110FA5" w:rsidRPr="00AE49D1">
        <w:rPr>
          <w:rFonts w:eastAsiaTheme="minorEastAsia"/>
          <w:i/>
          <w:sz w:val="20"/>
          <w:szCs w:val="20"/>
          <w:lang w:val="pt-BR" w:eastAsia="zh-CN"/>
        </w:rPr>
        <w:t>i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 e o melhor ranqueado (</w:t>
      </w:r>
      <w:proofErr w:type="spellStart"/>
      <w:r w:rsidR="00110FA5" w:rsidRPr="00AE49D1">
        <w:rPr>
          <w:rFonts w:eastAsiaTheme="minorEastAsia"/>
          <w:sz w:val="20"/>
          <w:szCs w:val="20"/>
          <w:lang w:val="pt-BR" w:eastAsia="zh-CN"/>
        </w:rPr>
        <w:t>ΔAIC</w:t>
      </w:r>
      <w:r w:rsidR="00110FA5" w:rsidRPr="00AE49D1">
        <w:rPr>
          <w:rFonts w:eastAsiaTheme="minorEastAsia"/>
          <w:sz w:val="20"/>
          <w:szCs w:val="20"/>
          <w:vertAlign w:val="subscript"/>
          <w:lang w:val="pt-BR" w:eastAsia="zh-CN"/>
        </w:rPr>
        <w:t>c</w:t>
      </w:r>
      <w:proofErr w:type="spellEnd"/>
      <w:r w:rsidR="00110FA5" w:rsidRPr="00AE49D1">
        <w:rPr>
          <w:rFonts w:eastAsiaTheme="minorEastAsia"/>
          <w:sz w:val="20"/>
          <w:szCs w:val="20"/>
          <w:lang w:val="pt-BR" w:eastAsia="zh-CN"/>
        </w:rPr>
        <w:t>) no conjunto de modelos (Arnold</w:t>
      </w:r>
      <w:r w:rsidR="00D94699" w:rsidRPr="00AE49D1">
        <w:rPr>
          <w:rFonts w:eastAsiaTheme="minorEastAsia"/>
          <w:sz w:val="20"/>
          <w:szCs w:val="20"/>
          <w:lang w:val="pt-BR" w:eastAsia="zh-CN"/>
        </w:rPr>
        <w:t>,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 2010). </w:t>
      </w:r>
      <w:r w:rsidRPr="00AE49D1">
        <w:rPr>
          <w:rFonts w:eastAsiaTheme="minorEastAsia"/>
          <w:sz w:val="20"/>
          <w:szCs w:val="20"/>
          <w:lang w:val="pt-BR" w:eastAsia="zh-CN"/>
        </w:rPr>
        <w:t>C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>onsideramos apenas o modelo melhor ranqueado (</w:t>
      </w:r>
      <w:proofErr w:type="spellStart"/>
      <w:r w:rsidR="00110FA5" w:rsidRPr="00AE49D1">
        <w:rPr>
          <w:rFonts w:eastAsiaTheme="minorEastAsia"/>
          <w:sz w:val="20"/>
          <w:szCs w:val="20"/>
          <w:lang w:val="pt-BR" w:eastAsia="zh-CN"/>
        </w:rPr>
        <w:t>ΔAIC</w:t>
      </w:r>
      <w:r w:rsidR="00110FA5" w:rsidRPr="00AE49D1">
        <w:rPr>
          <w:rFonts w:eastAsiaTheme="minorEastAsia"/>
          <w:sz w:val="20"/>
          <w:szCs w:val="20"/>
          <w:vertAlign w:val="subscript"/>
          <w:lang w:val="pt-BR" w:eastAsia="zh-CN"/>
        </w:rPr>
        <w:t>c</w:t>
      </w:r>
      <w:proofErr w:type="spellEnd"/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 = 0) como o modelo final para avaliar o que afeta a </w:t>
      </w:r>
      <w:r w:rsidRPr="00AE49D1">
        <w:rPr>
          <w:rFonts w:eastAsiaTheme="minorEastAsia"/>
          <w:sz w:val="20"/>
          <w:szCs w:val="20"/>
          <w:lang w:val="pt-BR" w:eastAsia="zh-CN"/>
        </w:rPr>
        <w:t>detecção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 xml:space="preserve"> da </w:t>
      </w:r>
      <w:r w:rsidR="00110FA5" w:rsidRPr="00AE49D1">
        <w:rPr>
          <w:rFonts w:eastAsiaTheme="minorEastAsia"/>
          <w:i/>
          <w:sz w:val="20"/>
          <w:szCs w:val="20"/>
          <w:lang w:val="pt-BR" w:eastAsia="zh-CN"/>
        </w:rPr>
        <w:t>P. perspicillata</w:t>
      </w:r>
      <w:r w:rsidR="00110FA5" w:rsidRPr="00AE49D1">
        <w:rPr>
          <w:rFonts w:eastAsiaTheme="minorEastAsia"/>
          <w:sz w:val="20"/>
          <w:szCs w:val="20"/>
          <w:lang w:val="pt-BR" w:eastAsia="zh-CN"/>
        </w:rPr>
        <w:t>.</w:t>
      </w:r>
    </w:p>
    <w:p w14:paraId="7BD4BCDE" w14:textId="77777777" w:rsidR="00EA1DAA" w:rsidRPr="00AE49D1" w:rsidRDefault="00EA1DAA" w:rsidP="00AE49D1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B5E8730" w14:textId="77777777" w:rsidR="00EA1DAA" w:rsidRPr="00AE49D1" w:rsidRDefault="00F24731" w:rsidP="00AE49D1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AE49D1">
        <w:rPr>
          <w:rFonts w:eastAsia="Times New Roman"/>
          <w:b/>
          <w:sz w:val="20"/>
          <w:szCs w:val="20"/>
        </w:rPr>
        <w:t>RESULTADOS E DISCUSSÃO</w:t>
      </w:r>
    </w:p>
    <w:p w14:paraId="611D8900" w14:textId="400EB17B" w:rsidR="00011A84" w:rsidRPr="00AE49D1" w:rsidRDefault="002F11E4" w:rsidP="00AE49D1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AE49D1">
        <w:rPr>
          <w:rFonts w:eastAsiaTheme="minorEastAsia"/>
          <w:sz w:val="20"/>
          <w:szCs w:val="20"/>
          <w:lang w:val="pt-BR" w:eastAsia="zh-CN"/>
        </w:rPr>
        <w:t>Obtivemos</w:t>
      </w:r>
      <w:r w:rsidR="00874B05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E13BF4" w:rsidRPr="00AE49D1">
        <w:rPr>
          <w:rFonts w:eastAsiaTheme="minorEastAsia"/>
          <w:sz w:val="20"/>
          <w:szCs w:val="20"/>
          <w:lang w:val="pt-BR" w:eastAsia="zh-CN"/>
        </w:rPr>
        <w:t xml:space="preserve">um total de </w:t>
      </w:r>
      <w:r w:rsidR="00874B05" w:rsidRPr="00AE49D1">
        <w:rPr>
          <w:rFonts w:eastAsiaTheme="minorEastAsia"/>
          <w:sz w:val="20"/>
          <w:szCs w:val="20"/>
          <w:lang w:val="pt-BR" w:eastAsia="zh-CN"/>
        </w:rPr>
        <w:t>2952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horas de amostras de áudio</w:t>
      </w:r>
      <w:r w:rsidR="00FB2D7B" w:rsidRPr="00AE49D1">
        <w:rPr>
          <w:rFonts w:eastAsiaTheme="minorEastAsia"/>
          <w:sz w:val="20"/>
          <w:szCs w:val="20"/>
          <w:lang w:val="pt-BR" w:eastAsia="zh-CN"/>
        </w:rPr>
        <w:t xml:space="preserve"> e</w:t>
      </w:r>
      <w:r w:rsidR="008F1941" w:rsidRPr="00AE49D1">
        <w:rPr>
          <w:rFonts w:eastAsiaTheme="minorEastAsia"/>
          <w:sz w:val="20"/>
          <w:szCs w:val="20"/>
          <w:lang w:val="pt-BR" w:eastAsia="zh-CN"/>
        </w:rPr>
        <w:t xml:space="preserve"> registramos a espécie e</w:t>
      </w:r>
      <w:r w:rsidR="00FB2D7B" w:rsidRPr="00AE49D1">
        <w:rPr>
          <w:rFonts w:eastAsiaTheme="minorEastAsia"/>
          <w:sz w:val="20"/>
          <w:szCs w:val="20"/>
          <w:lang w:val="pt-BR" w:eastAsia="zh-CN"/>
        </w:rPr>
        <w:t xml:space="preserve">m 10 </w:t>
      </w:r>
      <w:r w:rsidR="003C2546" w:rsidRPr="00AE49D1">
        <w:rPr>
          <w:rFonts w:eastAsiaTheme="minorEastAsia"/>
          <w:sz w:val="20"/>
          <w:szCs w:val="20"/>
          <w:lang w:val="pt-BR" w:eastAsia="zh-CN"/>
        </w:rPr>
        <w:t>pontos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. </w:t>
      </w:r>
      <w:r w:rsidR="003C2546" w:rsidRPr="00AE49D1">
        <w:rPr>
          <w:rFonts w:eastAsiaTheme="minorEastAsia"/>
          <w:sz w:val="20"/>
          <w:szCs w:val="20"/>
          <w:lang w:val="pt-BR" w:eastAsia="zh-CN"/>
        </w:rPr>
        <w:t xml:space="preserve">A modelagem de ocupação </w:t>
      </w:r>
      <w:r w:rsidR="00E13BF4" w:rsidRPr="00AE49D1">
        <w:rPr>
          <w:rFonts w:eastAsiaTheme="minorEastAsia"/>
          <w:sz w:val="20"/>
          <w:szCs w:val="20"/>
          <w:lang w:val="pt-BR" w:eastAsia="zh-CN"/>
        </w:rPr>
        <w:t>gerou</w:t>
      </w:r>
      <w:r w:rsidR="00011A84" w:rsidRPr="00AE49D1">
        <w:rPr>
          <w:rFonts w:eastAsiaTheme="minorEastAsia"/>
          <w:sz w:val="20"/>
          <w:szCs w:val="20"/>
          <w:lang w:val="pt-BR" w:eastAsia="zh-CN"/>
        </w:rPr>
        <w:t xml:space="preserve"> um conjunto de 32 modelos, </w:t>
      </w:r>
      <w:r w:rsidR="00E13BF4" w:rsidRPr="00AE49D1">
        <w:rPr>
          <w:rFonts w:eastAsiaTheme="minorEastAsia"/>
          <w:sz w:val="20"/>
          <w:szCs w:val="20"/>
          <w:lang w:val="pt-BR" w:eastAsia="zh-CN"/>
        </w:rPr>
        <w:t>dos quais cinco se destacaram como os mais ajustados</w:t>
      </w:r>
      <w:r w:rsidR="003C2546" w:rsidRPr="00AE49D1">
        <w:rPr>
          <w:rFonts w:eastAsiaTheme="minorEastAsia"/>
          <w:sz w:val="20"/>
          <w:szCs w:val="20"/>
          <w:lang w:val="pt-BR" w:eastAsia="zh-CN"/>
        </w:rPr>
        <w:t xml:space="preserve"> (Tab. 1)</w:t>
      </w:r>
      <w:r w:rsidR="00EE55FA" w:rsidRPr="00AE49D1">
        <w:rPr>
          <w:rFonts w:eastAsiaTheme="minorEastAsia"/>
          <w:sz w:val="20"/>
          <w:szCs w:val="20"/>
          <w:lang w:val="pt-BR" w:eastAsia="zh-CN"/>
        </w:rPr>
        <w:t>.</w:t>
      </w:r>
      <w:r w:rsidR="00011A84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EE55FA" w:rsidRPr="00AE49D1">
        <w:rPr>
          <w:rFonts w:eastAsiaTheme="minorEastAsia"/>
          <w:sz w:val="20"/>
          <w:szCs w:val="20"/>
          <w:lang w:val="pt-BR" w:eastAsia="zh-CN"/>
        </w:rPr>
        <w:t>O</w:t>
      </w:r>
      <w:r w:rsidR="003C2546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EE55FA" w:rsidRPr="00AE49D1">
        <w:rPr>
          <w:rFonts w:eastAsiaTheme="minorEastAsia"/>
          <w:sz w:val="20"/>
          <w:szCs w:val="20"/>
          <w:lang w:val="pt-BR" w:eastAsia="zh-CN"/>
        </w:rPr>
        <w:t xml:space="preserve">modelo </w:t>
      </w:r>
      <w:r w:rsidR="003C2546" w:rsidRPr="00AE49D1">
        <w:rPr>
          <w:rFonts w:eastAsiaTheme="minorEastAsia"/>
          <w:sz w:val="20"/>
          <w:szCs w:val="20"/>
          <w:lang w:val="pt-BR" w:eastAsia="zh-CN"/>
        </w:rPr>
        <w:t>melhor ranqueado</w:t>
      </w:r>
      <w:r w:rsidR="00011A84" w:rsidRPr="00AE49D1">
        <w:rPr>
          <w:rFonts w:eastAsiaTheme="minorEastAsia"/>
          <w:sz w:val="20"/>
          <w:szCs w:val="20"/>
          <w:lang w:val="pt-BR" w:eastAsia="zh-CN"/>
        </w:rPr>
        <w:t xml:space="preserve"> absorveu 24% </w:t>
      </w:r>
      <w:r w:rsidR="00DD5B4B" w:rsidRPr="00AE49D1">
        <w:rPr>
          <w:rFonts w:eastAsiaTheme="minorEastAsia"/>
          <w:sz w:val="20"/>
          <w:szCs w:val="20"/>
          <w:lang w:val="pt-BR" w:eastAsia="zh-CN"/>
        </w:rPr>
        <w:t xml:space="preserve">do peso </w:t>
      </w:r>
      <w:r w:rsidR="00011A84" w:rsidRPr="00AE49D1">
        <w:rPr>
          <w:rFonts w:eastAsiaTheme="minorEastAsia"/>
          <w:sz w:val="20"/>
          <w:szCs w:val="20"/>
          <w:lang w:val="pt-BR" w:eastAsia="zh-CN"/>
        </w:rPr>
        <w:t xml:space="preserve">do conjunto de modelos </w:t>
      </w:r>
      <w:r w:rsidR="00DD5B4B" w:rsidRPr="00AE49D1">
        <w:rPr>
          <w:rFonts w:eastAsiaTheme="minorEastAsia"/>
          <w:sz w:val="20"/>
          <w:szCs w:val="20"/>
          <w:lang w:val="pt-BR" w:eastAsia="zh-CN"/>
        </w:rPr>
        <w:t>e apresentava</w:t>
      </w:r>
      <w:r w:rsidR="00E40F85" w:rsidRPr="00AE49D1">
        <w:rPr>
          <w:rFonts w:eastAsiaTheme="minorEastAsia"/>
          <w:sz w:val="20"/>
          <w:szCs w:val="20"/>
          <w:lang w:val="pt-BR" w:eastAsia="zh-CN"/>
        </w:rPr>
        <w:t xml:space="preserve"> a</w:t>
      </w:r>
      <w:r w:rsidR="00011A84" w:rsidRPr="00AE49D1">
        <w:rPr>
          <w:rFonts w:eastAsiaTheme="minorEastAsia"/>
          <w:sz w:val="20"/>
          <w:szCs w:val="20"/>
          <w:lang w:val="pt-BR" w:eastAsia="zh-CN"/>
        </w:rPr>
        <w:t xml:space="preserve"> seguinte estrutura: </w:t>
      </w:r>
      <w:r w:rsidR="00011A84" w:rsidRPr="00AE49D1">
        <w:rPr>
          <w:rFonts w:eastAsiaTheme="minorEastAsia"/>
          <w:i/>
          <w:sz w:val="20"/>
          <w:szCs w:val="20"/>
          <w:lang w:val="pt-BR" w:eastAsia="zh-CN"/>
        </w:rPr>
        <w:t xml:space="preserve">ρ (IIEL + </w:t>
      </w:r>
      <w:proofErr w:type="spellStart"/>
      <w:r w:rsidR="00011A84" w:rsidRPr="00AE49D1">
        <w:rPr>
          <w:rFonts w:eastAsiaTheme="minorEastAsia"/>
          <w:i/>
          <w:sz w:val="20"/>
          <w:szCs w:val="20"/>
          <w:lang w:val="pt-BR" w:eastAsia="zh-CN"/>
        </w:rPr>
        <w:t>Umid</w:t>
      </w:r>
      <w:proofErr w:type="spellEnd"/>
      <w:r w:rsidR="00011A84" w:rsidRPr="00AE49D1">
        <w:rPr>
          <w:rFonts w:eastAsiaTheme="minorEastAsia"/>
          <w:i/>
          <w:sz w:val="20"/>
          <w:szCs w:val="20"/>
          <w:lang w:val="pt-BR" w:eastAsia="zh-CN"/>
        </w:rPr>
        <w:t>)</w:t>
      </w:r>
      <w:r w:rsidR="00011A84" w:rsidRPr="00AE49D1">
        <w:rPr>
          <w:rFonts w:eastAsiaTheme="minorEastAsia"/>
          <w:sz w:val="20"/>
          <w:szCs w:val="20"/>
          <w:lang w:val="pt-BR" w:eastAsia="zh-CN"/>
        </w:rPr>
        <w:t xml:space="preserve">. </w:t>
      </w:r>
      <w:r w:rsidR="00E40F85" w:rsidRPr="00AE49D1">
        <w:rPr>
          <w:rFonts w:eastAsiaTheme="minorEastAsia"/>
          <w:sz w:val="20"/>
          <w:szCs w:val="20"/>
          <w:lang w:val="pt-BR" w:eastAsia="zh-CN"/>
        </w:rPr>
        <w:t>A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FB2D7B" w:rsidRPr="00AE49D1">
        <w:rPr>
          <w:rFonts w:eastAsiaTheme="minorEastAsia"/>
          <w:sz w:val="20"/>
          <w:szCs w:val="20"/>
          <w:lang w:val="pt-BR" w:eastAsia="zh-CN"/>
        </w:rPr>
        <w:t xml:space="preserve">detecção </w:t>
      </w:r>
      <w:r w:rsidR="00971F6B">
        <w:rPr>
          <w:rFonts w:eastAsiaTheme="minorEastAsia"/>
          <w:sz w:val="20"/>
          <w:szCs w:val="20"/>
          <w:lang w:val="pt-BR" w:eastAsia="zh-CN"/>
        </w:rPr>
        <w:t>total</w:t>
      </w:r>
      <w:bookmarkStart w:id="0" w:name="_GoBack"/>
      <w:bookmarkEnd w:id="0"/>
      <w:r w:rsidR="00DD5B4B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FB2D7B" w:rsidRPr="00AE49D1">
        <w:rPr>
          <w:rFonts w:eastAsiaTheme="minorEastAsia"/>
          <w:sz w:val="20"/>
          <w:szCs w:val="20"/>
          <w:lang w:val="pt-BR" w:eastAsia="zh-CN"/>
        </w:rPr>
        <w:t xml:space="preserve">da </w:t>
      </w:r>
      <w:r w:rsidRPr="00AE49D1">
        <w:rPr>
          <w:rFonts w:eastAsiaTheme="minorEastAsia"/>
          <w:i/>
          <w:sz w:val="20"/>
          <w:szCs w:val="20"/>
          <w:lang w:val="pt-BR" w:eastAsia="zh-CN"/>
        </w:rPr>
        <w:t>P. perspicillata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foi baixa (</w:t>
      </w:r>
      <w:r w:rsidR="00FB2D7B" w:rsidRPr="00AE49D1">
        <w:rPr>
          <w:rFonts w:eastAsiaTheme="minorEastAsia"/>
          <w:i/>
          <w:sz w:val="20"/>
          <w:szCs w:val="20"/>
          <w:lang w:val="pt-BR" w:eastAsia="zh-CN"/>
        </w:rPr>
        <w:t>ρ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= 0,</w:t>
      </w:r>
      <w:r w:rsidR="00FB2D7B" w:rsidRPr="00AE49D1">
        <w:rPr>
          <w:rFonts w:eastAsiaTheme="minorEastAsia"/>
          <w:sz w:val="20"/>
          <w:szCs w:val="20"/>
          <w:lang w:val="pt-BR" w:eastAsia="zh-CN"/>
        </w:rPr>
        <w:t>12 ± 0,04</w:t>
      </w:r>
      <w:r w:rsidRPr="00AE49D1">
        <w:rPr>
          <w:rFonts w:eastAsiaTheme="minorEastAsia"/>
          <w:sz w:val="20"/>
          <w:szCs w:val="20"/>
          <w:lang w:val="pt-BR" w:eastAsia="zh-CN"/>
        </w:rPr>
        <w:t>)</w:t>
      </w:r>
      <w:r w:rsidR="00DD5B4B" w:rsidRPr="00AE49D1">
        <w:rPr>
          <w:rFonts w:eastAsiaTheme="minorEastAsia"/>
          <w:sz w:val="20"/>
          <w:szCs w:val="20"/>
          <w:lang w:val="pt-BR" w:eastAsia="zh-CN"/>
        </w:rPr>
        <w:t>,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e as variáveis mais </w:t>
      </w:r>
      <w:r w:rsidR="008C6836" w:rsidRPr="00AE49D1">
        <w:rPr>
          <w:rFonts w:eastAsiaTheme="minorEastAsia"/>
          <w:sz w:val="20"/>
          <w:szCs w:val="20"/>
          <w:lang w:val="pt-BR" w:eastAsia="zh-CN"/>
        </w:rPr>
        <w:t>importantes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foram </w:t>
      </w:r>
      <w:r w:rsidR="00FB2D7B" w:rsidRPr="00AE49D1">
        <w:rPr>
          <w:rFonts w:eastAsiaTheme="minorEastAsia"/>
          <w:sz w:val="20"/>
          <w:szCs w:val="20"/>
          <w:lang w:val="pt-BR" w:eastAsia="zh-CN"/>
        </w:rPr>
        <w:t>o Índice de Iluminação Efetiva da Lua</w:t>
      </w:r>
      <w:r w:rsidR="00011A84" w:rsidRPr="00AE49D1">
        <w:rPr>
          <w:rFonts w:eastAsiaTheme="minorEastAsia"/>
          <w:sz w:val="20"/>
          <w:szCs w:val="20"/>
          <w:lang w:val="pt-BR" w:eastAsia="zh-CN"/>
        </w:rPr>
        <w:t xml:space="preserve"> (β = -0,09 ± 0,03)</w:t>
      </w:r>
      <w:r w:rsidR="00FB2D7B" w:rsidRPr="00AE49D1">
        <w:rPr>
          <w:rFonts w:eastAsiaTheme="minorEastAsia"/>
          <w:sz w:val="20"/>
          <w:szCs w:val="20"/>
          <w:lang w:val="pt-BR" w:eastAsia="zh-CN"/>
        </w:rPr>
        <w:t xml:space="preserve"> e a umidade relativa do ar</w:t>
      </w:r>
      <w:r w:rsidR="00011A84" w:rsidRPr="00AE49D1">
        <w:rPr>
          <w:rFonts w:eastAsiaTheme="minorEastAsia"/>
          <w:sz w:val="20"/>
          <w:szCs w:val="20"/>
          <w:lang w:val="pt-BR" w:eastAsia="zh-CN"/>
        </w:rPr>
        <w:t xml:space="preserve"> (β = 0,14 ± 0,09) (Tab. 1; Fig. </w:t>
      </w:r>
      <w:r w:rsidR="00E13BF4" w:rsidRPr="00AE49D1">
        <w:rPr>
          <w:rFonts w:eastAsiaTheme="minorEastAsia"/>
          <w:sz w:val="20"/>
          <w:szCs w:val="20"/>
          <w:lang w:val="pt-BR" w:eastAsia="zh-CN"/>
        </w:rPr>
        <w:t>1</w:t>
      </w:r>
      <w:r w:rsidR="00011A84" w:rsidRPr="00AE49D1">
        <w:rPr>
          <w:rFonts w:eastAsiaTheme="minorEastAsia"/>
          <w:sz w:val="20"/>
          <w:szCs w:val="20"/>
          <w:lang w:val="pt-BR" w:eastAsia="zh-CN"/>
        </w:rPr>
        <w:t>)</w:t>
      </w:r>
      <w:r w:rsidR="003C2546" w:rsidRPr="00AE49D1">
        <w:rPr>
          <w:rFonts w:eastAsiaTheme="minorEastAsia"/>
          <w:sz w:val="20"/>
          <w:szCs w:val="20"/>
          <w:lang w:val="pt-BR" w:eastAsia="zh-CN"/>
        </w:rPr>
        <w:t>.</w:t>
      </w:r>
    </w:p>
    <w:p w14:paraId="2FBA5A55" w14:textId="1B284C64" w:rsidR="00147411" w:rsidRPr="00AE49D1" w:rsidRDefault="00147411" w:rsidP="00AE49D1">
      <w:pPr>
        <w:spacing w:line="240" w:lineRule="auto"/>
        <w:rPr>
          <w:rFonts w:eastAsiaTheme="minorEastAsia"/>
          <w:sz w:val="20"/>
          <w:szCs w:val="20"/>
          <w:lang w:val="pt-BR" w:eastAsia="zh-CN"/>
        </w:rPr>
      </w:pPr>
    </w:p>
    <w:p w14:paraId="6EAD9C47" w14:textId="2B3D56B8" w:rsidR="00147411" w:rsidRPr="00AE49D1" w:rsidRDefault="00147411" w:rsidP="00AE49D1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  <w:r w:rsidRPr="00AE49D1">
        <w:rPr>
          <w:rFonts w:eastAsiaTheme="minorEastAsia"/>
          <w:sz w:val="20"/>
          <w:szCs w:val="20"/>
          <w:lang w:val="pt-BR" w:eastAsia="zh-CN"/>
        </w:rPr>
        <w:t xml:space="preserve">Tabela 1. </w:t>
      </w:r>
      <w:r w:rsidR="00632D6C" w:rsidRPr="00AE49D1">
        <w:rPr>
          <w:rFonts w:eastAsiaTheme="minorEastAsia"/>
          <w:sz w:val="20"/>
          <w:szCs w:val="20"/>
          <w:lang w:val="pt-BR" w:eastAsia="zh-CN"/>
        </w:rPr>
        <w:t xml:space="preserve">Classificação dos </w:t>
      </w:r>
      <w:r w:rsidR="00CA520C" w:rsidRPr="00AE49D1">
        <w:rPr>
          <w:rFonts w:eastAsiaTheme="minorEastAsia"/>
          <w:sz w:val="20"/>
          <w:szCs w:val="20"/>
          <w:lang w:val="pt-BR" w:eastAsia="zh-CN"/>
        </w:rPr>
        <w:t xml:space="preserve">melhores </w:t>
      </w:r>
      <w:r w:rsidR="00632D6C" w:rsidRPr="00AE49D1">
        <w:rPr>
          <w:rFonts w:eastAsiaTheme="minorEastAsia"/>
          <w:sz w:val="20"/>
          <w:szCs w:val="20"/>
          <w:lang w:val="pt-BR" w:eastAsia="zh-CN"/>
        </w:rPr>
        <w:t>modelos</w:t>
      </w:r>
      <w:r w:rsidR="00011A84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632D6C" w:rsidRPr="00AE49D1">
        <w:rPr>
          <w:rFonts w:eastAsiaTheme="minorEastAsia"/>
          <w:sz w:val="20"/>
          <w:szCs w:val="20"/>
          <w:lang w:val="pt-BR" w:eastAsia="zh-CN"/>
        </w:rPr>
        <w:t>(</w:t>
      </w:r>
      <w:proofErr w:type="spellStart"/>
      <w:r w:rsidR="00632D6C" w:rsidRPr="00AE49D1">
        <w:rPr>
          <w:rFonts w:eastAsiaTheme="minorEastAsia"/>
          <w:sz w:val="20"/>
          <w:szCs w:val="20"/>
          <w:lang w:val="pt-BR" w:eastAsia="zh-CN"/>
        </w:rPr>
        <w:t>ΔAIC</w:t>
      </w:r>
      <w:r w:rsidR="00632D6C" w:rsidRPr="00AE49D1">
        <w:rPr>
          <w:rFonts w:eastAsiaTheme="minorEastAsia"/>
          <w:sz w:val="20"/>
          <w:szCs w:val="20"/>
          <w:vertAlign w:val="subscript"/>
          <w:lang w:val="pt-BR" w:eastAsia="zh-CN"/>
        </w:rPr>
        <w:t>c</w:t>
      </w:r>
      <w:proofErr w:type="spellEnd"/>
      <w:r w:rsidR="00632D6C" w:rsidRPr="00AE49D1">
        <w:rPr>
          <w:rFonts w:eastAsiaTheme="minorEastAsia"/>
          <w:sz w:val="20"/>
          <w:szCs w:val="20"/>
          <w:lang w:val="pt-BR" w:eastAsia="zh-CN"/>
        </w:rPr>
        <w:t xml:space="preserve"> &lt; 2) da modelagem de ocupação, onde </w:t>
      </w:r>
      <w:r w:rsidR="00632D6C" w:rsidRPr="00AE49D1">
        <w:rPr>
          <w:rFonts w:eastAsiaTheme="minorEastAsia"/>
          <w:i/>
          <w:sz w:val="20"/>
          <w:szCs w:val="20"/>
          <w:lang w:val="pt-BR" w:eastAsia="zh-CN"/>
        </w:rPr>
        <w:t xml:space="preserve">IIEL </w:t>
      </w:r>
      <w:r w:rsidR="00632D6C" w:rsidRPr="00AE49D1">
        <w:rPr>
          <w:rFonts w:eastAsiaTheme="minorEastAsia"/>
          <w:sz w:val="20"/>
          <w:szCs w:val="20"/>
          <w:lang w:val="pt-BR" w:eastAsia="zh-CN"/>
        </w:rPr>
        <w:t>é o Índice de Iluminação Efetiva da Lua,</w:t>
      </w:r>
      <w:r w:rsidR="00632D6C" w:rsidRPr="00AE49D1">
        <w:rPr>
          <w:rFonts w:eastAsiaTheme="minorEastAsia"/>
          <w:i/>
          <w:sz w:val="20"/>
          <w:szCs w:val="20"/>
          <w:lang w:val="pt-BR" w:eastAsia="zh-CN"/>
        </w:rPr>
        <w:t xml:space="preserve"> </w:t>
      </w:r>
      <w:proofErr w:type="spellStart"/>
      <w:r w:rsidR="00632D6C" w:rsidRPr="00AE49D1">
        <w:rPr>
          <w:rFonts w:eastAsiaTheme="minorEastAsia"/>
          <w:i/>
          <w:sz w:val="20"/>
          <w:szCs w:val="20"/>
          <w:lang w:val="pt-BR" w:eastAsia="zh-CN"/>
        </w:rPr>
        <w:t>Umid</w:t>
      </w:r>
      <w:proofErr w:type="spellEnd"/>
      <w:r w:rsidR="00632D6C" w:rsidRPr="00AE49D1">
        <w:rPr>
          <w:rFonts w:eastAsiaTheme="minorEastAsia"/>
          <w:i/>
          <w:sz w:val="20"/>
          <w:szCs w:val="20"/>
          <w:lang w:val="pt-BR" w:eastAsia="zh-CN"/>
        </w:rPr>
        <w:t xml:space="preserve"> </w:t>
      </w:r>
      <w:r w:rsidR="00632D6C" w:rsidRPr="00AE49D1">
        <w:rPr>
          <w:rFonts w:eastAsiaTheme="minorEastAsia"/>
          <w:sz w:val="20"/>
          <w:szCs w:val="20"/>
          <w:lang w:val="pt-BR" w:eastAsia="zh-CN"/>
        </w:rPr>
        <w:t>é a umidade relativa do ar e</w:t>
      </w:r>
      <w:r w:rsidR="00632D6C" w:rsidRPr="00AE49D1">
        <w:rPr>
          <w:rFonts w:eastAsiaTheme="minorEastAsia"/>
          <w:i/>
          <w:sz w:val="20"/>
          <w:szCs w:val="20"/>
          <w:lang w:val="pt-BR" w:eastAsia="zh-CN"/>
        </w:rPr>
        <w:t xml:space="preserve"> </w:t>
      </w:r>
      <w:proofErr w:type="spellStart"/>
      <w:r w:rsidR="00632D6C" w:rsidRPr="00AE49D1">
        <w:rPr>
          <w:rFonts w:eastAsiaTheme="minorEastAsia"/>
          <w:i/>
          <w:sz w:val="20"/>
          <w:szCs w:val="20"/>
          <w:lang w:val="pt-BR" w:eastAsia="zh-CN"/>
        </w:rPr>
        <w:t>Prec</w:t>
      </w:r>
      <w:proofErr w:type="spellEnd"/>
      <w:r w:rsidR="00632D6C" w:rsidRPr="00AE49D1">
        <w:rPr>
          <w:rFonts w:eastAsiaTheme="minorEastAsia"/>
          <w:i/>
          <w:sz w:val="20"/>
          <w:szCs w:val="20"/>
          <w:lang w:val="pt-BR" w:eastAsia="zh-CN"/>
        </w:rPr>
        <w:t xml:space="preserve"> </w:t>
      </w:r>
      <w:r w:rsidR="00632D6C" w:rsidRPr="00AE49D1">
        <w:rPr>
          <w:rFonts w:eastAsiaTheme="minorEastAsia"/>
          <w:sz w:val="20"/>
          <w:szCs w:val="20"/>
          <w:lang w:val="pt-BR" w:eastAsia="zh-CN"/>
        </w:rPr>
        <w:t>é a precipitação.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850"/>
        <w:gridCol w:w="1701"/>
        <w:gridCol w:w="1843"/>
      </w:tblGrid>
      <w:tr w:rsidR="00AE49D1" w:rsidRPr="00AE49D1" w14:paraId="0103C3C5" w14:textId="77777777" w:rsidTr="006F0368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3935BA5" w14:textId="63AEB763" w:rsidR="00147411" w:rsidRPr="00AE49D1" w:rsidRDefault="007E173A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rFonts w:eastAsiaTheme="minorEastAsia"/>
                <w:sz w:val="20"/>
                <w:szCs w:val="20"/>
                <w:lang w:val="pt-BR" w:eastAsia="zh-CN"/>
              </w:rPr>
              <w:t>#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72F7CB7" w14:textId="6188CE8A" w:rsidR="00147411" w:rsidRPr="00AE49D1" w:rsidRDefault="007E173A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rFonts w:eastAsiaTheme="minorEastAsia"/>
                <w:sz w:val="20"/>
                <w:szCs w:val="20"/>
                <w:lang w:val="pt-BR" w:eastAsia="zh-CN"/>
              </w:rPr>
              <w:t>Modelo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3D06608" w14:textId="3639D7EF" w:rsidR="00147411" w:rsidRPr="00AE49D1" w:rsidRDefault="007E173A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proofErr w:type="spellStart"/>
            <w:r w:rsidRPr="00AE49D1">
              <w:rPr>
                <w:rFonts w:eastAsiaTheme="minorEastAsia"/>
                <w:sz w:val="20"/>
                <w:szCs w:val="20"/>
                <w:lang w:val="pt-BR" w:eastAsia="zh-CN"/>
              </w:rPr>
              <w:t>AIC</w:t>
            </w:r>
            <w:r w:rsidRPr="00AE49D1">
              <w:rPr>
                <w:rFonts w:eastAsiaTheme="minorEastAsia"/>
                <w:sz w:val="20"/>
                <w:szCs w:val="20"/>
                <w:vertAlign w:val="subscript"/>
                <w:lang w:val="pt-BR" w:eastAsia="zh-CN"/>
              </w:rPr>
              <w:t>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CE6E372" w14:textId="57606B3A" w:rsidR="00147411" w:rsidRPr="00AE49D1" w:rsidRDefault="007E173A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proofErr w:type="spellStart"/>
            <w:r w:rsidRPr="00AE49D1">
              <w:rPr>
                <w:rFonts w:eastAsiaTheme="minorEastAsia"/>
                <w:sz w:val="20"/>
                <w:szCs w:val="20"/>
                <w:lang w:val="pt-BR" w:eastAsia="zh-CN"/>
              </w:rPr>
              <w:t>ΔAIC</w:t>
            </w:r>
            <w:r w:rsidRPr="00AE49D1">
              <w:rPr>
                <w:rFonts w:eastAsiaTheme="minorEastAsia"/>
                <w:sz w:val="20"/>
                <w:szCs w:val="20"/>
                <w:vertAlign w:val="subscript"/>
                <w:lang w:val="pt-BR" w:eastAsia="zh-CN"/>
              </w:rPr>
              <w:t>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B08280" w14:textId="54632805" w:rsidR="0014741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rFonts w:eastAsiaTheme="minorEastAsia"/>
                <w:sz w:val="20"/>
                <w:szCs w:val="20"/>
                <w:lang w:val="pt-BR" w:eastAsia="zh-CN"/>
              </w:rPr>
              <w:t>Peso do modelo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E8B4C88" w14:textId="5C421A1E" w:rsidR="0014741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rFonts w:eastAsiaTheme="minorEastAsia"/>
                <w:sz w:val="20"/>
                <w:szCs w:val="20"/>
                <w:lang w:val="pt-BR" w:eastAsia="zh-CN"/>
              </w:rPr>
              <w:t>Nº de parâmetros</w:t>
            </w:r>
          </w:p>
        </w:tc>
      </w:tr>
      <w:tr w:rsidR="00AE49D1" w:rsidRPr="00AE49D1" w14:paraId="510CA19C" w14:textId="77777777" w:rsidTr="006F0368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</w:tcPr>
          <w:p w14:paraId="0879FF30" w14:textId="25F7C905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rFonts w:eastAsiaTheme="minorEastAsia"/>
                <w:sz w:val="20"/>
                <w:szCs w:val="20"/>
                <w:lang w:val="pt-BR"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3F84C4" w14:textId="4D373091" w:rsidR="002A6661" w:rsidRPr="00AE49D1" w:rsidRDefault="002A6661" w:rsidP="00AE49D1">
            <w:pPr>
              <w:spacing w:line="240" w:lineRule="auto"/>
              <w:rPr>
                <w:rFonts w:eastAsiaTheme="minorEastAsia"/>
                <w:i/>
                <w:sz w:val="20"/>
                <w:szCs w:val="20"/>
                <w:lang w:val="pt-BR" w:eastAsia="zh-CN"/>
              </w:rPr>
            </w:pPr>
            <w:r w:rsidRPr="00AE49D1">
              <w:rPr>
                <w:rFonts w:eastAsiaTheme="minorEastAsia"/>
                <w:i/>
                <w:sz w:val="20"/>
                <w:szCs w:val="20"/>
                <w:lang w:val="pt-BR" w:eastAsia="zh-CN"/>
              </w:rPr>
              <w:t xml:space="preserve">ρ (IIEL + </w:t>
            </w:r>
            <w:proofErr w:type="spellStart"/>
            <w:r w:rsidRPr="00AE49D1">
              <w:rPr>
                <w:rFonts w:eastAsiaTheme="minorEastAsia"/>
                <w:i/>
                <w:sz w:val="20"/>
                <w:szCs w:val="20"/>
                <w:lang w:val="pt-BR" w:eastAsia="zh-CN"/>
              </w:rPr>
              <w:t>Umid</w:t>
            </w:r>
            <w:proofErr w:type="spellEnd"/>
            <w:r w:rsidRPr="00AE49D1">
              <w:rPr>
                <w:rFonts w:eastAsiaTheme="minorEastAsia"/>
                <w:i/>
                <w:sz w:val="20"/>
                <w:szCs w:val="20"/>
                <w:lang w:val="pt-BR" w:eastAsia="zh-C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D53E9C" w14:textId="4F1C3780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203</w:t>
            </w:r>
            <w:r w:rsidRPr="00AE49D1">
              <w:rPr>
                <w:sz w:val="20"/>
                <w:szCs w:val="20"/>
                <w:lang w:val="pt-BR"/>
              </w:rPr>
              <w:t>,</w:t>
            </w:r>
            <w:r w:rsidRPr="00AE49D1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CFE24E" w14:textId="2EA6CC4E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2998F1" w14:textId="3F227263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0</w:t>
            </w:r>
            <w:r w:rsidRPr="00AE49D1">
              <w:rPr>
                <w:sz w:val="20"/>
                <w:szCs w:val="20"/>
                <w:lang w:val="pt-BR"/>
              </w:rPr>
              <w:t>,</w:t>
            </w:r>
            <w:r w:rsidRPr="00AE49D1">
              <w:rPr>
                <w:sz w:val="20"/>
                <w:szCs w:val="20"/>
              </w:rPr>
              <w:t>2</w:t>
            </w:r>
            <w:r w:rsidRPr="00AE49D1">
              <w:rPr>
                <w:sz w:val="20"/>
                <w:szCs w:val="20"/>
                <w:lang w:val="pt-BR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DCF76A" w14:textId="0D1C5B5A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4</w:t>
            </w:r>
          </w:p>
        </w:tc>
      </w:tr>
      <w:tr w:rsidR="00AE49D1" w:rsidRPr="00AE49D1" w14:paraId="420226F5" w14:textId="77777777" w:rsidTr="006F0368">
        <w:trPr>
          <w:jc w:val="center"/>
        </w:trPr>
        <w:tc>
          <w:tcPr>
            <w:tcW w:w="562" w:type="dxa"/>
          </w:tcPr>
          <w:p w14:paraId="6CA0B111" w14:textId="2DE7834F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rFonts w:eastAsiaTheme="minorEastAsia"/>
                <w:sz w:val="20"/>
                <w:szCs w:val="20"/>
                <w:lang w:val="pt-BR" w:eastAsia="zh-CN"/>
              </w:rPr>
              <w:t>2</w:t>
            </w:r>
          </w:p>
        </w:tc>
        <w:tc>
          <w:tcPr>
            <w:tcW w:w="2268" w:type="dxa"/>
          </w:tcPr>
          <w:p w14:paraId="6BB5B962" w14:textId="18F6823F" w:rsidR="002A6661" w:rsidRPr="00AE49D1" w:rsidRDefault="002A6661" w:rsidP="00AE49D1">
            <w:pPr>
              <w:spacing w:line="240" w:lineRule="auto"/>
              <w:rPr>
                <w:rFonts w:eastAsiaTheme="minorEastAsia"/>
                <w:i/>
                <w:sz w:val="20"/>
                <w:szCs w:val="20"/>
                <w:lang w:val="pt-BR" w:eastAsia="zh-CN"/>
              </w:rPr>
            </w:pPr>
            <w:r w:rsidRPr="00AE49D1">
              <w:rPr>
                <w:rFonts w:eastAsiaTheme="minorEastAsia"/>
                <w:i/>
                <w:sz w:val="20"/>
                <w:szCs w:val="20"/>
                <w:lang w:val="pt-BR" w:eastAsia="zh-CN"/>
              </w:rPr>
              <w:t>ρ (IIEL)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95C722" w14:textId="331EE1BA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203</w:t>
            </w:r>
            <w:r w:rsidRPr="00AE49D1">
              <w:rPr>
                <w:sz w:val="20"/>
                <w:szCs w:val="20"/>
                <w:lang w:val="pt-BR"/>
              </w:rPr>
              <w:t>,</w:t>
            </w:r>
            <w:r w:rsidRPr="00AE49D1">
              <w:rPr>
                <w:sz w:val="20"/>
                <w:szCs w:val="20"/>
              </w:rPr>
              <w:t>5</w:t>
            </w:r>
            <w:r w:rsidRPr="00AE49D1">
              <w:rPr>
                <w:sz w:val="20"/>
                <w:szCs w:val="20"/>
                <w:lang w:val="pt-BR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0537CC" w14:textId="2B03C9CB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0</w:t>
            </w:r>
            <w:r w:rsidRPr="00AE49D1">
              <w:rPr>
                <w:sz w:val="20"/>
                <w:szCs w:val="20"/>
                <w:lang w:val="pt-BR"/>
              </w:rPr>
              <w:t>,</w:t>
            </w:r>
            <w:r w:rsidRPr="00AE49D1">
              <w:rPr>
                <w:sz w:val="20"/>
                <w:szCs w:val="20"/>
              </w:rPr>
              <w:t>4</w:t>
            </w:r>
            <w:r w:rsidRPr="00AE49D1">
              <w:rPr>
                <w:sz w:val="20"/>
                <w:szCs w:val="20"/>
                <w:lang w:val="pt-BR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3A5BC9" w14:textId="1CCBD822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0</w:t>
            </w:r>
            <w:r w:rsidRPr="00AE49D1">
              <w:rPr>
                <w:sz w:val="20"/>
                <w:szCs w:val="20"/>
                <w:lang w:val="pt-BR"/>
              </w:rPr>
              <w:t>,</w:t>
            </w:r>
            <w:r w:rsidRPr="00AE49D1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DFFD39" w14:textId="7E8415DA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3</w:t>
            </w:r>
          </w:p>
        </w:tc>
      </w:tr>
      <w:tr w:rsidR="00AE49D1" w:rsidRPr="00AE49D1" w14:paraId="2B85DE7E" w14:textId="77777777" w:rsidTr="006F0368">
        <w:trPr>
          <w:jc w:val="center"/>
        </w:trPr>
        <w:tc>
          <w:tcPr>
            <w:tcW w:w="562" w:type="dxa"/>
          </w:tcPr>
          <w:p w14:paraId="679D6822" w14:textId="25A533E9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rFonts w:eastAsiaTheme="minorEastAsia"/>
                <w:sz w:val="20"/>
                <w:szCs w:val="20"/>
                <w:lang w:val="pt-BR" w:eastAsia="zh-CN"/>
              </w:rPr>
              <w:t>3</w:t>
            </w:r>
          </w:p>
        </w:tc>
        <w:tc>
          <w:tcPr>
            <w:tcW w:w="2268" w:type="dxa"/>
          </w:tcPr>
          <w:p w14:paraId="1CB0C61B" w14:textId="4A5B4BDF" w:rsidR="002A6661" w:rsidRPr="00AE49D1" w:rsidRDefault="002A6661" w:rsidP="00AE49D1">
            <w:pPr>
              <w:spacing w:line="240" w:lineRule="auto"/>
              <w:rPr>
                <w:rFonts w:eastAsiaTheme="minorEastAsia"/>
                <w:i/>
                <w:sz w:val="20"/>
                <w:szCs w:val="20"/>
                <w:lang w:val="pt-BR" w:eastAsia="zh-CN"/>
              </w:rPr>
            </w:pPr>
            <w:r w:rsidRPr="00AE49D1">
              <w:rPr>
                <w:rFonts w:eastAsiaTheme="minorEastAsia"/>
                <w:i/>
                <w:sz w:val="20"/>
                <w:szCs w:val="20"/>
                <w:lang w:val="pt-BR" w:eastAsia="zh-CN"/>
              </w:rPr>
              <w:t xml:space="preserve">ρ (IIEL + </w:t>
            </w:r>
            <w:proofErr w:type="spellStart"/>
            <w:r w:rsidRPr="00AE49D1">
              <w:rPr>
                <w:rFonts w:eastAsiaTheme="minorEastAsia"/>
                <w:i/>
                <w:sz w:val="20"/>
                <w:szCs w:val="20"/>
                <w:lang w:val="pt-BR" w:eastAsia="zh-CN"/>
              </w:rPr>
              <w:t>Umid</w:t>
            </w:r>
            <w:proofErr w:type="spellEnd"/>
            <w:r w:rsidRPr="00AE49D1">
              <w:rPr>
                <w:rFonts w:eastAsiaTheme="minorEastAsia"/>
                <w:i/>
                <w:sz w:val="20"/>
                <w:szCs w:val="20"/>
                <w:lang w:val="pt-BR" w:eastAsia="zh-CN"/>
              </w:rPr>
              <w:t xml:space="preserve"> + </w:t>
            </w:r>
            <w:proofErr w:type="spellStart"/>
            <w:r w:rsidRPr="00AE49D1">
              <w:rPr>
                <w:rFonts w:eastAsiaTheme="minorEastAsia"/>
                <w:i/>
                <w:sz w:val="20"/>
                <w:szCs w:val="20"/>
                <w:lang w:val="pt-BR" w:eastAsia="zh-CN"/>
              </w:rPr>
              <w:t>Prec</w:t>
            </w:r>
            <w:proofErr w:type="spellEnd"/>
            <w:r w:rsidRPr="00AE49D1">
              <w:rPr>
                <w:rFonts w:eastAsiaTheme="minorEastAsia"/>
                <w:i/>
                <w:sz w:val="20"/>
                <w:szCs w:val="20"/>
                <w:lang w:val="pt-BR" w:eastAsia="zh-CN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ACC6E9" w14:textId="4E585E41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204</w:t>
            </w:r>
            <w:r w:rsidRPr="00AE49D1">
              <w:rPr>
                <w:sz w:val="20"/>
                <w:szCs w:val="20"/>
                <w:lang w:val="pt-BR"/>
              </w:rPr>
              <w:t>,</w:t>
            </w:r>
            <w:r w:rsidRPr="00AE49D1">
              <w:rPr>
                <w:sz w:val="20"/>
                <w:szCs w:val="20"/>
              </w:rPr>
              <w:t>5</w:t>
            </w:r>
            <w:r w:rsidRPr="00AE49D1">
              <w:rPr>
                <w:sz w:val="20"/>
                <w:szCs w:val="20"/>
                <w:lang w:val="pt-BR"/>
              </w:rPr>
              <w:t>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57AEF7" w14:textId="6CBC8214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1</w:t>
            </w:r>
            <w:r w:rsidRPr="00AE49D1">
              <w:rPr>
                <w:sz w:val="20"/>
                <w:szCs w:val="20"/>
                <w:lang w:val="pt-BR"/>
              </w:rPr>
              <w:t>,</w:t>
            </w:r>
            <w:r w:rsidRPr="00AE49D1">
              <w:rPr>
                <w:sz w:val="20"/>
                <w:szCs w:val="20"/>
              </w:rPr>
              <w:t>4</w:t>
            </w:r>
            <w:r w:rsidRPr="00AE49D1">
              <w:rPr>
                <w:sz w:val="20"/>
                <w:szCs w:val="20"/>
                <w:lang w:val="pt-BR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DFF6CC" w14:textId="59EA8F6D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0</w:t>
            </w:r>
            <w:r w:rsidRPr="00AE49D1">
              <w:rPr>
                <w:sz w:val="20"/>
                <w:szCs w:val="20"/>
                <w:lang w:val="pt-BR"/>
              </w:rPr>
              <w:t>,</w:t>
            </w:r>
            <w:r w:rsidRPr="00AE49D1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C0BCB5F" w14:textId="4676B956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5</w:t>
            </w:r>
          </w:p>
        </w:tc>
      </w:tr>
      <w:tr w:rsidR="00AE49D1" w:rsidRPr="00AE49D1" w14:paraId="1539DC69" w14:textId="77777777" w:rsidTr="006F0368">
        <w:trPr>
          <w:jc w:val="center"/>
        </w:trPr>
        <w:tc>
          <w:tcPr>
            <w:tcW w:w="562" w:type="dxa"/>
          </w:tcPr>
          <w:p w14:paraId="49B55F97" w14:textId="4DC52CB0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rFonts w:eastAsiaTheme="minorEastAsia"/>
                <w:sz w:val="20"/>
                <w:szCs w:val="20"/>
                <w:lang w:val="pt-BR" w:eastAsia="zh-CN"/>
              </w:rPr>
              <w:t>4</w:t>
            </w:r>
          </w:p>
        </w:tc>
        <w:tc>
          <w:tcPr>
            <w:tcW w:w="2268" w:type="dxa"/>
          </w:tcPr>
          <w:p w14:paraId="4E20F933" w14:textId="697BCB67" w:rsidR="002A6661" w:rsidRPr="00AE49D1" w:rsidRDefault="002A6661" w:rsidP="00AE49D1">
            <w:pPr>
              <w:spacing w:line="240" w:lineRule="auto"/>
              <w:rPr>
                <w:rFonts w:eastAsiaTheme="minorEastAsia"/>
                <w:i/>
                <w:sz w:val="20"/>
                <w:szCs w:val="20"/>
                <w:lang w:val="pt-BR" w:eastAsia="zh-CN"/>
              </w:rPr>
            </w:pPr>
            <w:r w:rsidRPr="00AE49D1">
              <w:rPr>
                <w:rFonts w:eastAsiaTheme="minorEastAsia"/>
                <w:i/>
                <w:sz w:val="20"/>
                <w:szCs w:val="20"/>
                <w:lang w:val="pt-BR" w:eastAsia="zh-CN"/>
              </w:rPr>
              <w:t xml:space="preserve">ρ (IIEL + </w:t>
            </w:r>
            <w:proofErr w:type="spellStart"/>
            <w:r w:rsidRPr="00AE49D1">
              <w:rPr>
                <w:rFonts w:eastAsiaTheme="minorEastAsia"/>
                <w:i/>
                <w:sz w:val="20"/>
                <w:szCs w:val="20"/>
                <w:lang w:val="pt-BR" w:eastAsia="zh-CN"/>
              </w:rPr>
              <w:t>Grav</w:t>
            </w:r>
            <w:proofErr w:type="spellEnd"/>
            <w:r w:rsidRPr="00AE49D1">
              <w:rPr>
                <w:rFonts w:eastAsiaTheme="minorEastAsia"/>
                <w:i/>
                <w:sz w:val="20"/>
                <w:szCs w:val="20"/>
                <w:lang w:val="pt-BR" w:eastAsia="zh-CN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04EF18" w14:textId="2ED86493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204</w:t>
            </w:r>
            <w:r w:rsidRPr="00AE49D1">
              <w:rPr>
                <w:sz w:val="20"/>
                <w:szCs w:val="20"/>
                <w:lang w:val="pt-BR"/>
              </w:rPr>
              <w:t>,</w:t>
            </w:r>
            <w:r w:rsidRPr="00AE49D1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555630" w14:textId="5712A161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1</w:t>
            </w:r>
            <w:r w:rsidRPr="00AE49D1">
              <w:rPr>
                <w:sz w:val="20"/>
                <w:szCs w:val="20"/>
                <w:lang w:val="pt-BR"/>
              </w:rPr>
              <w:t>,</w:t>
            </w:r>
            <w:r w:rsidRPr="00AE49D1">
              <w:rPr>
                <w:sz w:val="20"/>
                <w:szCs w:val="20"/>
              </w:rPr>
              <w:t>5</w:t>
            </w:r>
            <w:r w:rsidRPr="00AE49D1">
              <w:rPr>
                <w:sz w:val="20"/>
                <w:szCs w:val="20"/>
                <w:lang w:val="pt-BR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D873E9" w14:textId="3E947E30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0</w:t>
            </w:r>
            <w:r w:rsidRPr="00AE49D1">
              <w:rPr>
                <w:sz w:val="20"/>
                <w:szCs w:val="20"/>
                <w:lang w:val="pt-BR"/>
              </w:rPr>
              <w:t>,</w:t>
            </w:r>
            <w:r w:rsidRPr="00AE49D1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E390E0" w14:textId="4823468B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6</w:t>
            </w:r>
          </w:p>
        </w:tc>
      </w:tr>
      <w:tr w:rsidR="00AE49D1" w:rsidRPr="00AE49D1" w14:paraId="139F92A3" w14:textId="77777777" w:rsidTr="006F0368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67C9655C" w14:textId="20503AE0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rFonts w:eastAsiaTheme="minorEastAsia"/>
                <w:sz w:val="20"/>
                <w:szCs w:val="20"/>
                <w:lang w:val="pt-BR" w:eastAsia="zh-CN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42639F" w14:textId="2BEF1AD3" w:rsidR="002A6661" w:rsidRPr="00AE49D1" w:rsidRDefault="002A6661" w:rsidP="00AE49D1">
            <w:pPr>
              <w:spacing w:line="240" w:lineRule="auto"/>
              <w:rPr>
                <w:rFonts w:eastAsiaTheme="minorEastAsia"/>
                <w:i/>
                <w:sz w:val="20"/>
                <w:szCs w:val="20"/>
                <w:lang w:val="pt-BR" w:eastAsia="zh-CN"/>
              </w:rPr>
            </w:pPr>
            <w:r w:rsidRPr="00AE49D1">
              <w:rPr>
                <w:rFonts w:eastAsiaTheme="minorEastAsia"/>
                <w:i/>
                <w:sz w:val="20"/>
                <w:szCs w:val="20"/>
                <w:lang w:val="pt-BR" w:eastAsia="zh-CN"/>
              </w:rPr>
              <w:t xml:space="preserve">ρ (IIEL + </w:t>
            </w:r>
            <w:proofErr w:type="spellStart"/>
            <w:r w:rsidRPr="00AE49D1">
              <w:rPr>
                <w:rFonts w:eastAsiaTheme="minorEastAsia"/>
                <w:i/>
                <w:sz w:val="20"/>
                <w:szCs w:val="20"/>
                <w:lang w:val="pt-BR" w:eastAsia="zh-CN"/>
              </w:rPr>
              <w:t>Grav</w:t>
            </w:r>
            <w:proofErr w:type="spellEnd"/>
            <w:r w:rsidRPr="00AE49D1">
              <w:rPr>
                <w:rFonts w:eastAsiaTheme="minorEastAsia"/>
                <w:i/>
                <w:sz w:val="20"/>
                <w:szCs w:val="20"/>
                <w:lang w:val="pt-BR" w:eastAsia="zh-CN"/>
              </w:rPr>
              <w:t xml:space="preserve"> + </w:t>
            </w:r>
            <w:proofErr w:type="spellStart"/>
            <w:r w:rsidRPr="00AE49D1">
              <w:rPr>
                <w:rFonts w:eastAsiaTheme="minorEastAsia"/>
                <w:i/>
                <w:sz w:val="20"/>
                <w:szCs w:val="20"/>
                <w:lang w:val="pt-BR" w:eastAsia="zh-CN"/>
              </w:rPr>
              <w:t>Umid</w:t>
            </w:r>
            <w:proofErr w:type="spellEnd"/>
            <w:r w:rsidRPr="00AE49D1">
              <w:rPr>
                <w:rFonts w:eastAsiaTheme="minorEastAsia"/>
                <w:i/>
                <w:sz w:val="20"/>
                <w:szCs w:val="20"/>
                <w:lang w:val="pt-BR" w:eastAsia="zh-CN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F4A57F" w14:textId="46A0C2B3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204</w:t>
            </w:r>
            <w:r w:rsidRPr="00AE49D1">
              <w:rPr>
                <w:sz w:val="20"/>
                <w:szCs w:val="20"/>
                <w:lang w:val="pt-BR"/>
              </w:rPr>
              <w:t>,</w:t>
            </w:r>
            <w:r w:rsidRPr="00AE49D1">
              <w:rPr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7DF811" w14:textId="41EA542C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1</w:t>
            </w:r>
            <w:r w:rsidRPr="00AE49D1">
              <w:rPr>
                <w:sz w:val="20"/>
                <w:szCs w:val="20"/>
                <w:lang w:val="pt-BR"/>
              </w:rPr>
              <w:t>,</w:t>
            </w:r>
            <w:r w:rsidRPr="00AE49D1">
              <w:rPr>
                <w:sz w:val="20"/>
                <w:szCs w:val="20"/>
              </w:rPr>
              <w:t>6</w:t>
            </w:r>
            <w:r w:rsidRPr="00AE49D1"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A272A0" w14:textId="317E9861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0</w:t>
            </w:r>
            <w:r w:rsidRPr="00AE49D1">
              <w:rPr>
                <w:sz w:val="20"/>
                <w:szCs w:val="20"/>
                <w:lang w:val="pt-BR"/>
              </w:rPr>
              <w:t>,</w:t>
            </w:r>
            <w:r w:rsidRPr="00AE49D1">
              <w:rPr>
                <w:sz w:val="20"/>
                <w:szCs w:val="20"/>
              </w:rPr>
              <w:t>1</w:t>
            </w:r>
            <w:r w:rsidRPr="00AE49D1"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1444C8" w14:textId="34113FD3" w:rsidR="002A6661" w:rsidRPr="00AE49D1" w:rsidRDefault="002A6661" w:rsidP="00AE49D1">
            <w:pPr>
              <w:spacing w:line="240" w:lineRule="auto"/>
              <w:rPr>
                <w:rFonts w:eastAsiaTheme="minorEastAsia"/>
                <w:sz w:val="20"/>
                <w:szCs w:val="20"/>
                <w:lang w:val="pt-BR" w:eastAsia="zh-CN"/>
              </w:rPr>
            </w:pPr>
            <w:r w:rsidRPr="00AE49D1">
              <w:rPr>
                <w:sz w:val="20"/>
                <w:szCs w:val="20"/>
              </w:rPr>
              <w:t>7</w:t>
            </w:r>
          </w:p>
        </w:tc>
      </w:tr>
    </w:tbl>
    <w:p w14:paraId="69C78EC8" w14:textId="77777777" w:rsidR="00147411" w:rsidRPr="00AE49D1" w:rsidRDefault="00147411" w:rsidP="00AE49D1">
      <w:pPr>
        <w:spacing w:line="240" w:lineRule="auto"/>
        <w:rPr>
          <w:rFonts w:eastAsiaTheme="minorEastAsia"/>
          <w:sz w:val="20"/>
          <w:szCs w:val="20"/>
          <w:lang w:val="pt-BR" w:eastAsia="zh-CN"/>
        </w:rPr>
      </w:pPr>
    </w:p>
    <w:p w14:paraId="50CDF8BF" w14:textId="77777777" w:rsidR="00011A84" w:rsidRPr="00AE49D1" w:rsidRDefault="00011A84" w:rsidP="00AE49D1">
      <w:pPr>
        <w:spacing w:line="240" w:lineRule="auto"/>
        <w:ind w:firstLine="567"/>
        <w:jc w:val="center"/>
        <w:rPr>
          <w:rFonts w:eastAsia="Times New Roman"/>
          <w:b/>
          <w:sz w:val="20"/>
          <w:szCs w:val="20"/>
          <w:lang w:val="pt-BR"/>
        </w:rPr>
      </w:pPr>
      <w:r w:rsidRPr="00AE49D1">
        <w:rPr>
          <w:noProof/>
          <w:sz w:val="20"/>
          <w:szCs w:val="20"/>
        </w:rPr>
        <w:drawing>
          <wp:inline distT="0" distB="0" distL="0" distR="0" wp14:anchorId="2BE084C0" wp14:editId="13B0BE01">
            <wp:extent cx="3059429" cy="1529715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875" cy="15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661F3" w14:textId="58D033F6" w:rsidR="00164452" w:rsidRPr="00AE49D1" w:rsidRDefault="00011A84" w:rsidP="00AE49D1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AE49D1">
        <w:rPr>
          <w:rFonts w:eastAsia="Times New Roman"/>
          <w:sz w:val="20"/>
          <w:szCs w:val="20"/>
        </w:rPr>
        <w:t xml:space="preserve">Figura </w:t>
      </w:r>
      <w:r w:rsidRPr="00AE49D1">
        <w:rPr>
          <w:rFonts w:eastAsia="Times New Roman"/>
          <w:sz w:val="20"/>
          <w:szCs w:val="20"/>
          <w:lang w:val="pt-BR"/>
        </w:rPr>
        <w:t>2</w:t>
      </w:r>
      <w:r w:rsidRPr="00AE49D1">
        <w:rPr>
          <w:rFonts w:eastAsia="Times New Roman"/>
          <w:sz w:val="20"/>
          <w:szCs w:val="20"/>
        </w:rPr>
        <w:t xml:space="preserve">. </w:t>
      </w:r>
      <w:r w:rsidR="00E40F85" w:rsidRPr="00AE49D1">
        <w:rPr>
          <w:rFonts w:eastAsia="Times New Roman"/>
          <w:sz w:val="20"/>
          <w:szCs w:val="20"/>
          <w:lang w:val="pt-BR"/>
        </w:rPr>
        <w:t>Efeito das variáveis presentes no modelo melhor ranqueado da modelagem de ocupação</w:t>
      </w:r>
      <w:r w:rsidR="00164452" w:rsidRPr="00AE49D1">
        <w:rPr>
          <w:rFonts w:eastAsia="Times New Roman"/>
          <w:sz w:val="20"/>
          <w:szCs w:val="20"/>
          <w:lang w:val="pt-BR"/>
        </w:rPr>
        <w:t xml:space="preserve"> para </w:t>
      </w:r>
      <w:r w:rsidR="007C1B8D" w:rsidRPr="00AE49D1">
        <w:rPr>
          <w:rFonts w:eastAsia="Times New Roman"/>
          <w:sz w:val="20"/>
          <w:szCs w:val="20"/>
          <w:lang w:val="pt-BR"/>
        </w:rPr>
        <w:t>estimar a</w:t>
      </w:r>
      <w:r w:rsidR="00164452" w:rsidRPr="00AE49D1">
        <w:rPr>
          <w:rFonts w:eastAsia="Times New Roman"/>
          <w:sz w:val="20"/>
          <w:szCs w:val="20"/>
          <w:lang w:val="pt-BR"/>
        </w:rPr>
        <w:t xml:space="preserve"> probabilidade de detecção da </w:t>
      </w:r>
      <w:r w:rsidR="00164452" w:rsidRPr="00AE49D1">
        <w:rPr>
          <w:rFonts w:eastAsia="Times New Roman"/>
          <w:i/>
          <w:sz w:val="20"/>
          <w:szCs w:val="20"/>
          <w:lang w:val="pt-BR"/>
        </w:rPr>
        <w:t>Pulsatrix perspicillata</w:t>
      </w:r>
      <w:r w:rsidR="007C1B8D" w:rsidRPr="00AE49D1">
        <w:rPr>
          <w:rFonts w:eastAsia="Times New Roman"/>
          <w:sz w:val="20"/>
          <w:szCs w:val="20"/>
          <w:lang w:val="pt-BR"/>
        </w:rPr>
        <w:t>,</w:t>
      </w:r>
      <w:r w:rsidR="00EE55FA" w:rsidRPr="00AE49D1">
        <w:rPr>
          <w:rFonts w:eastAsia="Times New Roman"/>
          <w:sz w:val="20"/>
          <w:szCs w:val="20"/>
          <w:lang w:val="pt-BR"/>
        </w:rPr>
        <w:t xml:space="preserve"> em função</w:t>
      </w:r>
      <w:r w:rsidR="007C1B8D" w:rsidRPr="00AE49D1">
        <w:rPr>
          <w:rFonts w:eastAsia="Times New Roman"/>
          <w:sz w:val="20"/>
          <w:szCs w:val="20"/>
          <w:lang w:val="pt-BR"/>
        </w:rPr>
        <w:t xml:space="preserve"> </w:t>
      </w:r>
      <w:r w:rsidR="003D5645">
        <w:rPr>
          <w:rFonts w:eastAsia="Times New Roman"/>
          <w:sz w:val="20"/>
          <w:szCs w:val="20"/>
          <w:lang w:val="pt-BR"/>
        </w:rPr>
        <w:t>das variáveis</w:t>
      </w:r>
      <w:r w:rsidR="00E40F85" w:rsidRPr="00AE49D1">
        <w:rPr>
          <w:rFonts w:eastAsia="Times New Roman"/>
          <w:sz w:val="20"/>
          <w:szCs w:val="20"/>
          <w:lang w:val="pt-BR"/>
        </w:rPr>
        <w:t xml:space="preserve"> (a)</w:t>
      </w:r>
      <w:r w:rsidR="00EE55FA" w:rsidRPr="00AE49D1">
        <w:rPr>
          <w:rFonts w:eastAsia="Times New Roman"/>
          <w:sz w:val="20"/>
          <w:szCs w:val="20"/>
          <w:lang w:val="pt-BR"/>
        </w:rPr>
        <w:t xml:space="preserve"> </w:t>
      </w:r>
      <w:r w:rsidR="00EE55FA" w:rsidRPr="00AE49D1">
        <w:rPr>
          <w:rFonts w:eastAsia="Times New Roman"/>
          <w:sz w:val="20"/>
          <w:szCs w:val="20"/>
          <w:lang w:val="pt-BR"/>
        </w:rPr>
        <w:t>Índice de Iluminação Efetiva da Lua (IIEL)</w:t>
      </w:r>
      <w:r w:rsidR="00E40F85" w:rsidRPr="00AE49D1">
        <w:rPr>
          <w:rFonts w:eastAsia="Times New Roman"/>
          <w:sz w:val="20"/>
          <w:szCs w:val="20"/>
          <w:lang w:val="pt-BR"/>
        </w:rPr>
        <w:t xml:space="preserve"> </w:t>
      </w:r>
      <w:r w:rsidR="00EE55FA" w:rsidRPr="00AE49D1">
        <w:rPr>
          <w:rFonts w:eastAsia="Times New Roman"/>
          <w:sz w:val="20"/>
          <w:szCs w:val="20"/>
          <w:lang w:val="pt-BR"/>
        </w:rPr>
        <w:t xml:space="preserve">e </w:t>
      </w:r>
      <w:r w:rsidR="00164452" w:rsidRPr="00AE49D1">
        <w:rPr>
          <w:rFonts w:eastAsia="Times New Roman"/>
          <w:sz w:val="20"/>
          <w:szCs w:val="20"/>
          <w:lang w:val="pt-BR"/>
        </w:rPr>
        <w:t>(b)</w:t>
      </w:r>
      <w:r w:rsidR="007C1B8D" w:rsidRPr="00AE49D1">
        <w:rPr>
          <w:rFonts w:eastAsia="Times New Roman"/>
          <w:sz w:val="20"/>
          <w:szCs w:val="20"/>
          <w:lang w:val="pt-BR"/>
        </w:rPr>
        <w:t xml:space="preserve"> </w:t>
      </w:r>
      <w:r w:rsidR="00164452" w:rsidRPr="00AE49D1">
        <w:rPr>
          <w:rFonts w:eastAsia="Times New Roman"/>
          <w:sz w:val="20"/>
          <w:szCs w:val="20"/>
          <w:lang w:val="pt-BR"/>
        </w:rPr>
        <w:t>umidade relativa do ar.</w:t>
      </w:r>
    </w:p>
    <w:p w14:paraId="5AE17725" w14:textId="16A4BEDB" w:rsidR="00011A84" w:rsidRPr="00AE49D1" w:rsidRDefault="00011A84" w:rsidP="00AE49D1">
      <w:pPr>
        <w:spacing w:line="240" w:lineRule="auto"/>
        <w:jc w:val="center"/>
        <w:rPr>
          <w:rFonts w:eastAsiaTheme="minorEastAsia"/>
          <w:sz w:val="20"/>
          <w:szCs w:val="20"/>
          <w:lang w:eastAsia="zh-CN"/>
        </w:rPr>
      </w:pPr>
    </w:p>
    <w:p w14:paraId="493A8710" w14:textId="464F6514" w:rsidR="00011A84" w:rsidRPr="00AE49D1" w:rsidRDefault="00011A84" w:rsidP="00AE49D1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 w:rsidRPr="00AE49D1">
        <w:rPr>
          <w:rFonts w:eastAsiaTheme="minorEastAsia"/>
          <w:sz w:val="20"/>
          <w:szCs w:val="20"/>
          <w:lang w:eastAsia="zh-CN"/>
        </w:rPr>
        <w:tab/>
      </w:r>
      <w:r w:rsidR="000851B5" w:rsidRPr="00AE49D1">
        <w:rPr>
          <w:rFonts w:eastAsiaTheme="minorEastAsia"/>
          <w:sz w:val="20"/>
          <w:szCs w:val="20"/>
          <w:lang w:val="pt-BR" w:eastAsia="zh-CN"/>
        </w:rPr>
        <w:t xml:space="preserve">A detecção da </w:t>
      </w:r>
      <w:r w:rsidR="000851B5" w:rsidRPr="00AE49D1">
        <w:rPr>
          <w:rFonts w:eastAsiaTheme="minorEastAsia"/>
          <w:i/>
          <w:sz w:val="20"/>
          <w:szCs w:val="20"/>
          <w:lang w:val="pt-BR" w:eastAsia="zh-CN"/>
        </w:rPr>
        <w:t>P. perspicillata</w:t>
      </w:r>
      <w:r w:rsidR="000851B5" w:rsidRPr="00AE49D1">
        <w:rPr>
          <w:rFonts w:eastAsiaTheme="minorEastAsia"/>
          <w:sz w:val="20"/>
          <w:szCs w:val="20"/>
          <w:lang w:val="pt-BR" w:eastAsia="zh-CN"/>
        </w:rPr>
        <w:t xml:space="preserve"> mostrou uma tendência de diminuição à medida que a iluminação da lua aumentou</w:t>
      </w:r>
      <w:r w:rsidR="007C1B8D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E941D3" w:rsidRPr="00AE49D1">
        <w:rPr>
          <w:rFonts w:eastAsiaTheme="minorEastAsia"/>
          <w:sz w:val="20"/>
          <w:szCs w:val="20"/>
          <w:lang w:val="pt-BR" w:eastAsia="zh-CN"/>
        </w:rPr>
        <w:t xml:space="preserve">(Fig. </w:t>
      </w:r>
      <w:r w:rsidR="00E13BF4" w:rsidRPr="00AE49D1">
        <w:rPr>
          <w:rFonts w:eastAsiaTheme="minorEastAsia"/>
          <w:sz w:val="20"/>
          <w:szCs w:val="20"/>
          <w:lang w:val="pt-BR" w:eastAsia="zh-CN"/>
        </w:rPr>
        <w:t>1</w:t>
      </w:r>
      <w:r w:rsidR="00E941D3" w:rsidRPr="00AE49D1">
        <w:rPr>
          <w:rFonts w:eastAsiaTheme="minorEastAsia"/>
          <w:sz w:val="20"/>
          <w:szCs w:val="20"/>
          <w:lang w:val="pt-BR" w:eastAsia="zh-CN"/>
        </w:rPr>
        <w:t>a)</w:t>
      </w:r>
      <w:r w:rsidR="00420AA8" w:rsidRPr="00AE49D1">
        <w:rPr>
          <w:rFonts w:eastAsiaTheme="minorEastAsia"/>
          <w:sz w:val="20"/>
          <w:szCs w:val="20"/>
          <w:lang w:val="pt-BR" w:eastAsia="zh-CN"/>
        </w:rPr>
        <w:t xml:space="preserve">. Esse resultado </w:t>
      </w:r>
      <w:r w:rsidR="00EE55FA" w:rsidRPr="00AE49D1">
        <w:rPr>
          <w:rFonts w:eastAsiaTheme="minorEastAsia"/>
          <w:sz w:val="20"/>
          <w:szCs w:val="20"/>
          <w:lang w:val="pt-BR" w:eastAsia="zh-CN"/>
        </w:rPr>
        <w:t>suporta a</w:t>
      </w:r>
      <w:r w:rsidR="00420AA8" w:rsidRPr="00AE49D1">
        <w:rPr>
          <w:rFonts w:eastAsiaTheme="minorEastAsia"/>
          <w:sz w:val="20"/>
          <w:szCs w:val="20"/>
          <w:lang w:val="pt-BR" w:eastAsia="zh-CN"/>
        </w:rPr>
        <w:t xml:space="preserve"> ideia que noite</w:t>
      </w:r>
      <w:r w:rsidR="009D781C" w:rsidRPr="00AE49D1">
        <w:rPr>
          <w:rFonts w:eastAsiaTheme="minorEastAsia"/>
          <w:sz w:val="20"/>
          <w:szCs w:val="20"/>
          <w:lang w:val="pt-BR" w:eastAsia="zh-CN"/>
        </w:rPr>
        <w:t xml:space="preserve">s mais escuras </w:t>
      </w:r>
      <w:r w:rsidR="000D04B8" w:rsidRPr="00AE49D1">
        <w:rPr>
          <w:rFonts w:eastAsiaTheme="minorEastAsia"/>
          <w:sz w:val="20"/>
          <w:szCs w:val="20"/>
          <w:lang w:val="pt-BR" w:eastAsia="zh-CN"/>
        </w:rPr>
        <w:t>podem favorecer</w:t>
      </w:r>
      <w:r w:rsidR="00420AA8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EE55FA" w:rsidRPr="00AE49D1">
        <w:rPr>
          <w:rFonts w:eastAsiaTheme="minorEastAsia"/>
          <w:sz w:val="20"/>
          <w:szCs w:val="20"/>
          <w:lang w:val="pt-BR" w:eastAsia="zh-CN"/>
        </w:rPr>
        <w:t>a atividade vocal</w:t>
      </w:r>
      <w:r w:rsidR="00420AA8" w:rsidRPr="00AE49D1">
        <w:rPr>
          <w:rFonts w:eastAsiaTheme="minorEastAsia"/>
          <w:sz w:val="20"/>
          <w:szCs w:val="20"/>
          <w:lang w:val="pt-BR" w:eastAsia="zh-CN"/>
        </w:rPr>
        <w:t xml:space="preserve"> de </w:t>
      </w:r>
      <w:r w:rsidR="009D781C" w:rsidRPr="00AE49D1">
        <w:rPr>
          <w:rFonts w:eastAsiaTheme="minorEastAsia"/>
          <w:sz w:val="20"/>
          <w:szCs w:val="20"/>
          <w:lang w:val="pt-BR" w:eastAsia="zh-CN"/>
        </w:rPr>
        <w:t>algumas espécies de corujas</w:t>
      </w:r>
      <w:r w:rsidR="00862FE3" w:rsidRPr="00AE49D1">
        <w:rPr>
          <w:rFonts w:eastAsiaTheme="minorEastAsia"/>
          <w:sz w:val="20"/>
          <w:szCs w:val="20"/>
          <w:lang w:val="pt-BR" w:eastAsia="zh-CN"/>
        </w:rPr>
        <w:t xml:space="preserve"> noturnas, </w:t>
      </w:r>
      <w:r w:rsidR="009E6BCC" w:rsidRPr="00AE49D1">
        <w:rPr>
          <w:rFonts w:eastAsiaTheme="minorEastAsia"/>
          <w:sz w:val="20"/>
          <w:szCs w:val="20"/>
          <w:lang w:val="pt-BR" w:eastAsia="zh-CN"/>
        </w:rPr>
        <w:t xml:space="preserve">resultando em um aumento proporcional da detecção </w:t>
      </w:r>
      <w:r w:rsidR="00420AA8" w:rsidRPr="00AE49D1">
        <w:rPr>
          <w:rFonts w:eastAsiaTheme="minorEastAsia"/>
          <w:sz w:val="20"/>
          <w:szCs w:val="20"/>
          <w:lang w:val="pt-BR" w:eastAsia="zh-CN"/>
        </w:rPr>
        <w:t>(</w:t>
      </w:r>
      <w:r w:rsidR="009D781C" w:rsidRPr="00AE49D1">
        <w:rPr>
          <w:rFonts w:eastAsiaTheme="minorEastAsia"/>
          <w:sz w:val="20"/>
          <w:szCs w:val="20"/>
          <w:lang w:val="pt-BR" w:eastAsia="zh-CN"/>
        </w:rPr>
        <w:t xml:space="preserve">Rocha </w:t>
      </w:r>
      <w:r w:rsidR="00E941D3" w:rsidRPr="00AE49D1">
        <w:rPr>
          <w:rFonts w:eastAsiaTheme="minorEastAsia"/>
          <w:sz w:val="20"/>
          <w:szCs w:val="20"/>
          <w:lang w:val="pt-BR" w:eastAsia="zh-CN"/>
        </w:rPr>
        <w:t>e</w:t>
      </w:r>
      <w:r w:rsidR="009D781C" w:rsidRPr="00AE49D1">
        <w:rPr>
          <w:rFonts w:eastAsiaTheme="minorEastAsia"/>
          <w:sz w:val="20"/>
          <w:szCs w:val="20"/>
          <w:lang w:val="pt-BR" w:eastAsia="zh-CN"/>
        </w:rPr>
        <w:t xml:space="preserve"> Rangel-Salazar</w:t>
      </w:r>
      <w:r w:rsidR="00E941D3" w:rsidRPr="00AE49D1">
        <w:rPr>
          <w:rFonts w:eastAsiaTheme="minorEastAsia"/>
          <w:sz w:val="20"/>
          <w:szCs w:val="20"/>
          <w:lang w:val="pt-BR" w:eastAsia="zh-CN"/>
        </w:rPr>
        <w:t>,</w:t>
      </w:r>
      <w:r w:rsidR="009D781C" w:rsidRPr="00AE49D1">
        <w:rPr>
          <w:rFonts w:eastAsiaTheme="minorEastAsia"/>
          <w:sz w:val="20"/>
          <w:szCs w:val="20"/>
          <w:lang w:val="pt-BR" w:eastAsia="zh-CN"/>
        </w:rPr>
        <w:t xml:space="preserve"> 2001</w:t>
      </w:r>
      <w:r w:rsidR="00420AA8" w:rsidRPr="00AE49D1">
        <w:rPr>
          <w:rFonts w:eastAsiaTheme="minorEastAsia"/>
          <w:sz w:val="20"/>
          <w:szCs w:val="20"/>
          <w:lang w:val="pt-BR" w:eastAsia="zh-CN"/>
        </w:rPr>
        <w:t xml:space="preserve">). </w:t>
      </w:r>
      <w:r w:rsidR="00B5765A" w:rsidRPr="00AE49D1">
        <w:rPr>
          <w:rFonts w:eastAsiaTheme="minorEastAsia"/>
          <w:sz w:val="20"/>
          <w:szCs w:val="20"/>
          <w:lang w:val="pt-BR" w:eastAsia="zh-CN"/>
        </w:rPr>
        <w:t>E</w:t>
      </w:r>
      <w:r w:rsidR="000D04B8" w:rsidRPr="00AE49D1">
        <w:rPr>
          <w:rFonts w:eastAsiaTheme="minorEastAsia"/>
          <w:sz w:val="20"/>
          <w:szCs w:val="20"/>
          <w:lang w:val="pt-BR" w:eastAsia="zh-CN"/>
        </w:rPr>
        <w:t>ssa relação</w:t>
      </w:r>
      <w:r w:rsidR="009E6BCC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0D04B8" w:rsidRPr="00AE49D1">
        <w:rPr>
          <w:rFonts w:eastAsiaTheme="minorEastAsia"/>
          <w:sz w:val="20"/>
          <w:szCs w:val="20"/>
          <w:lang w:val="pt-BR" w:eastAsia="zh-CN"/>
        </w:rPr>
        <w:t>pode ser mediada por fatores fisiológicos ou comportamentais ainda não investigados.</w:t>
      </w:r>
    </w:p>
    <w:p w14:paraId="63A7F742" w14:textId="4BA948D4" w:rsidR="000C347E" w:rsidRPr="00AE49D1" w:rsidRDefault="000C347E" w:rsidP="00AE49D1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 w:rsidRPr="00AE49D1">
        <w:rPr>
          <w:rFonts w:eastAsiaTheme="minorEastAsia"/>
          <w:sz w:val="20"/>
          <w:szCs w:val="20"/>
          <w:lang w:val="pt-BR" w:eastAsia="zh-CN"/>
        </w:rPr>
        <w:tab/>
      </w:r>
      <w:r w:rsidR="00B5765A" w:rsidRPr="00AE49D1">
        <w:rPr>
          <w:rFonts w:eastAsiaTheme="minorEastAsia"/>
          <w:sz w:val="20"/>
          <w:szCs w:val="20"/>
          <w:lang w:val="pt-BR" w:eastAsia="zh-CN"/>
        </w:rPr>
        <w:t>A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detecção </w:t>
      </w:r>
      <w:r w:rsidR="00B5765A" w:rsidRPr="00AE49D1">
        <w:rPr>
          <w:rFonts w:eastAsiaTheme="minorEastAsia"/>
          <w:sz w:val="20"/>
          <w:szCs w:val="20"/>
          <w:lang w:val="pt-BR" w:eastAsia="zh-CN"/>
        </w:rPr>
        <w:t>da espécie foi influenciada positivamente pel</w:t>
      </w:r>
      <w:r w:rsidR="00E85739" w:rsidRPr="00AE49D1">
        <w:rPr>
          <w:rFonts w:eastAsiaTheme="minorEastAsia"/>
          <w:sz w:val="20"/>
          <w:szCs w:val="20"/>
          <w:lang w:val="pt-BR" w:eastAsia="zh-CN"/>
        </w:rPr>
        <w:t>a umidade relativa do ar</w:t>
      </w:r>
      <w:r w:rsidR="00B5765A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E941D3" w:rsidRPr="00AE49D1">
        <w:rPr>
          <w:rFonts w:eastAsiaTheme="minorEastAsia"/>
          <w:sz w:val="20"/>
          <w:szCs w:val="20"/>
          <w:lang w:val="pt-BR" w:eastAsia="zh-CN"/>
        </w:rPr>
        <w:t xml:space="preserve">(Fig. </w:t>
      </w:r>
      <w:r w:rsidR="00E13BF4" w:rsidRPr="00AE49D1">
        <w:rPr>
          <w:rFonts w:eastAsiaTheme="minorEastAsia"/>
          <w:sz w:val="20"/>
          <w:szCs w:val="20"/>
          <w:lang w:val="pt-BR" w:eastAsia="zh-CN"/>
        </w:rPr>
        <w:t>1</w:t>
      </w:r>
      <w:r w:rsidR="00E941D3" w:rsidRPr="00AE49D1">
        <w:rPr>
          <w:rFonts w:eastAsiaTheme="minorEastAsia"/>
          <w:sz w:val="20"/>
          <w:szCs w:val="20"/>
          <w:lang w:val="pt-BR" w:eastAsia="zh-CN"/>
        </w:rPr>
        <w:t>b)</w:t>
      </w:r>
      <w:r w:rsidR="000851B5" w:rsidRPr="00AE49D1">
        <w:rPr>
          <w:rFonts w:eastAsiaTheme="minorEastAsia"/>
          <w:sz w:val="20"/>
          <w:szCs w:val="20"/>
          <w:lang w:val="pt-BR" w:eastAsia="zh-CN"/>
        </w:rPr>
        <w:t>, um padrão que já foi observado em estudos anteriores envolvendo corujas</w:t>
      </w:r>
      <w:r w:rsidR="001861BA" w:rsidRPr="00AE49D1">
        <w:rPr>
          <w:rFonts w:eastAsiaTheme="minorEastAsia"/>
          <w:sz w:val="20"/>
          <w:szCs w:val="20"/>
          <w:lang w:val="pt-BR" w:eastAsia="zh-CN"/>
        </w:rPr>
        <w:t xml:space="preserve"> (Braga </w:t>
      </w:r>
      <w:r w:rsidR="00E941D3" w:rsidRPr="00AE49D1">
        <w:rPr>
          <w:rFonts w:eastAsiaTheme="minorEastAsia"/>
          <w:sz w:val="20"/>
          <w:szCs w:val="20"/>
          <w:lang w:val="pt-BR" w:eastAsia="zh-CN"/>
        </w:rPr>
        <w:t>e</w:t>
      </w:r>
      <w:r w:rsidR="001861BA" w:rsidRPr="00AE49D1">
        <w:rPr>
          <w:rFonts w:eastAsiaTheme="minorEastAsia"/>
          <w:sz w:val="20"/>
          <w:szCs w:val="20"/>
          <w:lang w:val="pt-BR" w:eastAsia="zh-CN"/>
        </w:rPr>
        <w:t xml:space="preserve"> Motta-Junior</w:t>
      </w:r>
      <w:r w:rsidR="00E941D3" w:rsidRPr="00AE49D1">
        <w:rPr>
          <w:rFonts w:eastAsiaTheme="minorEastAsia"/>
          <w:sz w:val="20"/>
          <w:szCs w:val="20"/>
          <w:lang w:val="pt-BR" w:eastAsia="zh-CN"/>
        </w:rPr>
        <w:t>,</w:t>
      </w:r>
      <w:r w:rsidR="001861BA" w:rsidRPr="00AE49D1">
        <w:rPr>
          <w:rFonts w:eastAsiaTheme="minorEastAsia"/>
          <w:sz w:val="20"/>
          <w:szCs w:val="20"/>
          <w:lang w:val="pt-BR" w:eastAsia="zh-CN"/>
        </w:rPr>
        <w:t xml:space="preserve"> 2009). </w:t>
      </w:r>
      <w:r w:rsidR="007C1B8D" w:rsidRPr="00AE49D1">
        <w:rPr>
          <w:rFonts w:eastAsiaTheme="minorEastAsia"/>
          <w:sz w:val="20"/>
          <w:szCs w:val="20"/>
          <w:lang w:val="pt-BR" w:eastAsia="zh-CN"/>
        </w:rPr>
        <w:t xml:space="preserve">Essa relação pode </w:t>
      </w:r>
      <w:r w:rsidR="009E6BCC" w:rsidRPr="00AE49D1">
        <w:rPr>
          <w:rFonts w:eastAsiaTheme="minorEastAsia"/>
          <w:sz w:val="20"/>
          <w:szCs w:val="20"/>
          <w:lang w:val="pt-BR" w:eastAsia="zh-CN"/>
        </w:rPr>
        <w:t>estar</w:t>
      </w:r>
      <w:r w:rsidR="007C1B8D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0851B5" w:rsidRPr="00AE49D1">
        <w:rPr>
          <w:rFonts w:eastAsiaTheme="minorEastAsia"/>
          <w:sz w:val="20"/>
          <w:szCs w:val="20"/>
          <w:lang w:val="pt-BR" w:eastAsia="zh-CN"/>
        </w:rPr>
        <w:t>relacionada</w:t>
      </w:r>
      <w:r w:rsidR="007C1B8D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9E6BCC" w:rsidRPr="00AE49D1">
        <w:rPr>
          <w:rFonts w:eastAsiaTheme="minorEastAsia"/>
          <w:sz w:val="20"/>
          <w:szCs w:val="20"/>
          <w:lang w:val="pt-BR" w:eastAsia="zh-CN"/>
        </w:rPr>
        <w:t>com a</w:t>
      </w:r>
      <w:r w:rsidR="007C1B8D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0851B5" w:rsidRPr="00AE49D1">
        <w:rPr>
          <w:rFonts w:eastAsiaTheme="minorEastAsia"/>
          <w:sz w:val="20"/>
          <w:szCs w:val="20"/>
          <w:lang w:val="pt-BR" w:eastAsia="zh-CN"/>
        </w:rPr>
        <w:t>maior atividade de insetos em ambientes com níveis mais elevados de umidade do ar</w:t>
      </w:r>
      <w:r w:rsidR="007C1B8D" w:rsidRPr="00AE49D1">
        <w:rPr>
          <w:rFonts w:eastAsiaTheme="minorEastAsia"/>
          <w:sz w:val="20"/>
          <w:szCs w:val="20"/>
          <w:lang w:val="pt-BR" w:eastAsia="zh-CN"/>
        </w:rPr>
        <w:t>, o que impacta diretamente no comportamento vocal da coruja</w:t>
      </w:r>
      <w:r w:rsidR="001861BA" w:rsidRPr="00AE49D1">
        <w:rPr>
          <w:rFonts w:eastAsiaTheme="minorEastAsia"/>
          <w:sz w:val="20"/>
          <w:szCs w:val="20"/>
          <w:lang w:val="pt-BR" w:eastAsia="zh-CN"/>
        </w:rPr>
        <w:t xml:space="preserve"> (</w:t>
      </w:r>
      <w:proofErr w:type="spellStart"/>
      <w:r w:rsidR="001861BA" w:rsidRPr="00AE49D1">
        <w:rPr>
          <w:rFonts w:eastAsiaTheme="minorEastAsia"/>
          <w:sz w:val="20"/>
          <w:szCs w:val="20"/>
          <w:lang w:val="pt-BR" w:eastAsia="zh-CN"/>
        </w:rPr>
        <w:t>Denlinger</w:t>
      </w:r>
      <w:proofErr w:type="spellEnd"/>
      <w:r w:rsidR="00E941D3" w:rsidRPr="00AE49D1">
        <w:rPr>
          <w:rFonts w:eastAsiaTheme="minorEastAsia"/>
          <w:sz w:val="20"/>
          <w:szCs w:val="20"/>
          <w:lang w:val="pt-BR" w:eastAsia="zh-CN"/>
        </w:rPr>
        <w:t>,</w:t>
      </w:r>
      <w:r w:rsidR="001861BA" w:rsidRPr="00AE49D1">
        <w:rPr>
          <w:rFonts w:eastAsiaTheme="minorEastAsia"/>
          <w:sz w:val="20"/>
          <w:szCs w:val="20"/>
          <w:lang w:val="pt-BR" w:eastAsia="zh-CN"/>
        </w:rPr>
        <w:t xml:space="preserve"> 1980).</w:t>
      </w:r>
    </w:p>
    <w:p w14:paraId="167632D3" w14:textId="77777777" w:rsidR="00EA1DAA" w:rsidRPr="00AE49D1" w:rsidRDefault="00EA1DAA" w:rsidP="00AE49D1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4F88844B" w14:textId="77777777" w:rsidR="00EA1DAA" w:rsidRPr="00AE49D1" w:rsidRDefault="00F24731" w:rsidP="00AE49D1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AE49D1">
        <w:rPr>
          <w:rFonts w:eastAsia="Times New Roman"/>
          <w:b/>
          <w:sz w:val="20"/>
          <w:szCs w:val="20"/>
        </w:rPr>
        <w:t>CONCLUSÕES</w:t>
      </w:r>
    </w:p>
    <w:p w14:paraId="2E35232B" w14:textId="40D5286F" w:rsidR="00A84AB8" w:rsidRPr="00AE49D1" w:rsidRDefault="00E941D3" w:rsidP="00AE49D1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AE49D1">
        <w:rPr>
          <w:rFonts w:eastAsiaTheme="minorEastAsia"/>
          <w:sz w:val="20"/>
          <w:szCs w:val="20"/>
          <w:lang w:val="pt-BR" w:eastAsia="zh-CN"/>
        </w:rPr>
        <w:lastRenderedPageBreak/>
        <w:t xml:space="preserve">Nossos resultados </w:t>
      </w:r>
      <w:r w:rsidR="000851B5" w:rsidRPr="00AE49D1">
        <w:rPr>
          <w:rFonts w:eastAsiaTheme="minorEastAsia"/>
          <w:sz w:val="20"/>
          <w:szCs w:val="20"/>
          <w:lang w:val="pt-BR" w:eastAsia="zh-CN"/>
        </w:rPr>
        <w:t>evidenciam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B5765A" w:rsidRPr="00AE49D1">
        <w:rPr>
          <w:rFonts w:eastAsiaTheme="minorEastAsia"/>
          <w:sz w:val="20"/>
          <w:szCs w:val="20"/>
          <w:lang w:val="pt-BR" w:eastAsia="zh-CN"/>
        </w:rPr>
        <w:t>como</w:t>
      </w:r>
      <w:r w:rsidR="000851B5" w:rsidRPr="00AE49D1">
        <w:rPr>
          <w:rFonts w:eastAsiaTheme="minorEastAsia"/>
          <w:sz w:val="20"/>
          <w:szCs w:val="20"/>
          <w:lang w:val="pt-BR" w:eastAsia="zh-CN"/>
        </w:rPr>
        <w:t xml:space="preserve"> os</w:t>
      </w:r>
      <w:r w:rsidR="00621FC5" w:rsidRPr="00AE49D1">
        <w:rPr>
          <w:rFonts w:eastAsiaTheme="minorEastAsia"/>
          <w:sz w:val="20"/>
          <w:szCs w:val="20"/>
          <w:lang w:val="pt-BR" w:eastAsia="zh-CN"/>
        </w:rPr>
        <w:t xml:space="preserve"> fatores físico-climáticos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3C79CC" w:rsidRPr="00AE49D1">
        <w:rPr>
          <w:rFonts w:eastAsiaTheme="minorEastAsia"/>
          <w:sz w:val="20"/>
          <w:szCs w:val="20"/>
          <w:lang w:val="pt-BR" w:eastAsia="zh-CN"/>
        </w:rPr>
        <w:t>afetam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621FC5" w:rsidRPr="00AE49D1">
        <w:rPr>
          <w:rFonts w:eastAsiaTheme="minorEastAsia"/>
          <w:sz w:val="20"/>
          <w:szCs w:val="20"/>
          <w:lang w:val="pt-BR" w:eastAsia="zh-CN"/>
        </w:rPr>
        <w:t xml:space="preserve">a atividade vocal da </w:t>
      </w:r>
      <w:r w:rsidR="00621FC5" w:rsidRPr="00AE49D1">
        <w:rPr>
          <w:rFonts w:eastAsiaTheme="minorEastAsia"/>
          <w:i/>
          <w:sz w:val="20"/>
          <w:szCs w:val="20"/>
          <w:lang w:val="pt-BR" w:eastAsia="zh-CN"/>
        </w:rPr>
        <w:t>P. perspicillata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, o que </w:t>
      </w:r>
      <w:r w:rsidR="00621FC5" w:rsidRPr="00AE49D1">
        <w:rPr>
          <w:rFonts w:eastAsiaTheme="minorEastAsia"/>
          <w:sz w:val="20"/>
          <w:szCs w:val="20"/>
          <w:lang w:val="pt-BR" w:eastAsia="zh-CN"/>
        </w:rPr>
        <w:t xml:space="preserve">interfere na sua detecção e 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tem implicações </w:t>
      </w:r>
      <w:r w:rsidR="00621FC5" w:rsidRPr="00AE49D1">
        <w:rPr>
          <w:rFonts w:eastAsiaTheme="minorEastAsia"/>
          <w:sz w:val="20"/>
          <w:szCs w:val="20"/>
          <w:lang w:val="pt-BR" w:eastAsia="zh-CN"/>
        </w:rPr>
        <w:t>para a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conservação e ecologia comportamental, </w:t>
      </w:r>
      <w:r w:rsidR="000851B5" w:rsidRPr="00AE49D1">
        <w:rPr>
          <w:rFonts w:eastAsiaTheme="minorEastAsia"/>
          <w:sz w:val="20"/>
          <w:szCs w:val="20"/>
          <w:lang w:val="pt-BR" w:eastAsia="zh-CN"/>
        </w:rPr>
        <w:t>contribuindo para a condução de censos e pesquisas sobre essa espécie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. </w:t>
      </w:r>
      <w:r w:rsidR="00621FC5" w:rsidRPr="00AE49D1">
        <w:rPr>
          <w:rFonts w:eastAsiaTheme="minorEastAsia"/>
          <w:sz w:val="20"/>
          <w:szCs w:val="20"/>
          <w:lang w:val="pt-BR" w:eastAsia="zh-CN"/>
        </w:rPr>
        <w:t>O</w:t>
      </w:r>
      <w:r w:rsidR="00A84AB8" w:rsidRPr="00AE49D1">
        <w:rPr>
          <w:rFonts w:eastAsiaTheme="minorEastAsia"/>
          <w:sz w:val="20"/>
          <w:szCs w:val="20"/>
          <w:lang w:val="pt-BR" w:eastAsia="zh-CN"/>
        </w:rPr>
        <w:t xml:space="preserve"> uso do</w:t>
      </w:r>
      <w:r w:rsidR="00621FC5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9E6BCC" w:rsidRPr="00AE49D1">
        <w:rPr>
          <w:rFonts w:eastAsiaTheme="minorEastAsia"/>
          <w:sz w:val="20"/>
          <w:szCs w:val="20"/>
          <w:lang w:val="pt-BR" w:eastAsia="zh-CN"/>
        </w:rPr>
        <w:t>M</w:t>
      </w:r>
      <w:r w:rsidR="00621FC5" w:rsidRPr="00AE49D1">
        <w:rPr>
          <w:rFonts w:eastAsiaTheme="minorEastAsia"/>
          <w:sz w:val="20"/>
          <w:szCs w:val="20"/>
          <w:lang w:val="pt-BR" w:eastAsia="zh-CN"/>
        </w:rPr>
        <w:t xml:space="preserve">onitoramento </w:t>
      </w:r>
      <w:r w:rsidR="009E6BCC" w:rsidRPr="00AE49D1">
        <w:rPr>
          <w:rFonts w:eastAsiaTheme="minorEastAsia"/>
          <w:sz w:val="20"/>
          <w:szCs w:val="20"/>
          <w:lang w:val="pt-BR" w:eastAsia="zh-CN"/>
        </w:rPr>
        <w:t>A</w:t>
      </w:r>
      <w:r w:rsidR="00621FC5" w:rsidRPr="00AE49D1">
        <w:rPr>
          <w:rFonts w:eastAsiaTheme="minorEastAsia"/>
          <w:sz w:val="20"/>
          <w:szCs w:val="20"/>
          <w:lang w:val="pt-BR" w:eastAsia="zh-CN"/>
        </w:rPr>
        <w:t xml:space="preserve">cústico </w:t>
      </w:r>
      <w:r w:rsidR="009E6BCC" w:rsidRPr="00AE49D1">
        <w:rPr>
          <w:rFonts w:eastAsiaTheme="minorEastAsia"/>
          <w:sz w:val="20"/>
          <w:szCs w:val="20"/>
          <w:lang w:val="pt-BR" w:eastAsia="zh-CN"/>
        </w:rPr>
        <w:t>P</w:t>
      </w:r>
      <w:r w:rsidR="00621FC5" w:rsidRPr="00AE49D1">
        <w:rPr>
          <w:rFonts w:eastAsiaTheme="minorEastAsia"/>
          <w:sz w:val="20"/>
          <w:szCs w:val="20"/>
          <w:lang w:val="pt-BR" w:eastAsia="zh-CN"/>
        </w:rPr>
        <w:t xml:space="preserve">assivo </w:t>
      </w:r>
      <w:r w:rsidR="00A84AB8" w:rsidRPr="00AE49D1">
        <w:rPr>
          <w:rFonts w:eastAsiaTheme="minorEastAsia"/>
          <w:sz w:val="20"/>
          <w:szCs w:val="20"/>
          <w:lang w:val="pt-BR" w:eastAsia="zh-CN"/>
        </w:rPr>
        <w:t>é de extrema relevância</w:t>
      </w:r>
      <w:r w:rsidR="00621FC5" w:rsidRPr="00AE49D1">
        <w:rPr>
          <w:rFonts w:eastAsiaTheme="minorEastAsia"/>
          <w:sz w:val="20"/>
          <w:szCs w:val="20"/>
          <w:lang w:val="pt-BR" w:eastAsia="zh-CN"/>
        </w:rPr>
        <w:t xml:space="preserve"> na obtenção desses dados, </w:t>
      </w:r>
      <w:r w:rsidR="00A84AB8" w:rsidRPr="00AE49D1">
        <w:rPr>
          <w:rFonts w:eastAsiaTheme="minorEastAsia"/>
          <w:sz w:val="20"/>
          <w:szCs w:val="20"/>
          <w:lang w:val="pt-BR" w:eastAsia="zh-CN"/>
        </w:rPr>
        <w:t>permitindo uma abordagem mais abrangente em cenários que demandam um esforço amostral</w:t>
      </w:r>
      <w:r w:rsidR="000851B5" w:rsidRPr="00AE49D1">
        <w:rPr>
          <w:rFonts w:eastAsiaTheme="minorEastAsia"/>
          <w:sz w:val="20"/>
          <w:szCs w:val="20"/>
          <w:lang w:val="pt-BR" w:eastAsia="zh-CN"/>
        </w:rPr>
        <w:t xml:space="preserve"> significativo</w:t>
      </w:r>
      <w:r w:rsidR="00621FC5" w:rsidRPr="00AE49D1">
        <w:rPr>
          <w:rFonts w:eastAsiaTheme="minorEastAsia"/>
          <w:sz w:val="20"/>
          <w:szCs w:val="20"/>
          <w:lang w:val="pt-BR" w:eastAsia="zh-CN"/>
        </w:rPr>
        <w:t xml:space="preserve">. </w:t>
      </w:r>
      <w:r w:rsidR="003C79CC" w:rsidRPr="00AE49D1">
        <w:rPr>
          <w:rFonts w:eastAsiaTheme="minorEastAsia"/>
          <w:sz w:val="20"/>
          <w:szCs w:val="20"/>
          <w:lang w:val="pt-BR" w:eastAsia="zh-CN"/>
        </w:rPr>
        <w:t>R</w:t>
      </w:r>
      <w:r w:rsidR="00A84AB8" w:rsidRPr="00AE49D1">
        <w:rPr>
          <w:rFonts w:eastAsiaTheme="minorEastAsia"/>
          <w:sz w:val="20"/>
          <w:szCs w:val="20"/>
          <w:lang w:val="pt-BR" w:eastAsia="zh-CN"/>
        </w:rPr>
        <w:t>ecomendamos</w:t>
      </w:r>
      <w:r w:rsidR="00621FC5" w:rsidRPr="00AE49D1">
        <w:rPr>
          <w:rFonts w:eastAsiaTheme="minorEastAsia"/>
          <w:sz w:val="20"/>
          <w:szCs w:val="20"/>
          <w:lang w:val="pt-BR" w:eastAsia="zh-CN"/>
        </w:rPr>
        <w:t xml:space="preserve"> que estudos futuros com aves noturnas </w:t>
      </w:r>
      <w:r w:rsidR="00A84AB8" w:rsidRPr="00AE49D1">
        <w:rPr>
          <w:rFonts w:eastAsiaTheme="minorEastAsia"/>
          <w:sz w:val="20"/>
          <w:szCs w:val="20"/>
          <w:lang w:val="pt-BR" w:eastAsia="zh-CN"/>
        </w:rPr>
        <w:t>adotem</w:t>
      </w:r>
      <w:r w:rsidR="00621FC5" w:rsidRPr="00AE49D1">
        <w:rPr>
          <w:rFonts w:eastAsiaTheme="minorEastAsia"/>
          <w:sz w:val="20"/>
          <w:szCs w:val="20"/>
          <w:lang w:val="pt-BR" w:eastAsia="zh-CN"/>
        </w:rPr>
        <w:t xml:space="preserve"> os métodos apresentados neste trabalho e considerem </w:t>
      </w:r>
      <w:r w:rsidR="00A84AB8" w:rsidRPr="00AE49D1">
        <w:rPr>
          <w:rFonts w:eastAsiaTheme="minorEastAsia"/>
          <w:sz w:val="20"/>
          <w:szCs w:val="20"/>
          <w:lang w:val="pt-BR" w:eastAsia="zh-CN"/>
        </w:rPr>
        <w:t xml:space="preserve">os </w:t>
      </w:r>
      <w:r w:rsidR="00621FC5" w:rsidRPr="00AE49D1">
        <w:rPr>
          <w:rFonts w:eastAsiaTheme="minorEastAsia"/>
          <w:sz w:val="20"/>
          <w:szCs w:val="20"/>
          <w:lang w:val="pt-BR" w:eastAsia="zh-CN"/>
        </w:rPr>
        <w:t xml:space="preserve">fatores ambientais </w:t>
      </w:r>
      <w:r w:rsidR="00A84AB8" w:rsidRPr="00AE49D1">
        <w:rPr>
          <w:rFonts w:eastAsiaTheme="minorEastAsia"/>
          <w:sz w:val="20"/>
          <w:szCs w:val="20"/>
          <w:lang w:val="pt-BR" w:eastAsia="zh-CN"/>
        </w:rPr>
        <w:t>que podem influenciar a atividade vocal das espécies.</w:t>
      </w:r>
    </w:p>
    <w:p w14:paraId="47829659" w14:textId="77777777" w:rsidR="00EA1DAA" w:rsidRPr="00AE49D1" w:rsidRDefault="00EA1DAA" w:rsidP="00AE49D1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</w:p>
    <w:p w14:paraId="4EBA5AD8" w14:textId="43383D9E" w:rsidR="004C65FC" w:rsidRPr="00AE49D1" w:rsidRDefault="00F24731" w:rsidP="00AE49D1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 w:rsidRPr="00AE49D1">
        <w:rPr>
          <w:rFonts w:eastAsia="Times New Roman"/>
          <w:b/>
          <w:sz w:val="20"/>
          <w:szCs w:val="20"/>
        </w:rPr>
        <w:t>REFERÊNCIAS</w:t>
      </w:r>
    </w:p>
    <w:p w14:paraId="466D8AB9" w14:textId="4748C887" w:rsidR="002401E1" w:rsidRPr="00AE49D1" w:rsidRDefault="002401E1" w:rsidP="00AE49D1">
      <w:pPr>
        <w:spacing w:line="240" w:lineRule="auto"/>
        <w:jc w:val="both"/>
        <w:rPr>
          <w:rFonts w:eastAsiaTheme="minorEastAsia"/>
          <w:sz w:val="20"/>
          <w:szCs w:val="20"/>
          <w:lang w:val="en-US" w:eastAsia="zh-CN"/>
        </w:rPr>
      </w:pPr>
      <w:r w:rsidRPr="00AE49D1">
        <w:rPr>
          <w:rFonts w:eastAsiaTheme="minorEastAsia"/>
          <w:sz w:val="20"/>
          <w:szCs w:val="20"/>
          <w:lang w:eastAsia="zh-CN"/>
        </w:rPr>
        <w:t>Araujo, H.F.</w:t>
      </w:r>
      <w:r w:rsidR="007D6825" w:rsidRPr="00AE49D1">
        <w:rPr>
          <w:rFonts w:eastAsiaTheme="minorEastAsia"/>
          <w:sz w:val="20"/>
          <w:szCs w:val="20"/>
          <w:lang w:val="pt-BR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E868C6" w:rsidRPr="00AE49D1">
        <w:rPr>
          <w:rFonts w:eastAsiaTheme="minorEastAsia"/>
          <w:sz w:val="20"/>
          <w:szCs w:val="20"/>
          <w:lang w:val="pt-BR" w:eastAsia="zh-CN"/>
        </w:rPr>
        <w:t xml:space="preserve">H.A. </w:t>
      </w:r>
      <w:r w:rsidRPr="00AE49D1">
        <w:rPr>
          <w:rFonts w:eastAsiaTheme="minorEastAsia"/>
          <w:sz w:val="20"/>
          <w:szCs w:val="20"/>
          <w:lang w:eastAsia="zh-CN"/>
        </w:rPr>
        <w:t>Vilela</w:t>
      </w:r>
      <w:r w:rsidR="007D6825" w:rsidRPr="00AE49D1">
        <w:rPr>
          <w:rFonts w:eastAsiaTheme="minorEastAsia"/>
          <w:sz w:val="20"/>
          <w:szCs w:val="20"/>
          <w:lang w:val="pt-BR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E868C6" w:rsidRPr="00AE49D1">
        <w:rPr>
          <w:rFonts w:eastAsiaTheme="minorEastAsia"/>
          <w:sz w:val="20"/>
          <w:szCs w:val="20"/>
          <w:lang w:val="pt-BR" w:eastAsia="zh-CN"/>
        </w:rPr>
        <w:t>B.</w:t>
      </w:r>
      <w:r w:rsidRPr="00AE49D1">
        <w:rPr>
          <w:rFonts w:eastAsiaTheme="minorEastAsia"/>
          <w:sz w:val="20"/>
          <w:szCs w:val="20"/>
          <w:lang w:eastAsia="zh-CN"/>
        </w:rPr>
        <w:t xml:space="preserve"> Phalan &amp; </w:t>
      </w:r>
      <w:r w:rsidR="00C73EF0" w:rsidRPr="00AE49D1">
        <w:rPr>
          <w:rFonts w:eastAsiaTheme="minorEastAsia"/>
          <w:sz w:val="20"/>
          <w:szCs w:val="20"/>
          <w:lang w:val="pt-BR" w:eastAsia="zh-CN"/>
        </w:rPr>
        <w:t xml:space="preserve">P.F. </w:t>
      </w:r>
      <w:r w:rsidRPr="00AE49D1">
        <w:rPr>
          <w:rFonts w:eastAsiaTheme="minorEastAsia"/>
          <w:sz w:val="20"/>
          <w:szCs w:val="20"/>
          <w:lang w:eastAsia="zh-CN"/>
        </w:rPr>
        <w:t>Develey</w:t>
      </w:r>
      <w:r w:rsidR="00C73EF0" w:rsidRPr="00AE49D1">
        <w:rPr>
          <w:rFonts w:eastAsiaTheme="minorEastAsia"/>
          <w:sz w:val="20"/>
          <w:szCs w:val="20"/>
          <w:lang w:val="pt-BR" w:eastAsia="zh-CN"/>
        </w:rPr>
        <w:t>.</w:t>
      </w:r>
      <w:r w:rsidR="00CE5762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AE49D1">
        <w:rPr>
          <w:rFonts w:eastAsiaTheme="minorEastAsia"/>
          <w:sz w:val="20"/>
          <w:szCs w:val="20"/>
          <w:lang w:eastAsia="zh-CN"/>
        </w:rPr>
        <w:t xml:space="preserve">2023. Bird </w:t>
      </w:r>
      <w:r w:rsidR="00CE5762" w:rsidRPr="00AE49D1">
        <w:rPr>
          <w:rFonts w:eastAsiaTheme="minorEastAsia"/>
          <w:sz w:val="20"/>
          <w:szCs w:val="20"/>
          <w:lang w:eastAsia="zh-CN"/>
        </w:rPr>
        <w:t>diversity and conservation of</w:t>
      </w:r>
      <w:r w:rsidRPr="00AE49D1">
        <w:rPr>
          <w:rFonts w:eastAsiaTheme="minorEastAsia"/>
          <w:sz w:val="20"/>
          <w:szCs w:val="20"/>
          <w:lang w:eastAsia="zh-CN"/>
        </w:rPr>
        <w:t xml:space="preserve"> the Northern Atlantic Forest</w:t>
      </w:r>
      <w:r w:rsidR="00CE5762" w:rsidRPr="00AE49D1">
        <w:rPr>
          <w:rFonts w:eastAsiaTheme="minorEastAsia"/>
          <w:sz w:val="20"/>
          <w:szCs w:val="20"/>
          <w:lang w:val="en-US" w:eastAsia="zh-CN"/>
        </w:rPr>
        <w:t>, p. 185-200</w:t>
      </w:r>
      <w:r w:rsidRPr="00AE49D1">
        <w:rPr>
          <w:rFonts w:eastAsiaTheme="minorEastAsia"/>
          <w:sz w:val="20"/>
          <w:szCs w:val="20"/>
          <w:lang w:eastAsia="zh-CN"/>
        </w:rPr>
        <w:t>. In</w:t>
      </w:r>
      <w:r w:rsidR="00CE5762" w:rsidRPr="00AE49D1">
        <w:rPr>
          <w:rFonts w:eastAsiaTheme="minorEastAsia"/>
          <w:sz w:val="20"/>
          <w:szCs w:val="20"/>
          <w:lang w:val="pt-BR" w:eastAsia="zh-CN"/>
        </w:rPr>
        <w:t>: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CE5762" w:rsidRPr="00AE49D1">
        <w:rPr>
          <w:rFonts w:eastAsiaTheme="minorEastAsia"/>
          <w:sz w:val="20"/>
          <w:szCs w:val="20"/>
          <w:lang w:eastAsia="zh-CN"/>
        </w:rPr>
        <w:t>G.A.P</w:t>
      </w:r>
      <w:r w:rsidR="00CE5762" w:rsidRPr="00AE49D1">
        <w:rPr>
          <w:rFonts w:eastAsiaTheme="minorEastAsia"/>
          <w:sz w:val="20"/>
          <w:szCs w:val="20"/>
          <w:lang w:val="pt-BR" w:eastAsia="zh-CN"/>
        </w:rPr>
        <w:t xml:space="preserve">. </w:t>
      </w:r>
      <w:r w:rsidR="00DD3950" w:rsidRPr="00AE49D1">
        <w:rPr>
          <w:rFonts w:eastAsiaTheme="minorEastAsia"/>
          <w:sz w:val="20"/>
          <w:szCs w:val="20"/>
          <w:lang w:eastAsia="zh-CN"/>
        </w:rPr>
        <w:t>Filho; F.G.R. França; R.R.N. Alves &amp; A. Vasconcellos</w:t>
      </w:r>
      <w:r w:rsidR="00CE5762" w:rsidRPr="00AE49D1">
        <w:rPr>
          <w:rFonts w:eastAsiaTheme="minorEastAsia"/>
          <w:sz w:val="20"/>
          <w:szCs w:val="20"/>
          <w:lang w:val="pt-BR" w:eastAsia="zh-CN"/>
        </w:rPr>
        <w:t xml:space="preserve"> (Ed.)</w:t>
      </w:r>
      <w:r w:rsidR="00DD3950" w:rsidRPr="00AE49D1">
        <w:rPr>
          <w:rFonts w:eastAsiaTheme="minorEastAsia"/>
          <w:sz w:val="20"/>
          <w:szCs w:val="20"/>
          <w:lang w:val="pt-BR" w:eastAsia="zh-CN"/>
        </w:rPr>
        <w:t xml:space="preserve">. </w:t>
      </w:r>
      <w:r w:rsidRPr="00AE49D1">
        <w:rPr>
          <w:rFonts w:eastAsiaTheme="minorEastAsia"/>
          <w:sz w:val="20"/>
          <w:szCs w:val="20"/>
          <w:lang w:eastAsia="zh-CN"/>
        </w:rPr>
        <w:t xml:space="preserve">Animal </w:t>
      </w:r>
      <w:r w:rsidR="00CE5762" w:rsidRPr="00AE49D1">
        <w:rPr>
          <w:rFonts w:eastAsiaTheme="minorEastAsia"/>
          <w:sz w:val="20"/>
          <w:szCs w:val="20"/>
          <w:lang w:eastAsia="zh-CN"/>
        </w:rPr>
        <w:t xml:space="preserve">biodiversity and conservation </w:t>
      </w:r>
      <w:r w:rsidRPr="00AE49D1">
        <w:rPr>
          <w:rFonts w:eastAsiaTheme="minorEastAsia"/>
          <w:sz w:val="20"/>
          <w:szCs w:val="20"/>
          <w:lang w:eastAsia="zh-CN"/>
        </w:rPr>
        <w:t>in Brazil's Northern Atlantic Forest. Cham</w:t>
      </w:r>
      <w:r w:rsidR="00CE5762" w:rsidRPr="00AE49D1">
        <w:rPr>
          <w:rFonts w:eastAsiaTheme="minorEastAsia"/>
          <w:sz w:val="20"/>
          <w:szCs w:val="20"/>
          <w:lang w:val="en-US" w:eastAsia="zh-CN"/>
        </w:rPr>
        <w:t>,</w:t>
      </w:r>
      <w:r w:rsidRPr="00AE49D1">
        <w:rPr>
          <w:rFonts w:eastAsiaTheme="minorEastAsia"/>
          <w:sz w:val="20"/>
          <w:szCs w:val="20"/>
          <w:lang w:eastAsia="zh-CN"/>
        </w:rPr>
        <w:t xml:space="preserve"> Springer International Publishing</w:t>
      </w:r>
      <w:r w:rsidR="00CE5762" w:rsidRPr="00AE49D1">
        <w:rPr>
          <w:rFonts w:eastAsiaTheme="minorEastAsia"/>
          <w:sz w:val="20"/>
          <w:szCs w:val="20"/>
          <w:lang w:val="en-US" w:eastAsia="zh-CN"/>
        </w:rPr>
        <w:t>, XIV+276</w:t>
      </w:r>
      <w:r w:rsidR="00091051" w:rsidRPr="00AE49D1">
        <w:rPr>
          <w:rFonts w:eastAsiaTheme="minorEastAsia"/>
          <w:sz w:val="20"/>
          <w:szCs w:val="20"/>
          <w:lang w:val="en-US" w:eastAsia="zh-CN"/>
        </w:rPr>
        <w:t>.</w:t>
      </w:r>
    </w:p>
    <w:p w14:paraId="03353771" w14:textId="599E4872" w:rsidR="00291B67" w:rsidRPr="00AE49D1" w:rsidRDefault="00291B67" w:rsidP="00AE49D1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AE49D1">
        <w:rPr>
          <w:rFonts w:eastAsiaTheme="minorEastAsia"/>
          <w:sz w:val="20"/>
          <w:szCs w:val="20"/>
          <w:lang w:eastAsia="zh-CN"/>
        </w:rPr>
        <w:t>Arnold, T.W. 2010. Uninformative parameters and model selection using Akaike's Information Criterion. The Journal of Wildlife Management, 74</w:t>
      </w:r>
      <w:r w:rsidR="00DD3950" w:rsidRPr="00AE49D1">
        <w:rPr>
          <w:rFonts w:eastAsiaTheme="minorEastAsia"/>
          <w:sz w:val="20"/>
          <w:szCs w:val="20"/>
          <w:lang w:val="en-US" w:eastAsia="zh-CN"/>
        </w:rPr>
        <w:t xml:space="preserve"> </w:t>
      </w:r>
      <w:r w:rsidRPr="00AE49D1">
        <w:rPr>
          <w:rFonts w:eastAsiaTheme="minorEastAsia"/>
          <w:sz w:val="20"/>
          <w:szCs w:val="20"/>
          <w:lang w:eastAsia="zh-CN"/>
        </w:rPr>
        <w:t>(6)</w:t>
      </w:r>
      <w:r w:rsidR="00DD3950" w:rsidRPr="00AE49D1">
        <w:rPr>
          <w:rFonts w:eastAsiaTheme="minorEastAsia"/>
          <w:sz w:val="20"/>
          <w:szCs w:val="20"/>
          <w:lang w:val="en-US" w:eastAsia="zh-CN"/>
        </w:rPr>
        <w:t>:</w:t>
      </w:r>
      <w:r w:rsidRPr="00AE49D1">
        <w:rPr>
          <w:rFonts w:eastAsiaTheme="minorEastAsia"/>
          <w:sz w:val="20"/>
          <w:szCs w:val="20"/>
          <w:lang w:eastAsia="zh-CN"/>
        </w:rPr>
        <w:t xml:space="preserve"> 1175-1178.</w:t>
      </w:r>
    </w:p>
    <w:p w14:paraId="1A6080A4" w14:textId="06082F39" w:rsidR="008E4372" w:rsidRDefault="008E4372" w:rsidP="00AE49D1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AE49D1">
        <w:rPr>
          <w:rFonts w:eastAsiaTheme="minorEastAsia"/>
          <w:sz w:val="20"/>
          <w:szCs w:val="20"/>
          <w:lang w:eastAsia="zh-CN"/>
        </w:rPr>
        <w:t xml:space="preserve">BirdLife International. 2018. </w:t>
      </w:r>
      <w:r w:rsidRPr="00AE49D1">
        <w:rPr>
          <w:rFonts w:eastAsiaTheme="minorEastAsia"/>
          <w:i/>
          <w:sz w:val="20"/>
          <w:szCs w:val="20"/>
          <w:lang w:eastAsia="zh-CN"/>
        </w:rPr>
        <w:t>Pulsatrix perspicillata</w:t>
      </w:r>
      <w:r w:rsidRPr="00AE49D1">
        <w:rPr>
          <w:rFonts w:eastAsiaTheme="minorEastAsia"/>
          <w:sz w:val="20"/>
          <w:szCs w:val="20"/>
          <w:lang w:eastAsia="zh-CN"/>
        </w:rPr>
        <w:t>.</w:t>
      </w:r>
      <w:r w:rsidR="00CE5762" w:rsidRPr="00AE49D1">
        <w:rPr>
          <w:rFonts w:eastAsiaTheme="minorEastAsia"/>
          <w:sz w:val="20"/>
          <w:szCs w:val="20"/>
          <w:lang w:val="en-US" w:eastAsia="zh-CN"/>
        </w:rPr>
        <w:t xml:space="preserve"> In: IUCN.</w:t>
      </w:r>
      <w:r w:rsidRPr="00AE49D1">
        <w:rPr>
          <w:rFonts w:eastAsiaTheme="minorEastAsia"/>
          <w:sz w:val="20"/>
          <w:szCs w:val="20"/>
          <w:lang w:eastAsia="zh-CN"/>
        </w:rPr>
        <w:t xml:space="preserve"> The IUCN Red List of Threatened Species 2018: e.T22689180A130161018.</w:t>
      </w:r>
      <w:r w:rsidR="006E0905" w:rsidRPr="00AE49D1">
        <w:rPr>
          <w:rFonts w:eastAsiaTheme="minorEastAsia"/>
          <w:sz w:val="20"/>
          <w:szCs w:val="20"/>
          <w:lang w:val="en-US" w:eastAsia="zh-CN"/>
        </w:rPr>
        <w:t xml:space="preserve"> </w:t>
      </w:r>
      <w:proofErr w:type="spellStart"/>
      <w:r w:rsidR="006E0905" w:rsidRPr="00AE49D1">
        <w:rPr>
          <w:rFonts w:eastAsiaTheme="minorEastAsia"/>
          <w:sz w:val="20"/>
          <w:szCs w:val="20"/>
          <w:lang w:val="en-US" w:eastAsia="zh-CN"/>
        </w:rPr>
        <w:t>Disponível</w:t>
      </w:r>
      <w:proofErr w:type="spellEnd"/>
      <w:r w:rsidR="006E0905" w:rsidRPr="00AE49D1">
        <w:rPr>
          <w:rFonts w:eastAsiaTheme="minorEastAsia"/>
          <w:sz w:val="20"/>
          <w:szCs w:val="20"/>
          <w:lang w:val="en-US" w:eastAsia="zh-CN"/>
        </w:rPr>
        <w:t xml:space="preserve"> </w:t>
      </w:r>
      <w:proofErr w:type="spellStart"/>
      <w:r w:rsidR="006E0905" w:rsidRPr="00AE49D1">
        <w:rPr>
          <w:rFonts w:eastAsiaTheme="minorEastAsia"/>
          <w:sz w:val="20"/>
          <w:szCs w:val="20"/>
          <w:lang w:val="en-US" w:eastAsia="zh-CN"/>
        </w:rPr>
        <w:t>na</w:t>
      </w:r>
      <w:proofErr w:type="spellEnd"/>
      <w:r w:rsidR="006E0905" w:rsidRPr="00AE49D1">
        <w:rPr>
          <w:rFonts w:eastAsiaTheme="minorEastAsia"/>
          <w:sz w:val="20"/>
          <w:szCs w:val="20"/>
          <w:lang w:val="en-US" w:eastAsia="zh-CN"/>
        </w:rPr>
        <w:t xml:space="preserve"> World Wide Web </w:t>
      </w:r>
      <w:proofErr w:type="spellStart"/>
      <w:r w:rsidR="006E0905" w:rsidRPr="00AE49D1">
        <w:rPr>
          <w:rFonts w:eastAsiaTheme="minorEastAsia"/>
          <w:sz w:val="20"/>
          <w:szCs w:val="20"/>
          <w:lang w:val="en-US" w:eastAsia="zh-CN"/>
        </w:rPr>
        <w:t>em</w:t>
      </w:r>
      <w:proofErr w:type="spellEnd"/>
      <w:r w:rsidR="006E0905" w:rsidRPr="00AE49D1">
        <w:rPr>
          <w:rFonts w:eastAsiaTheme="minorEastAsia"/>
          <w:sz w:val="20"/>
          <w:szCs w:val="20"/>
          <w:lang w:val="en-US" w:eastAsia="zh-CN"/>
        </w:rPr>
        <w:t>:</w:t>
      </w:r>
      <w:r w:rsidRPr="00AE49D1">
        <w:rPr>
          <w:rFonts w:eastAsiaTheme="minorEastAsia"/>
          <w:sz w:val="20"/>
          <w:szCs w:val="20"/>
          <w:lang w:eastAsia="zh-CN"/>
        </w:rPr>
        <w:t xml:space="preserve"> https://dx.doi.org/10.2305/IUCN.UK.2018-2.RLTS.T22689180A130161018.en</w:t>
      </w:r>
      <w:r w:rsidR="006E0905" w:rsidRPr="00AE49D1">
        <w:rPr>
          <w:rFonts w:eastAsiaTheme="minorEastAsia"/>
          <w:sz w:val="20"/>
          <w:szCs w:val="20"/>
          <w:lang w:val="en-US" w:eastAsia="zh-CN"/>
        </w:rPr>
        <w:t xml:space="preserve"> [17/07/2023]</w:t>
      </w:r>
      <w:r w:rsidRPr="00AE49D1">
        <w:rPr>
          <w:rFonts w:eastAsiaTheme="minorEastAsia"/>
          <w:sz w:val="20"/>
          <w:szCs w:val="20"/>
          <w:lang w:eastAsia="zh-CN"/>
        </w:rPr>
        <w:t>.</w:t>
      </w:r>
    </w:p>
    <w:p w14:paraId="030851B6" w14:textId="713368D7" w:rsidR="005C6C8B" w:rsidRPr="00AE49D1" w:rsidRDefault="005C6C8B" w:rsidP="00AE49D1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AE49D1">
        <w:rPr>
          <w:rFonts w:eastAsiaTheme="minorEastAsia"/>
          <w:sz w:val="20"/>
          <w:szCs w:val="20"/>
          <w:lang w:eastAsia="zh-CN"/>
        </w:rPr>
        <w:t xml:space="preserve">Braga, A.C.R. &amp; 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J.C. </w:t>
      </w:r>
      <w:r w:rsidRPr="00AE49D1">
        <w:rPr>
          <w:rFonts w:eastAsiaTheme="minorEastAsia"/>
          <w:sz w:val="20"/>
          <w:szCs w:val="20"/>
          <w:lang w:eastAsia="zh-CN"/>
        </w:rPr>
        <w:t>Motta-Junior. 2009. Weather conditions and moon phase influence on Tropical Screech Owl and Burrowing Owl detection by playback in southeast Brazil. Ardea, 97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AE49D1">
        <w:rPr>
          <w:rFonts w:eastAsiaTheme="minorEastAsia"/>
          <w:sz w:val="20"/>
          <w:szCs w:val="20"/>
          <w:lang w:eastAsia="zh-CN"/>
        </w:rPr>
        <w:t>(4)</w:t>
      </w:r>
      <w:r w:rsidRPr="00AE49D1">
        <w:rPr>
          <w:rFonts w:eastAsiaTheme="minorEastAsia"/>
          <w:sz w:val="20"/>
          <w:szCs w:val="20"/>
          <w:lang w:val="pt-BR" w:eastAsia="zh-CN"/>
        </w:rPr>
        <w:t>:</w:t>
      </w:r>
      <w:r w:rsidRPr="00AE49D1">
        <w:rPr>
          <w:rFonts w:eastAsiaTheme="minorEastAsia"/>
          <w:sz w:val="20"/>
          <w:szCs w:val="20"/>
          <w:lang w:eastAsia="zh-CN"/>
        </w:rPr>
        <w:t xml:space="preserve"> 395-401.</w:t>
      </w:r>
    </w:p>
    <w:p w14:paraId="55ABA8B6" w14:textId="6D81FDF8" w:rsidR="001861BA" w:rsidRPr="00AE49D1" w:rsidRDefault="001861BA" w:rsidP="00AE49D1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AE49D1">
        <w:rPr>
          <w:rFonts w:eastAsiaTheme="minorEastAsia"/>
          <w:sz w:val="20"/>
          <w:szCs w:val="20"/>
          <w:lang w:eastAsia="zh-CN"/>
        </w:rPr>
        <w:t xml:space="preserve">Denlinger, D.L. 1980. Seasonal and annual variation of insect abundance in the Nairobi National Park, Kenya. Biotropica, </w:t>
      </w:r>
      <w:r w:rsidR="00DD3950" w:rsidRPr="00AE49D1">
        <w:rPr>
          <w:rFonts w:eastAsiaTheme="minorEastAsia"/>
          <w:sz w:val="20"/>
          <w:szCs w:val="20"/>
          <w:lang w:val="pt-BR" w:eastAsia="zh-CN"/>
        </w:rPr>
        <w:t xml:space="preserve">12 (2): </w:t>
      </w:r>
      <w:r w:rsidRPr="00AE49D1">
        <w:rPr>
          <w:rFonts w:eastAsiaTheme="minorEastAsia"/>
          <w:sz w:val="20"/>
          <w:szCs w:val="20"/>
          <w:lang w:eastAsia="zh-CN"/>
        </w:rPr>
        <w:t>100-106.</w:t>
      </w:r>
    </w:p>
    <w:p w14:paraId="499AA829" w14:textId="47372306" w:rsidR="00DA155E" w:rsidRPr="00AE49D1" w:rsidRDefault="00DA155E" w:rsidP="00AE49D1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AE49D1">
        <w:rPr>
          <w:rFonts w:eastAsiaTheme="minorEastAsia"/>
          <w:sz w:val="20"/>
          <w:szCs w:val="20"/>
          <w:lang w:eastAsia="zh-CN"/>
        </w:rPr>
        <w:t>Freitas, B.</w:t>
      </w:r>
      <w:r w:rsidR="000144B7" w:rsidRPr="00AE49D1">
        <w:rPr>
          <w:rFonts w:eastAsiaTheme="minorEastAsia"/>
          <w:sz w:val="20"/>
          <w:szCs w:val="20"/>
          <w:lang w:val="pt-BR" w:eastAsia="zh-CN"/>
        </w:rPr>
        <w:t>;</w:t>
      </w:r>
      <w:r w:rsidR="00C73EF0" w:rsidRPr="00AE49D1">
        <w:rPr>
          <w:rFonts w:eastAsiaTheme="minorEastAsia"/>
          <w:sz w:val="20"/>
          <w:szCs w:val="20"/>
          <w:lang w:val="pt-BR" w:eastAsia="zh-CN"/>
        </w:rPr>
        <w:t xml:space="preserve"> Y.</w:t>
      </w:r>
      <w:r w:rsidRPr="00AE49D1">
        <w:rPr>
          <w:rFonts w:eastAsiaTheme="minorEastAsia"/>
          <w:sz w:val="20"/>
          <w:szCs w:val="20"/>
          <w:lang w:eastAsia="zh-CN"/>
        </w:rPr>
        <w:t xml:space="preserve"> Bas</w:t>
      </w:r>
      <w:r w:rsidR="000144B7" w:rsidRPr="00AE49D1">
        <w:rPr>
          <w:rFonts w:eastAsiaTheme="minorEastAsia"/>
          <w:sz w:val="20"/>
          <w:szCs w:val="20"/>
          <w:lang w:val="pt-BR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C73EF0" w:rsidRPr="00AE49D1">
        <w:rPr>
          <w:rFonts w:eastAsiaTheme="minorEastAsia"/>
          <w:sz w:val="20"/>
          <w:szCs w:val="20"/>
          <w:lang w:val="pt-BR" w:eastAsia="zh-CN"/>
        </w:rPr>
        <w:t xml:space="preserve">A. </w:t>
      </w:r>
      <w:r w:rsidRPr="00AE49D1">
        <w:rPr>
          <w:rFonts w:eastAsiaTheme="minorEastAsia"/>
          <w:sz w:val="20"/>
          <w:szCs w:val="20"/>
          <w:lang w:eastAsia="zh-CN"/>
        </w:rPr>
        <w:t>Robert</w:t>
      </w:r>
      <w:r w:rsidR="000144B7" w:rsidRPr="00AE49D1">
        <w:rPr>
          <w:rFonts w:eastAsiaTheme="minorEastAsia"/>
          <w:sz w:val="20"/>
          <w:szCs w:val="20"/>
          <w:lang w:val="pt-BR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C73EF0" w:rsidRPr="00AE49D1">
        <w:rPr>
          <w:rFonts w:eastAsiaTheme="minorEastAsia"/>
          <w:sz w:val="20"/>
          <w:szCs w:val="20"/>
          <w:lang w:val="pt-BR" w:eastAsia="zh-CN"/>
        </w:rPr>
        <w:t xml:space="preserve">C. </w:t>
      </w:r>
      <w:r w:rsidRPr="00AE49D1">
        <w:rPr>
          <w:rFonts w:eastAsiaTheme="minorEastAsia"/>
          <w:sz w:val="20"/>
          <w:szCs w:val="20"/>
          <w:lang w:eastAsia="zh-CN"/>
        </w:rPr>
        <w:t xml:space="preserve">Doutrelant &amp; </w:t>
      </w:r>
      <w:r w:rsidR="00C73EF0" w:rsidRPr="00AE49D1">
        <w:rPr>
          <w:rFonts w:eastAsiaTheme="minorEastAsia"/>
          <w:sz w:val="20"/>
          <w:szCs w:val="20"/>
          <w:lang w:val="pt-BR" w:eastAsia="zh-CN"/>
        </w:rPr>
        <w:t xml:space="preserve">M. </w:t>
      </w:r>
      <w:r w:rsidRPr="00AE49D1">
        <w:rPr>
          <w:rFonts w:eastAsiaTheme="minorEastAsia"/>
          <w:sz w:val="20"/>
          <w:szCs w:val="20"/>
          <w:lang w:eastAsia="zh-CN"/>
        </w:rPr>
        <w:t>Melo</w:t>
      </w:r>
      <w:r w:rsidR="00C73EF0" w:rsidRPr="00AE49D1">
        <w:rPr>
          <w:rFonts w:eastAsiaTheme="minorEastAsia"/>
          <w:sz w:val="20"/>
          <w:szCs w:val="20"/>
          <w:lang w:val="pt-BR" w:eastAsia="zh-CN"/>
        </w:rPr>
        <w:t>.</w:t>
      </w:r>
      <w:r w:rsidRPr="00AE49D1">
        <w:rPr>
          <w:rFonts w:eastAsiaTheme="minorEastAsia"/>
          <w:sz w:val="20"/>
          <w:szCs w:val="20"/>
          <w:lang w:eastAsia="zh-CN"/>
        </w:rPr>
        <w:t xml:space="preserve"> 2023. Passive Acoustic Monitoring in difficult terrains: the case of the Principe Scops-Owl. Biodiversity and Conservation,</w:t>
      </w:r>
      <w:r w:rsidR="00DD3950" w:rsidRPr="00AE49D1">
        <w:rPr>
          <w:rFonts w:eastAsiaTheme="minorEastAsia"/>
          <w:sz w:val="20"/>
          <w:szCs w:val="20"/>
          <w:lang w:val="en-US" w:eastAsia="zh-CN"/>
        </w:rPr>
        <w:t xml:space="preserve"> 32: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DD3950" w:rsidRPr="00AE49D1">
        <w:rPr>
          <w:rFonts w:eastAsiaTheme="minorEastAsia"/>
          <w:sz w:val="20"/>
          <w:szCs w:val="20"/>
          <w:lang w:eastAsia="zh-CN"/>
        </w:rPr>
        <w:t>3109</w:t>
      </w:r>
      <w:r w:rsidRPr="00AE49D1">
        <w:rPr>
          <w:rFonts w:eastAsiaTheme="minorEastAsia"/>
          <w:sz w:val="20"/>
          <w:szCs w:val="20"/>
          <w:lang w:eastAsia="zh-CN"/>
        </w:rPr>
        <w:t>-</w:t>
      </w:r>
      <w:r w:rsidR="00DD3950" w:rsidRPr="00AE49D1">
        <w:rPr>
          <w:rFonts w:eastAsiaTheme="minorEastAsia"/>
          <w:sz w:val="20"/>
          <w:szCs w:val="20"/>
          <w:lang w:val="en-US" w:eastAsia="zh-CN"/>
        </w:rPr>
        <w:t>3132</w:t>
      </w:r>
      <w:r w:rsidRPr="00AE49D1">
        <w:rPr>
          <w:rFonts w:eastAsiaTheme="minorEastAsia"/>
          <w:sz w:val="20"/>
          <w:szCs w:val="20"/>
          <w:lang w:eastAsia="zh-CN"/>
        </w:rPr>
        <w:t>.</w:t>
      </w:r>
    </w:p>
    <w:p w14:paraId="154963EF" w14:textId="56A9C230" w:rsidR="00291B67" w:rsidRPr="00AE49D1" w:rsidRDefault="00291B67" w:rsidP="00AE49D1">
      <w:pPr>
        <w:spacing w:line="240" w:lineRule="auto"/>
        <w:jc w:val="both"/>
        <w:rPr>
          <w:rFonts w:eastAsiaTheme="minorEastAsia"/>
          <w:sz w:val="20"/>
          <w:szCs w:val="20"/>
          <w:lang w:val="en-US" w:eastAsia="zh-CN"/>
        </w:rPr>
      </w:pPr>
      <w:r w:rsidRPr="00AE49D1">
        <w:rPr>
          <w:rFonts w:eastAsiaTheme="minorEastAsia"/>
          <w:sz w:val="20"/>
          <w:szCs w:val="20"/>
          <w:lang w:eastAsia="zh-CN"/>
        </w:rPr>
        <w:t>Gerber, B.D.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C73EF0" w:rsidRPr="00AE49D1">
        <w:rPr>
          <w:rFonts w:eastAsiaTheme="minorEastAsia"/>
          <w:sz w:val="20"/>
          <w:szCs w:val="20"/>
          <w:lang w:val="en-US" w:eastAsia="zh-CN"/>
        </w:rPr>
        <w:t xml:space="preserve">B. </w:t>
      </w:r>
      <w:r w:rsidRPr="00AE49D1">
        <w:rPr>
          <w:rFonts w:eastAsiaTheme="minorEastAsia"/>
          <w:sz w:val="20"/>
          <w:szCs w:val="20"/>
          <w:lang w:eastAsia="zh-CN"/>
        </w:rPr>
        <w:t>Mosher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C73EF0" w:rsidRPr="00AE49D1">
        <w:rPr>
          <w:rFonts w:eastAsiaTheme="minorEastAsia"/>
          <w:sz w:val="20"/>
          <w:szCs w:val="20"/>
          <w:lang w:val="en-US" w:eastAsia="zh-CN"/>
        </w:rPr>
        <w:t xml:space="preserve">D. </w:t>
      </w:r>
      <w:r w:rsidRPr="00AE49D1">
        <w:rPr>
          <w:rFonts w:eastAsiaTheme="minorEastAsia"/>
          <w:sz w:val="20"/>
          <w:szCs w:val="20"/>
          <w:lang w:eastAsia="zh-CN"/>
        </w:rPr>
        <w:t>Martin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C73EF0" w:rsidRPr="00AE49D1">
        <w:rPr>
          <w:rFonts w:eastAsiaTheme="minorEastAsia"/>
          <w:sz w:val="20"/>
          <w:szCs w:val="20"/>
          <w:lang w:val="en-US" w:eastAsia="zh-CN"/>
        </w:rPr>
        <w:t xml:space="preserve">L. </w:t>
      </w:r>
      <w:r w:rsidRPr="00AE49D1">
        <w:rPr>
          <w:rFonts w:eastAsiaTheme="minorEastAsia"/>
          <w:sz w:val="20"/>
          <w:szCs w:val="20"/>
          <w:lang w:eastAsia="zh-CN"/>
        </w:rPr>
        <w:t xml:space="preserve">Bailey &amp; </w:t>
      </w:r>
      <w:r w:rsidR="00C73EF0" w:rsidRPr="00AE49D1">
        <w:rPr>
          <w:rFonts w:eastAsiaTheme="minorEastAsia"/>
          <w:sz w:val="20"/>
          <w:szCs w:val="20"/>
          <w:lang w:val="en-US" w:eastAsia="zh-CN"/>
        </w:rPr>
        <w:t xml:space="preserve">T. </w:t>
      </w:r>
      <w:r w:rsidRPr="00AE49D1">
        <w:rPr>
          <w:rFonts w:eastAsiaTheme="minorEastAsia"/>
          <w:sz w:val="20"/>
          <w:szCs w:val="20"/>
          <w:lang w:eastAsia="zh-CN"/>
        </w:rPr>
        <w:t>Chambert. 2009. Occupancy models</w:t>
      </w:r>
      <w:r w:rsidR="00FC3DAD" w:rsidRPr="00AE49D1">
        <w:rPr>
          <w:rFonts w:eastAsiaTheme="minorEastAsia"/>
          <w:sz w:val="20"/>
          <w:szCs w:val="20"/>
          <w:lang w:val="en-US" w:eastAsia="zh-CN"/>
        </w:rPr>
        <w:t xml:space="preserve"> </w:t>
      </w:r>
      <w:r w:rsidRPr="00AE49D1">
        <w:rPr>
          <w:rFonts w:eastAsiaTheme="minorEastAsia"/>
          <w:sz w:val="20"/>
          <w:szCs w:val="20"/>
          <w:lang w:eastAsia="zh-CN"/>
        </w:rPr>
        <w:t>–</w:t>
      </w:r>
      <w:r w:rsidR="00FC3DAD" w:rsidRPr="00AE49D1">
        <w:rPr>
          <w:rFonts w:eastAsiaTheme="minorEastAsia"/>
          <w:sz w:val="20"/>
          <w:szCs w:val="20"/>
          <w:lang w:val="en-US" w:eastAsia="zh-CN"/>
        </w:rPr>
        <w:t xml:space="preserve"> </w:t>
      </w:r>
      <w:r w:rsidRPr="00AE49D1">
        <w:rPr>
          <w:rFonts w:eastAsiaTheme="minorEastAsia"/>
          <w:sz w:val="20"/>
          <w:szCs w:val="20"/>
          <w:lang w:eastAsia="zh-CN"/>
        </w:rPr>
        <w:t xml:space="preserve">single-species. </w:t>
      </w:r>
      <w:r w:rsidR="00FC3DAD" w:rsidRPr="00AE49D1">
        <w:rPr>
          <w:rFonts w:eastAsiaTheme="minorEastAsia"/>
          <w:sz w:val="20"/>
          <w:szCs w:val="20"/>
          <w:lang w:val="en-US" w:eastAsia="zh-CN"/>
        </w:rPr>
        <w:t xml:space="preserve">In: E. Cooch &amp; G. White (Ed.). </w:t>
      </w:r>
      <w:r w:rsidRPr="00AE49D1">
        <w:rPr>
          <w:rFonts w:eastAsiaTheme="minorEastAsia"/>
          <w:sz w:val="20"/>
          <w:szCs w:val="20"/>
          <w:lang w:eastAsia="zh-CN"/>
        </w:rPr>
        <w:t>Program MARK</w:t>
      </w:r>
      <w:r w:rsidR="00FC3DAD" w:rsidRPr="00AE49D1">
        <w:rPr>
          <w:rFonts w:eastAsiaTheme="minorEastAsia"/>
          <w:sz w:val="20"/>
          <w:szCs w:val="20"/>
          <w:lang w:val="en-US" w:eastAsia="zh-CN"/>
        </w:rPr>
        <w:t xml:space="preserve"> </w:t>
      </w:r>
      <w:r w:rsidR="00FC3DAD" w:rsidRPr="00AE49D1">
        <w:rPr>
          <w:rFonts w:eastAsiaTheme="minorEastAsia"/>
          <w:sz w:val="20"/>
          <w:szCs w:val="20"/>
          <w:lang w:eastAsia="zh-CN"/>
        </w:rPr>
        <w:t>–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FC3DAD" w:rsidRPr="00AE49D1">
        <w:rPr>
          <w:rFonts w:eastAsiaTheme="minorEastAsia"/>
          <w:sz w:val="20"/>
          <w:szCs w:val="20"/>
          <w:lang w:val="en-US" w:eastAsia="zh-CN"/>
        </w:rPr>
        <w:t>a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FC3DAD" w:rsidRPr="00AE49D1">
        <w:rPr>
          <w:rFonts w:eastAsiaTheme="minorEastAsia"/>
          <w:sz w:val="20"/>
          <w:szCs w:val="20"/>
          <w:lang w:val="en-US" w:eastAsia="zh-CN"/>
        </w:rPr>
        <w:t>‘g</w:t>
      </w:r>
      <w:r w:rsidRPr="00AE49D1">
        <w:rPr>
          <w:rFonts w:eastAsiaTheme="minorEastAsia"/>
          <w:sz w:val="20"/>
          <w:szCs w:val="20"/>
          <w:lang w:eastAsia="zh-CN"/>
        </w:rPr>
        <w:t>entle Introduction</w:t>
      </w:r>
      <w:r w:rsidR="00FC3DAD" w:rsidRPr="00AE49D1">
        <w:rPr>
          <w:rFonts w:eastAsiaTheme="minorEastAsia"/>
          <w:sz w:val="20"/>
          <w:szCs w:val="20"/>
          <w:lang w:val="en-US" w:eastAsia="zh-CN"/>
        </w:rPr>
        <w:t>’</w:t>
      </w:r>
      <w:r w:rsidRPr="00AE49D1">
        <w:rPr>
          <w:rFonts w:eastAsiaTheme="minorEastAsia"/>
          <w:sz w:val="20"/>
          <w:szCs w:val="20"/>
          <w:lang w:eastAsia="zh-CN"/>
        </w:rPr>
        <w:t>.</w:t>
      </w:r>
      <w:r w:rsidR="00FC3DAD" w:rsidRPr="00AE49D1">
        <w:rPr>
          <w:rFonts w:eastAsiaTheme="minorEastAsia"/>
          <w:sz w:val="20"/>
          <w:szCs w:val="20"/>
          <w:lang w:val="en-US" w:eastAsia="zh-CN"/>
        </w:rPr>
        <w:t xml:space="preserve"> </w:t>
      </w:r>
      <w:proofErr w:type="spellStart"/>
      <w:r w:rsidR="00FC3DAD" w:rsidRPr="00AE49D1">
        <w:rPr>
          <w:rFonts w:eastAsiaTheme="minorEastAsia"/>
          <w:sz w:val="20"/>
          <w:szCs w:val="20"/>
          <w:lang w:val="en-US" w:eastAsia="zh-CN"/>
        </w:rPr>
        <w:t>Disponível</w:t>
      </w:r>
      <w:proofErr w:type="spellEnd"/>
      <w:r w:rsidR="00FC3DAD" w:rsidRPr="00AE49D1">
        <w:rPr>
          <w:rFonts w:eastAsiaTheme="minorEastAsia"/>
          <w:sz w:val="20"/>
          <w:szCs w:val="20"/>
          <w:lang w:val="en-US" w:eastAsia="zh-CN"/>
        </w:rPr>
        <w:t xml:space="preserve"> </w:t>
      </w:r>
      <w:proofErr w:type="spellStart"/>
      <w:r w:rsidR="00FC3DAD" w:rsidRPr="00AE49D1">
        <w:rPr>
          <w:rFonts w:eastAsiaTheme="minorEastAsia"/>
          <w:sz w:val="20"/>
          <w:szCs w:val="20"/>
          <w:lang w:val="en-US" w:eastAsia="zh-CN"/>
        </w:rPr>
        <w:t>na</w:t>
      </w:r>
      <w:proofErr w:type="spellEnd"/>
      <w:r w:rsidR="00FC3DAD" w:rsidRPr="00AE49D1">
        <w:rPr>
          <w:rFonts w:eastAsiaTheme="minorEastAsia"/>
          <w:sz w:val="20"/>
          <w:szCs w:val="20"/>
          <w:lang w:val="en-US" w:eastAsia="zh-CN"/>
        </w:rPr>
        <w:t xml:space="preserve"> World Wide Web </w:t>
      </w:r>
      <w:proofErr w:type="spellStart"/>
      <w:r w:rsidR="00FC3DAD" w:rsidRPr="00AE49D1">
        <w:rPr>
          <w:rFonts w:eastAsiaTheme="minorEastAsia"/>
          <w:sz w:val="20"/>
          <w:szCs w:val="20"/>
          <w:lang w:val="en-US" w:eastAsia="zh-CN"/>
        </w:rPr>
        <w:t>em</w:t>
      </w:r>
      <w:proofErr w:type="spellEnd"/>
      <w:r w:rsidR="004804D2" w:rsidRPr="00AE49D1">
        <w:rPr>
          <w:rFonts w:eastAsiaTheme="minorEastAsia"/>
          <w:sz w:val="20"/>
          <w:szCs w:val="20"/>
          <w:lang w:val="en-US" w:eastAsia="zh-CN"/>
        </w:rPr>
        <w:t>: http://www.phidot.org/software/mark/docs/book/pdf/chap21.pdf [20/08/2023].</w:t>
      </w:r>
    </w:p>
    <w:p w14:paraId="46BC9ABF" w14:textId="4804EFC5" w:rsidR="008E4372" w:rsidRPr="00AE49D1" w:rsidRDefault="008E4372" w:rsidP="00AE49D1">
      <w:pPr>
        <w:spacing w:line="240" w:lineRule="auto"/>
        <w:jc w:val="both"/>
        <w:rPr>
          <w:rFonts w:eastAsiaTheme="minorEastAsia"/>
          <w:sz w:val="20"/>
          <w:szCs w:val="20"/>
          <w:lang w:val="en-US" w:eastAsia="zh-CN"/>
        </w:rPr>
      </w:pPr>
      <w:r w:rsidRPr="00AE49D1">
        <w:rPr>
          <w:rFonts w:eastAsiaTheme="minorEastAsia"/>
          <w:sz w:val="20"/>
          <w:szCs w:val="20"/>
          <w:lang w:eastAsia="zh-CN"/>
        </w:rPr>
        <w:t>Holt, D</w:t>
      </w:r>
      <w:r w:rsidR="00E868C6" w:rsidRPr="00AE49D1">
        <w:rPr>
          <w:rFonts w:eastAsiaTheme="minorEastAsia"/>
          <w:sz w:val="20"/>
          <w:szCs w:val="20"/>
          <w:lang w:val="en-US" w:eastAsia="zh-CN"/>
        </w:rPr>
        <w:t>.</w:t>
      </w:r>
      <w:r w:rsidRPr="00AE49D1">
        <w:rPr>
          <w:rFonts w:eastAsiaTheme="minorEastAsia"/>
          <w:sz w:val="20"/>
          <w:szCs w:val="20"/>
          <w:lang w:eastAsia="zh-CN"/>
        </w:rPr>
        <w:t>W</w:t>
      </w:r>
      <w:r w:rsidR="00E868C6" w:rsidRPr="00AE49D1">
        <w:rPr>
          <w:rFonts w:eastAsiaTheme="minorEastAsia"/>
          <w:sz w:val="20"/>
          <w:szCs w:val="20"/>
          <w:lang w:val="en-US" w:eastAsia="zh-CN"/>
        </w:rPr>
        <w:t>.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R. Berkley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C. Deppe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P</w:t>
      </w:r>
      <w:r w:rsidR="00E868C6" w:rsidRPr="00AE49D1">
        <w:rPr>
          <w:rFonts w:eastAsiaTheme="minorEastAsia"/>
          <w:sz w:val="20"/>
          <w:szCs w:val="20"/>
          <w:lang w:val="en-US" w:eastAsia="zh-CN"/>
        </w:rPr>
        <w:t>.</w:t>
      </w:r>
      <w:r w:rsidRPr="00AE49D1">
        <w:rPr>
          <w:rFonts w:eastAsiaTheme="minorEastAsia"/>
          <w:sz w:val="20"/>
          <w:szCs w:val="20"/>
          <w:lang w:eastAsia="zh-CN"/>
        </w:rPr>
        <w:t>L</w:t>
      </w:r>
      <w:r w:rsidR="00E868C6" w:rsidRPr="00AE49D1">
        <w:rPr>
          <w:rFonts w:eastAsiaTheme="minorEastAsia"/>
          <w:sz w:val="20"/>
          <w:szCs w:val="20"/>
          <w:lang w:val="en-US" w:eastAsia="zh-CN"/>
        </w:rPr>
        <w:t>.</w:t>
      </w:r>
      <w:r w:rsidRPr="00AE49D1">
        <w:rPr>
          <w:rFonts w:eastAsiaTheme="minorEastAsia"/>
          <w:sz w:val="20"/>
          <w:szCs w:val="20"/>
          <w:lang w:eastAsia="zh-CN"/>
        </w:rPr>
        <w:t xml:space="preserve"> Enríquez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J</w:t>
      </w:r>
      <w:r w:rsidR="00E868C6" w:rsidRPr="00AE49D1">
        <w:rPr>
          <w:rFonts w:eastAsiaTheme="minorEastAsia"/>
          <w:sz w:val="20"/>
          <w:szCs w:val="20"/>
          <w:lang w:val="en-US" w:eastAsia="zh-CN"/>
        </w:rPr>
        <w:t>.</w:t>
      </w:r>
      <w:r w:rsidRPr="00AE49D1">
        <w:rPr>
          <w:rFonts w:eastAsiaTheme="minorEastAsia"/>
          <w:sz w:val="20"/>
          <w:szCs w:val="20"/>
          <w:lang w:eastAsia="zh-CN"/>
        </w:rPr>
        <w:t>L</w:t>
      </w:r>
      <w:r w:rsidR="00E868C6" w:rsidRPr="00AE49D1">
        <w:rPr>
          <w:rFonts w:eastAsiaTheme="minorEastAsia"/>
          <w:sz w:val="20"/>
          <w:szCs w:val="20"/>
          <w:lang w:val="en-US" w:eastAsia="zh-CN"/>
        </w:rPr>
        <w:t>.</w:t>
      </w:r>
      <w:r w:rsidRPr="00AE49D1">
        <w:rPr>
          <w:rFonts w:eastAsiaTheme="minorEastAsia"/>
          <w:sz w:val="20"/>
          <w:szCs w:val="20"/>
          <w:lang w:eastAsia="zh-CN"/>
        </w:rPr>
        <w:t xml:space="preserve"> Petersen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J</w:t>
      </w:r>
      <w:r w:rsidR="00E868C6" w:rsidRPr="00AE49D1">
        <w:rPr>
          <w:rFonts w:eastAsiaTheme="minorEastAsia"/>
          <w:sz w:val="20"/>
          <w:szCs w:val="20"/>
          <w:lang w:val="en-US" w:eastAsia="zh-CN"/>
        </w:rPr>
        <w:t>.</w:t>
      </w:r>
      <w:r w:rsidRPr="00AE49D1">
        <w:rPr>
          <w:rFonts w:eastAsiaTheme="minorEastAsia"/>
          <w:sz w:val="20"/>
          <w:szCs w:val="20"/>
          <w:lang w:eastAsia="zh-CN"/>
        </w:rPr>
        <w:t>L</w:t>
      </w:r>
      <w:r w:rsidR="00E868C6" w:rsidRPr="00AE49D1">
        <w:rPr>
          <w:rFonts w:eastAsiaTheme="minorEastAsia"/>
          <w:sz w:val="20"/>
          <w:szCs w:val="20"/>
          <w:lang w:val="en-US" w:eastAsia="zh-CN"/>
        </w:rPr>
        <w:t>.</w:t>
      </w:r>
      <w:r w:rsidRPr="00AE49D1">
        <w:rPr>
          <w:rFonts w:eastAsiaTheme="minorEastAsia"/>
          <w:sz w:val="20"/>
          <w:szCs w:val="20"/>
          <w:lang w:eastAsia="zh-CN"/>
        </w:rPr>
        <w:t xml:space="preserve"> Rangel Salazar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K</w:t>
      </w:r>
      <w:r w:rsidR="00E868C6" w:rsidRPr="00AE49D1">
        <w:rPr>
          <w:rFonts w:eastAsiaTheme="minorEastAsia"/>
          <w:sz w:val="20"/>
          <w:szCs w:val="20"/>
          <w:lang w:val="en-US" w:eastAsia="zh-CN"/>
        </w:rPr>
        <w:t>.</w:t>
      </w:r>
      <w:r w:rsidRPr="00AE49D1">
        <w:rPr>
          <w:rFonts w:eastAsiaTheme="minorEastAsia"/>
          <w:sz w:val="20"/>
          <w:szCs w:val="20"/>
          <w:lang w:eastAsia="zh-CN"/>
        </w:rPr>
        <w:t>P</w:t>
      </w:r>
      <w:r w:rsidR="00E868C6" w:rsidRPr="00AE49D1">
        <w:rPr>
          <w:rFonts w:eastAsiaTheme="minorEastAsia"/>
          <w:sz w:val="20"/>
          <w:szCs w:val="20"/>
          <w:lang w:val="en-US" w:eastAsia="zh-CN"/>
        </w:rPr>
        <w:t>.</w:t>
      </w:r>
      <w:r w:rsidRPr="00AE49D1">
        <w:rPr>
          <w:rFonts w:eastAsiaTheme="minorEastAsia"/>
          <w:sz w:val="20"/>
          <w:szCs w:val="20"/>
          <w:lang w:eastAsia="zh-CN"/>
        </w:rPr>
        <w:t xml:space="preserve"> Segars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K</w:t>
      </w:r>
      <w:r w:rsidR="00E868C6" w:rsidRPr="00AE49D1">
        <w:rPr>
          <w:rFonts w:eastAsiaTheme="minorEastAsia"/>
          <w:sz w:val="20"/>
          <w:szCs w:val="20"/>
          <w:lang w:val="en-US" w:eastAsia="zh-CN"/>
        </w:rPr>
        <w:t>.</w:t>
      </w:r>
      <w:r w:rsidRPr="00AE49D1">
        <w:rPr>
          <w:rFonts w:eastAsiaTheme="minorEastAsia"/>
          <w:sz w:val="20"/>
          <w:szCs w:val="20"/>
          <w:lang w:eastAsia="zh-CN"/>
        </w:rPr>
        <w:t>L</w:t>
      </w:r>
      <w:r w:rsidR="00E868C6" w:rsidRPr="00AE49D1">
        <w:rPr>
          <w:rFonts w:eastAsiaTheme="minorEastAsia"/>
          <w:sz w:val="20"/>
          <w:szCs w:val="20"/>
          <w:lang w:val="en-US" w:eastAsia="zh-CN"/>
        </w:rPr>
        <w:t>.</w:t>
      </w:r>
      <w:r w:rsidRPr="00AE49D1">
        <w:rPr>
          <w:rFonts w:eastAsiaTheme="minorEastAsia"/>
          <w:sz w:val="20"/>
          <w:szCs w:val="20"/>
          <w:lang w:eastAsia="zh-CN"/>
        </w:rPr>
        <w:t xml:space="preserve"> Wood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G</w:t>
      </w:r>
      <w:r w:rsidR="00E868C6" w:rsidRPr="00AE49D1">
        <w:rPr>
          <w:rFonts w:eastAsiaTheme="minorEastAsia"/>
          <w:sz w:val="20"/>
          <w:szCs w:val="20"/>
          <w:lang w:val="en-US" w:eastAsia="zh-CN"/>
        </w:rPr>
        <w:t>.</w:t>
      </w:r>
      <w:r w:rsidRPr="00AE49D1">
        <w:rPr>
          <w:rFonts w:eastAsiaTheme="minorEastAsia"/>
          <w:sz w:val="20"/>
          <w:szCs w:val="20"/>
          <w:lang w:eastAsia="zh-CN"/>
        </w:rPr>
        <w:t>M</w:t>
      </w:r>
      <w:r w:rsidR="00E868C6" w:rsidRPr="00AE49D1">
        <w:rPr>
          <w:rFonts w:eastAsiaTheme="minorEastAsia"/>
          <w:sz w:val="20"/>
          <w:szCs w:val="20"/>
          <w:lang w:val="en-US" w:eastAsia="zh-CN"/>
        </w:rPr>
        <w:t>.</w:t>
      </w:r>
      <w:r w:rsidRPr="00AE49D1">
        <w:rPr>
          <w:rFonts w:eastAsiaTheme="minorEastAsia"/>
          <w:sz w:val="20"/>
          <w:szCs w:val="20"/>
          <w:lang w:eastAsia="zh-CN"/>
        </w:rPr>
        <w:t xml:space="preserve"> Kirwan </w:t>
      </w:r>
      <w:r w:rsidR="00E868C6" w:rsidRPr="00AE49D1">
        <w:rPr>
          <w:rFonts w:eastAsiaTheme="minorEastAsia"/>
          <w:sz w:val="20"/>
          <w:szCs w:val="20"/>
          <w:lang w:val="en-US" w:eastAsia="zh-CN"/>
        </w:rPr>
        <w:t>&amp;</w:t>
      </w:r>
      <w:r w:rsidRPr="00AE49D1">
        <w:rPr>
          <w:rFonts w:eastAsiaTheme="minorEastAsia"/>
          <w:sz w:val="20"/>
          <w:szCs w:val="20"/>
          <w:lang w:eastAsia="zh-CN"/>
        </w:rPr>
        <w:t xml:space="preserve"> J</w:t>
      </w:r>
      <w:r w:rsidR="00E868C6" w:rsidRPr="00AE49D1">
        <w:rPr>
          <w:rFonts w:eastAsiaTheme="minorEastAsia"/>
          <w:sz w:val="20"/>
          <w:szCs w:val="20"/>
          <w:lang w:val="en-US" w:eastAsia="zh-CN"/>
        </w:rPr>
        <w:t>.</w:t>
      </w:r>
      <w:r w:rsidRPr="00AE49D1">
        <w:rPr>
          <w:rFonts w:eastAsiaTheme="minorEastAsia"/>
          <w:sz w:val="20"/>
          <w:szCs w:val="20"/>
          <w:lang w:eastAsia="zh-CN"/>
        </w:rPr>
        <w:t>S</w:t>
      </w:r>
      <w:r w:rsidR="00E868C6" w:rsidRPr="00AE49D1">
        <w:rPr>
          <w:rFonts w:eastAsiaTheme="minorEastAsia"/>
          <w:sz w:val="20"/>
          <w:szCs w:val="20"/>
          <w:lang w:val="en-US" w:eastAsia="zh-CN"/>
        </w:rPr>
        <w:t>.</w:t>
      </w:r>
      <w:r w:rsidRPr="00AE49D1">
        <w:rPr>
          <w:rFonts w:eastAsiaTheme="minorEastAsia"/>
          <w:sz w:val="20"/>
          <w:szCs w:val="20"/>
          <w:lang w:eastAsia="zh-CN"/>
        </w:rPr>
        <w:t xml:space="preserve"> Marks</w:t>
      </w:r>
      <w:r w:rsidR="00E868C6" w:rsidRPr="00AE49D1">
        <w:rPr>
          <w:rFonts w:eastAsiaTheme="minorEastAsia"/>
          <w:sz w:val="20"/>
          <w:szCs w:val="20"/>
          <w:lang w:val="en-US" w:eastAsia="zh-CN"/>
        </w:rPr>
        <w:t xml:space="preserve">. </w:t>
      </w:r>
      <w:r w:rsidRPr="00AE49D1">
        <w:rPr>
          <w:rFonts w:eastAsiaTheme="minorEastAsia"/>
          <w:sz w:val="20"/>
          <w:szCs w:val="20"/>
          <w:lang w:eastAsia="zh-CN"/>
        </w:rPr>
        <w:t>2020.</w:t>
      </w:r>
      <w:r w:rsidR="00AE49D1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AE49D1">
        <w:rPr>
          <w:rFonts w:eastAsiaTheme="minorEastAsia"/>
          <w:sz w:val="20"/>
          <w:szCs w:val="20"/>
          <w:lang w:eastAsia="zh-CN"/>
        </w:rPr>
        <w:t>Spectacled Owl</w:t>
      </w:r>
      <w:r w:rsidR="002A5CE8" w:rsidRPr="00AE49D1">
        <w:rPr>
          <w:rFonts w:eastAsiaTheme="minorEastAsia"/>
          <w:sz w:val="20"/>
          <w:szCs w:val="20"/>
          <w:lang w:val="en-US" w:eastAsia="zh-CN"/>
        </w:rPr>
        <w:t xml:space="preserve"> </w:t>
      </w:r>
      <w:r w:rsidRPr="00AE49D1">
        <w:rPr>
          <w:rFonts w:eastAsiaTheme="minorEastAsia"/>
          <w:sz w:val="20"/>
          <w:szCs w:val="20"/>
          <w:lang w:eastAsia="zh-CN"/>
        </w:rPr>
        <w:t>(</w:t>
      </w:r>
      <w:r w:rsidRPr="00AE49D1">
        <w:rPr>
          <w:rFonts w:eastAsiaTheme="minorEastAsia"/>
          <w:i/>
          <w:sz w:val="20"/>
          <w:szCs w:val="20"/>
          <w:lang w:eastAsia="zh-CN"/>
        </w:rPr>
        <w:t>Pulsatrix perspicillata</w:t>
      </w:r>
      <w:r w:rsidRPr="00AE49D1">
        <w:rPr>
          <w:rFonts w:eastAsiaTheme="minorEastAsia"/>
          <w:sz w:val="20"/>
          <w:szCs w:val="20"/>
          <w:lang w:eastAsia="zh-CN"/>
        </w:rPr>
        <w:t xml:space="preserve">), versão 1.0. 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In: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0144B7" w:rsidRPr="00AE49D1">
        <w:rPr>
          <w:rFonts w:eastAsiaTheme="minorEastAsia"/>
          <w:sz w:val="20"/>
          <w:szCs w:val="20"/>
          <w:lang w:eastAsia="zh-CN"/>
        </w:rPr>
        <w:t>J. del Hoyo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="000144B7" w:rsidRPr="00AE49D1">
        <w:rPr>
          <w:rFonts w:eastAsiaTheme="minorEastAsia"/>
          <w:sz w:val="20"/>
          <w:szCs w:val="20"/>
          <w:lang w:eastAsia="zh-CN"/>
        </w:rPr>
        <w:t xml:space="preserve"> A. Elliott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="000144B7" w:rsidRPr="00AE49D1">
        <w:rPr>
          <w:rFonts w:eastAsiaTheme="minorEastAsia"/>
          <w:sz w:val="20"/>
          <w:szCs w:val="20"/>
          <w:lang w:eastAsia="zh-CN"/>
        </w:rPr>
        <w:t xml:space="preserve"> J. Sargatal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="000144B7" w:rsidRPr="00AE49D1">
        <w:rPr>
          <w:rFonts w:eastAsiaTheme="minorEastAsia"/>
          <w:sz w:val="20"/>
          <w:szCs w:val="20"/>
          <w:lang w:eastAsia="zh-CN"/>
        </w:rPr>
        <w:t xml:space="preserve"> D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.</w:t>
      </w:r>
      <w:r w:rsidR="000144B7" w:rsidRPr="00AE49D1">
        <w:rPr>
          <w:rFonts w:eastAsiaTheme="minorEastAsia"/>
          <w:sz w:val="20"/>
          <w:szCs w:val="20"/>
          <w:lang w:eastAsia="zh-CN"/>
        </w:rPr>
        <w:t>A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.</w:t>
      </w:r>
      <w:r w:rsidR="000144B7" w:rsidRPr="00AE49D1">
        <w:rPr>
          <w:rFonts w:eastAsiaTheme="minorEastAsia"/>
          <w:sz w:val="20"/>
          <w:szCs w:val="20"/>
          <w:lang w:eastAsia="zh-CN"/>
        </w:rPr>
        <w:t xml:space="preserve"> Christie 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&amp;</w:t>
      </w:r>
      <w:r w:rsidR="000144B7" w:rsidRPr="00AE49D1">
        <w:rPr>
          <w:rFonts w:eastAsiaTheme="minorEastAsia"/>
          <w:sz w:val="20"/>
          <w:szCs w:val="20"/>
          <w:lang w:eastAsia="zh-CN"/>
        </w:rPr>
        <w:t xml:space="preserve"> E. de Juana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 xml:space="preserve">. </w:t>
      </w:r>
      <w:r w:rsidRPr="00AE49D1">
        <w:rPr>
          <w:rFonts w:eastAsiaTheme="minorEastAsia"/>
          <w:sz w:val="20"/>
          <w:szCs w:val="20"/>
          <w:lang w:eastAsia="zh-CN"/>
        </w:rPr>
        <w:t xml:space="preserve">Birds of the World. Cornell Lab of Ornithology. </w:t>
      </w:r>
      <w:r w:rsidR="00FC3DAD" w:rsidRPr="00AE49D1">
        <w:rPr>
          <w:rFonts w:eastAsiaTheme="minorEastAsia"/>
          <w:sz w:val="20"/>
          <w:szCs w:val="20"/>
          <w:lang w:eastAsia="zh-CN"/>
        </w:rPr>
        <w:t>Disponível na World Wide Web em</w:t>
      </w:r>
      <w:r w:rsidR="00FC3DAD" w:rsidRPr="00AE49D1">
        <w:rPr>
          <w:rFonts w:eastAsiaTheme="minorEastAsia"/>
          <w:sz w:val="20"/>
          <w:szCs w:val="20"/>
          <w:lang w:val="en-US" w:eastAsia="zh-CN"/>
        </w:rPr>
        <w:t xml:space="preserve">: </w:t>
      </w:r>
      <w:r w:rsidRPr="00AE49D1">
        <w:rPr>
          <w:rFonts w:eastAsiaTheme="minorEastAsia"/>
          <w:sz w:val="20"/>
          <w:szCs w:val="20"/>
          <w:lang w:eastAsia="zh-CN"/>
        </w:rPr>
        <w:t>https://doi.org/10.2173/bow.speowl1.01</w:t>
      </w:r>
      <w:r w:rsidR="003A502A" w:rsidRPr="00AE49D1">
        <w:rPr>
          <w:rFonts w:eastAsiaTheme="minorEastAsia"/>
          <w:sz w:val="20"/>
          <w:szCs w:val="20"/>
          <w:lang w:val="en-US" w:eastAsia="zh-CN"/>
        </w:rPr>
        <w:t xml:space="preserve"> [20/08/2023]</w:t>
      </w:r>
      <w:r w:rsidR="009B46C8" w:rsidRPr="00AE49D1">
        <w:rPr>
          <w:rFonts w:eastAsiaTheme="minorEastAsia"/>
          <w:sz w:val="20"/>
          <w:szCs w:val="20"/>
          <w:lang w:val="en-US" w:eastAsia="zh-CN"/>
        </w:rPr>
        <w:t>.</w:t>
      </w:r>
    </w:p>
    <w:p w14:paraId="07E1AEC8" w14:textId="70B4B9F1" w:rsidR="00291B67" w:rsidRPr="00AE49D1" w:rsidRDefault="00291B67" w:rsidP="00AE49D1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AE49D1">
        <w:rPr>
          <w:rFonts w:eastAsiaTheme="minorEastAsia"/>
          <w:sz w:val="20"/>
          <w:szCs w:val="20"/>
          <w:lang w:eastAsia="zh-CN"/>
        </w:rPr>
        <w:t>MacKenzie, D.I.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C73EF0" w:rsidRPr="00AE49D1">
        <w:rPr>
          <w:rFonts w:eastAsiaTheme="minorEastAsia"/>
          <w:sz w:val="20"/>
          <w:szCs w:val="20"/>
          <w:lang w:val="en-US" w:eastAsia="zh-CN"/>
        </w:rPr>
        <w:t xml:space="preserve">J.D. </w:t>
      </w:r>
      <w:r w:rsidRPr="00AE49D1">
        <w:rPr>
          <w:rFonts w:eastAsiaTheme="minorEastAsia"/>
          <w:sz w:val="20"/>
          <w:szCs w:val="20"/>
          <w:lang w:eastAsia="zh-CN"/>
        </w:rPr>
        <w:t>Nichols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C73EF0" w:rsidRPr="00AE49D1">
        <w:rPr>
          <w:rFonts w:eastAsiaTheme="minorEastAsia"/>
          <w:sz w:val="20"/>
          <w:szCs w:val="20"/>
          <w:lang w:val="en-US" w:eastAsia="zh-CN"/>
        </w:rPr>
        <w:t xml:space="preserve">G.B. </w:t>
      </w:r>
      <w:r w:rsidRPr="00AE49D1">
        <w:rPr>
          <w:rFonts w:eastAsiaTheme="minorEastAsia"/>
          <w:sz w:val="20"/>
          <w:szCs w:val="20"/>
          <w:lang w:eastAsia="zh-CN"/>
        </w:rPr>
        <w:t>Lachman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C73EF0" w:rsidRPr="00AE49D1">
        <w:rPr>
          <w:rFonts w:eastAsiaTheme="minorEastAsia"/>
          <w:sz w:val="20"/>
          <w:szCs w:val="20"/>
          <w:lang w:val="en-US" w:eastAsia="zh-CN"/>
        </w:rPr>
        <w:t xml:space="preserve">S. </w:t>
      </w:r>
      <w:r w:rsidRPr="00AE49D1">
        <w:rPr>
          <w:rFonts w:eastAsiaTheme="minorEastAsia"/>
          <w:sz w:val="20"/>
          <w:szCs w:val="20"/>
          <w:lang w:eastAsia="zh-CN"/>
        </w:rPr>
        <w:t>Droege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C73EF0" w:rsidRPr="00AE49D1">
        <w:rPr>
          <w:rFonts w:eastAsiaTheme="minorEastAsia"/>
          <w:sz w:val="20"/>
          <w:szCs w:val="20"/>
          <w:lang w:val="en-US" w:eastAsia="zh-CN"/>
        </w:rPr>
        <w:t xml:space="preserve">J.A. </w:t>
      </w:r>
      <w:r w:rsidRPr="00AE49D1">
        <w:rPr>
          <w:rFonts w:eastAsiaTheme="minorEastAsia"/>
          <w:sz w:val="20"/>
          <w:szCs w:val="20"/>
          <w:lang w:eastAsia="zh-CN"/>
        </w:rPr>
        <w:t xml:space="preserve">Royle &amp; </w:t>
      </w:r>
      <w:r w:rsidR="00C73EF0" w:rsidRPr="00AE49D1">
        <w:rPr>
          <w:rFonts w:eastAsiaTheme="minorEastAsia"/>
          <w:sz w:val="20"/>
          <w:szCs w:val="20"/>
          <w:lang w:val="en-US" w:eastAsia="zh-CN"/>
        </w:rPr>
        <w:t xml:space="preserve">C.A. </w:t>
      </w:r>
      <w:r w:rsidRPr="00AE49D1">
        <w:rPr>
          <w:rFonts w:eastAsiaTheme="minorEastAsia"/>
          <w:sz w:val="20"/>
          <w:szCs w:val="20"/>
          <w:lang w:eastAsia="zh-CN"/>
        </w:rPr>
        <w:t>Langtimm. 2002. Estimating site occupancy rates when detection probabilities are less than one. Ecology, 83</w:t>
      </w:r>
      <w:r w:rsidR="007E3867" w:rsidRPr="00AE49D1">
        <w:rPr>
          <w:rFonts w:eastAsiaTheme="minorEastAsia"/>
          <w:sz w:val="20"/>
          <w:szCs w:val="20"/>
          <w:lang w:val="en-US" w:eastAsia="zh-CN"/>
        </w:rPr>
        <w:t xml:space="preserve"> </w:t>
      </w:r>
      <w:r w:rsidRPr="00AE49D1">
        <w:rPr>
          <w:rFonts w:eastAsiaTheme="minorEastAsia"/>
          <w:sz w:val="20"/>
          <w:szCs w:val="20"/>
          <w:lang w:eastAsia="zh-CN"/>
        </w:rPr>
        <w:t>(8)</w:t>
      </w:r>
      <w:r w:rsidR="007E3867" w:rsidRPr="00AE49D1">
        <w:rPr>
          <w:rFonts w:eastAsiaTheme="minorEastAsia"/>
          <w:sz w:val="20"/>
          <w:szCs w:val="20"/>
          <w:lang w:val="en-US" w:eastAsia="zh-CN"/>
        </w:rPr>
        <w:t>:</w:t>
      </w:r>
      <w:r w:rsidRPr="00AE49D1">
        <w:rPr>
          <w:rFonts w:eastAsiaTheme="minorEastAsia"/>
          <w:sz w:val="20"/>
          <w:szCs w:val="20"/>
          <w:lang w:eastAsia="zh-CN"/>
        </w:rPr>
        <w:t xml:space="preserve"> 2248-2255.</w:t>
      </w:r>
    </w:p>
    <w:p w14:paraId="693DF6C3" w14:textId="45E0E54C" w:rsidR="00EF5DD1" w:rsidRPr="00AE49D1" w:rsidRDefault="00EF5DD1" w:rsidP="00AE49D1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 w:rsidRPr="00AE49D1">
        <w:rPr>
          <w:rFonts w:eastAsiaTheme="minorEastAsia"/>
          <w:sz w:val="20"/>
          <w:szCs w:val="20"/>
          <w:lang w:eastAsia="zh-CN"/>
        </w:rPr>
        <w:t>MacKenzie, D.I.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7D6825" w:rsidRPr="00AE49D1">
        <w:rPr>
          <w:rFonts w:eastAsiaTheme="minorEastAsia"/>
          <w:sz w:val="20"/>
          <w:szCs w:val="20"/>
          <w:lang w:val="en-US" w:eastAsia="zh-CN"/>
        </w:rPr>
        <w:t xml:space="preserve">J.D. </w:t>
      </w:r>
      <w:r w:rsidR="007D6825" w:rsidRPr="00AE49D1">
        <w:rPr>
          <w:rFonts w:eastAsiaTheme="minorEastAsia"/>
          <w:sz w:val="20"/>
          <w:szCs w:val="20"/>
          <w:lang w:eastAsia="zh-CN"/>
        </w:rPr>
        <w:t>Nichols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7D6825" w:rsidRPr="00AE49D1">
        <w:rPr>
          <w:rFonts w:eastAsiaTheme="minorEastAsia"/>
          <w:sz w:val="20"/>
          <w:szCs w:val="20"/>
          <w:lang w:val="en-US" w:eastAsia="zh-CN"/>
        </w:rPr>
        <w:t xml:space="preserve">J.A. </w:t>
      </w:r>
      <w:r w:rsidR="007D6825" w:rsidRPr="00AE49D1">
        <w:rPr>
          <w:rFonts w:eastAsiaTheme="minorEastAsia"/>
          <w:sz w:val="20"/>
          <w:szCs w:val="20"/>
          <w:lang w:eastAsia="zh-CN"/>
        </w:rPr>
        <w:t>Royle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7D6825" w:rsidRPr="00AE49D1">
        <w:rPr>
          <w:rFonts w:eastAsiaTheme="minorEastAsia"/>
          <w:sz w:val="20"/>
          <w:szCs w:val="20"/>
          <w:lang w:val="en-US" w:eastAsia="zh-CN"/>
        </w:rPr>
        <w:t xml:space="preserve">K.H. </w:t>
      </w:r>
      <w:r w:rsidRPr="00AE49D1">
        <w:rPr>
          <w:rFonts w:eastAsiaTheme="minorEastAsia"/>
          <w:sz w:val="20"/>
          <w:szCs w:val="20"/>
          <w:lang w:eastAsia="zh-CN"/>
        </w:rPr>
        <w:t>Pollock</w:t>
      </w:r>
      <w:r w:rsidR="000144B7" w:rsidRPr="00AE49D1">
        <w:rPr>
          <w:rFonts w:eastAsiaTheme="minorEastAsia"/>
          <w:sz w:val="20"/>
          <w:szCs w:val="20"/>
          <w:lang w:val="en-US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7D6825" w:rsidRPr="00AE49D1">
        <w:rPr>
          <w:rFonts w:eastAsiaTheme="minorEastAsia"/>
          <w:sz w:val="20"/>
          <w:szCs w:val="20"/>
          <w:lang w:val="en-US" w:eastAsia="zh-CN"/>
        </w:rPr>
        <w:t xml:space="preserve">L. </w:t>
      </w:r>
      <w:r w:rsidRPr="00AE49D1">
        <w:rPr>
          <w:rFonts w:eastAsiaTheme="minorEastAsia"/>
          <w:sz w:val="20"/>
          <w:szCs w:val="20"/>
          <w:lang w:eastAsia="zh-CN"/>
        </w:rPr>
        <w:t xml:space="preserve">Bailey &amp; </w:t>
      </w:r>
      <w:r w:rsidR="007D6825" w:rsidRPr="00AE49D1">
        <w:rPr>
          <w:rFonts w:eastAsiaTheme="minorEastAsia"/>
          <w:sz w:val="20"/>
          <w:szCs w:val="20"/>
          <w:lang w:val="en-US" w:eastAsia="zh-CN"/>
        </w:rPr>
        <w:t xml:space="preserve">J.E. </w:t>
      </w:r>
      <w:r w:rsidRPr="00AE49D1">
        <w:rPr>
          <w:rFonts w:eastAsiaTheme="minorEastAsia"/>
          <w:sz w:val="20"/>
          <w:szCs w:val="20"/>
          <w:lang w:eastAsia="zh-CN"/>
        </w:rPr>
        <w:t xml:space="preserve">Hines. 2017. Occupancy estimation and modeling: inferring patterns and dynamics of species occurrence. </w:t>
      </w:r>
      <w:proofErr w:type="spellStart"/>
      <w:r w:rsidR="00782CF6" w:rsidRPr="00AE49D1">
        <w:rPr>
          <w:rFonts w:eastAsiaTheme="minorEastAsia"/>
          <w:sz w:val="20"/>
          <w:szCs w:val="20"/>
          <w:lang w:val="pt-BR" w:eastAsia="zh-CN"/>
        </w:rPr>
        <w:t>Academic</w:t>
      </w:r>
      <w:proofErr w:type="spellEnd"/>
      <w:r w:rsidR="00782CF6" w:rsidRPr="00AE49D1">
        <w:rPr>
          <w:rFonts w:eastAsiaTheme="minorEastAsia"/>
          <w:sz w:val="20"/>
          <w:szCs w:val="20"/>
          <w:lang w:val="pt-BR" w:eastAsia="zh-CN"/>
        </w:rPr>
        <w:t xml:space="preserve"> Press, San Diego</w:t>
      </w:r>
      <w:r w:rsidR="00CE5762" w:rsidRPr="00AE49D1">
        <w:rPr>
          <w:rFonts w:eastAsiaTheme="minorEastAsia"/>
          <w:sz w:val="20"/>
          <w:szCs w:val="20"/>
          <w:lang w:val="pt-BR" w:eastAsia="zh-CN"/>
        </w:rPr>
        <w:t>, 648p.</w:t>
      </w:r>
    </w:p>
    <w:p w14:paraId="2021A317" w14:textId="477F9F1E" w:rsidR="000C347E" w:rsidRPr="005C6C8B" w:rsidRDefault="00DA155E" w:rsidP="00AE49D1">
      <w:pPr>
        <w:spacing w:line="240" w:lineRule="auto"/>
        <w:jc w:val="both"/>
        <w:rPr>
          <w:rFonts w:eastAsiaTheme="minorEastAsia" w:hint="eastAsia"/>
          <w:sz w:val="20"/>
          <w:szCs w:val="20"/>
          <w:lang w:val="pt-BR" w:eastAsia="zh-CN"/>
        </w:rPr>
      </w:pPr>
      <w:r w:rsidRPr="00AE49D1">
        <w:rPr>
          <w:rFonts w:eastAsiaTheme="minorEastAsia"/>
          <w:sz w:val="20"/>
          <w:szCs w:val="20"/>
          <w:lang w:eastAsia="zh-CN"/>
        </w:rPr>
        <w:t>MMA. 2022. Portaria GM/MMA n° 300 de 13 de dezembro de 2022.</w:t>
      </w:r>
      <w:r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FC3DAD" w:rsidRPr="00AE49D1">
        <w:rPr>
          <w:rFonts w:eastAsiaTheme="minorEastAsia"/>
          <w:sz w:val="20"/>
          <w:szCs w:val="20"/>
          <w:lang w:val="pt-BR" w:eastAsia="zh-CN"/>
        </w:rPr>
        <w:t xml:space="preserve">Disponível na World </w:t>
      </w:r>
      <w:proofErr w:type="spellStart"/>
      <w:r w:rsidR="00FC3DAD" w:rsidRPr="00AE49D1">
        <w:rPr>
          <w:rFonts w:eastAsiaTheme="minorEastAsia"/>
          <w:sz w:val="20"/>
          <w:szCs w:val="20"/>
          <w:lang w:val="pt-BR" w:eastAsia="zh-CN"/>
        </w:rPr>
        <w:t>Wide</w:t>
      </w:r>
      <w:proofErr w:type="spellEnd"/>
      <w:r w:rsidR="00FC3DAD" w:rsidRPr="00AE49D1">
        <w:rPr>
          <w:rFonts w:eastAsiaTheme="minorEastAsia"/>
          <w:sz w:val="20"/>
          <w:szCs w:val="20"/>
          <w:lang w:val="pt-BR" w:eastAsia="zh-CN"/>
        </w:rPr>
        <w:t xml:space="preserve"> Web em:</w:t>
      </w:r>
      <w:r w:rsidR="009B46C8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AE49D1">
        <w:rPr>
          <w:rFonts w:eastAsiaTheme="minorEastAsia"/>
          <w:sz w:val="20"/>
          <w:szCs w:val="20"/>
          <w:lang w:eastAsia="zh-CN"/>
        </w:rPr>
        <w:t>https://www.in.gov.br/en/web/dou/-/portaria-gm/mma-n-300-de-13-de-dezembro-de2022-450425464</w:t>
      </w:r>
      <w:r w:rsidR="009B46C8" w:rsidRPr="00AE49D1">
        <w:rPr>
          <w:rFonts w:eastAsiaTheme="minorEastAsia"/>
          <w:sz w:val="20"/>
          <w:szCs w:val="20"/>
          <w:lang w:val="pt-BR" w:eastAsia="zh-CN"/>
        </w:rPr>
        <w:t xml:space="preserve"> [20/08/2023].</w:t>
      </w:r>
    </w:p>
    <w:p w14:paraId="4681C827" w14:textId="520FA74B" w:rsidR="00C57D09" w:rsidRPr="00AE49D1" w:rsidRDefault="00C57D09" w:rsidP="00AE49D1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AE49D1">
        <w:rPr>
          <w:rFonts w:eastAsiaTheme="minorEastAsia"/>
          <w:sz w:val="20"/>
          <w:szCs w:val="20"/>
          <w:lang w:eastAsia="zh-CN"/>
        </w:rPr>
        <w:t>Penteriani, V.</w:t>
      </w:r>
      <w:r w:rsidR="000144B7" w:rsidRPr="00AE49D1">
        <w:rPr>
          <w:rFonts w:eastAsiaTheme="minorEastAsia"/>
          <w:sz w:val="20"/>
          <w:szCs w:val="20"/>
          <w:lang w:val="pt-BR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7D6825" w:rsidRPr="00AE49D1">
        <w:rPr>
          <w:rFonts w:eastAsiaTheme="minorEastAsia"/>
          <w:sz w:val="20"/>
          <w:szCs w:val="20"/>
          <w:lang w:eastAsia="zh-CN"/>
        </w:rPr>
        <w:t>M.D.M.</w:t>
      </w:r>
      <w:r w:rsidR="007D6825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AE49D1">
        <w:rPr>
          <w:rFonts w:eastAsiaTheme="minorEastAsia"/>
          <w:sz w:val="20"/>
          <w:szCs w:val="20"/>
          <w:lang w:eastAsia="zh-CN"/>
        </w:rPr>
        <w:t>Delgado</w:t>
      </w:r>
      <w:r w:rsidR="000144B7" w:rsidRPr="00AE49D1">
        <w:rPr>
          <w:rFonts w:eastAsiaTheme="minorEastAsia"/>
          <w:sz w:val="20"/>
          <w:szCs w:val="20"/>
          <w:lang w:val="pt-BR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7D6825" w:rsidRPr="00AE49D1">
        <w:rPr>
          <w:rFonts w:eastAsiaTheme="minorEastAsia"/>
          <w:sz w:val="20"/>
          <w:szCs w:val="20"/>
          <w:lang w:val="pt-BR" w:eastAsia="zh-CN"/>
        </w:rPr>
        <w:t xml:space="preserve">L. </w:t>
      </w:r>
      <w:r w:rsidRPr="00AE49D1">
        <w:rPr>
          <w:rFonts w:eastAsiaTheme="minorEastAsia"/>
          <w:sz w:val="20"/>
          <w:szCs w:val="20"/>
          <w:lang w:eastAsia="zh-CN"/>
        </w:rPr>
        <w:t xml:space="preserve">Campioni &amp; </w:t>
      </w:r>
      <w:r w:rsidR="007D6825" w:rsidRPr="00AE49D1">
        <w:rPr>
          <w:rFonts w:eastAsiaTheme="minorEastAsia"/>
          <w:sz w:val="20"/>
          <w:szCs w:val="20"/>
          <w:lang w:val="pt-BR" w:eastAsia="zh-CN"/>
        </w:rPr>
        <w:t xml:space="preserve">R. </w:t>
      </w:r>
      <w:r w:rsidRPr="00AE49D1">
        <w:rPr>
          <w:rFonts w:eastAsiaTheme="minorEastAsia"/>
          <w:sz w:val="20"/>
          <w:szCs w:val="20"/>
          <w:lang w:eastAsia="zh-CN"/>
        </w:rPr>
        <w:t>Louren</w:t>
      </w:r>
      <w:r w:rsidR="007D6825" w:rsidRPr="00AE49D1">
        <w:rPr>
          <w:rFonts w:eastAsiaTheme="minorEastAsia"/>
          <w:sz w:val="20"/>
          <w:szCs w:val="20"/>
          <w:lang w:val="pt-BR" w:eastAsia="zh-CN"/>
        </w:rPr>
        <w:t>ç</w:t>
      </w:r>
      <w:r w:rsidRPr="00AE49D1">
        <w:rPr>
          <w:rFonts w:eastAsiaTheme="minorEastAsia"/>
          <w:sz w:val="20"/>
          <w:szCs w:val="20"/>
          <w:lang w:eastAsia="zh-CN"/>
        </w:rPr>
        <w:t xml:space="preserve">o. 2010. Moonlight makes owls more chatty. PloS </w:t>
      </w:r>
      <w:r w:rsidR="007E3867" w:rsidRPr="00AE49D1">
        <w:rPr>
          <w:rFonts w:eastAsiaTheme="minorEastAsia"/>
          <w:sz w:val="20"/>
          <w:szCs w:val="20"/>
          <w:lang w:val="pt-BR" w:eastAsia="zh-CN"/>
        </w:rPr>
        <w:t>O</w:t>
      </w:r>
      <w:r w:rsidRPr="00AE49D1">
        <w:rPr>
          <w:rFonts w:eastAsiaTheme="minorEastAsia"/>
          <w:sz w:val="20"/>
          <w:szCs w:val="20"/>
          <w:lang w:eastAsia="zh-CN"/>
        </w:rPr>
        <w:t>ne, 5</w:t>
      </w:r>
      <w:r w:rsidR="007E3867" w:rsidRPr="00AE49D1">
        <w:rPr>
          <w:rFonts w:eastAsiaTheme="minorEastAsia"/>
          <w:sz w:val="20"/>
          <w:szCs w:val="20"/>
          <w:lang w:val="pt-BR" w:eastAsia="zh-CN"/>
        </w:rPr>
        <w:t xml:space="preserve"> </w:t>
      </w:r>
      <w:r w:rsidRPr="00AE49D1">
        <w:rPr>
          <w:rFonts w:eastAsiaTheme="minorEastAsia"/>
          <w:sz w:val="20"/>
          <w:szCs w:val="20"/>
          <w:lang w:eastAsia="zh-CN"/>
        </w:rPr>
        <w:t>(1)</w:t>
      </w:r>
      <w:r w:rsidR="007E3867" w:rsidRPr="00AE49D1">
        <w:rPr>
          <w:rFonts w:eastAsiaTheme="minorEastAsia"/>
          <w:sz w:val="20"/>
          <w:szCs w:val="20"/>
          <w:lang w:val="pt-BR" w:eastAsia="zh-CN"/>
        </w:rPr>
        <w:t>:</w:t>
      </w:r>
      <w:r w:rsidRPr="00AE49D1">
        <w:rPr>
          <w:rFonts w:eastAsiaTheme="minorEastAsia"/>
          <w:sz w:val="20"/>
          <w:szCs w:val="20"/>
          <w:lang w:eastAsia="zh-CN"/>
        </w:rPr>
        <w:t xml:space="preserve"> e8696.</w:t>
      </w:r>
    </w:p>
    <w:p w14:paraId="596CFB33" w14:textId="546665D4" w:rsidR="00C57D09" w:rsidRPr="00AE49D1" w:rsidRDefault="00C57D09" w:rsidP="00AE49D1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AE49D1">
        <w:rPr>
          <w:rFonts w:eastAsiaTheme="minorEastAsia"/>
          <w:sz w:val="20"/>
          <w:szCs w:val="20"/>
          <w:lang w:eastAsia="zh-CN"/>
        </w:rPr>
        <w:t>P</w:t>
      </w:r>
      <w:r w:rsidR="000144B7" w:rsidRPr="00AE49D1">
        <w:rPr>
          <w:rFonts w:eastAsiaTheme="minorEastAsia"/>
          <w:sz w:val="20"/>
          <w:szCs w:val="20"/>
          <w:lang w:val="pt-BR" w:eastAsia="zh-CN"/>
        </w:rPr>
        <w:t>é</w:t>
      </w:r>
      <w:r w:rsidRPr="00AE49D1">
        <w:rPr>
          <w:rFonts w:eastAsiaTheme="minorEastAsia"/>
          <w:sz w:val="20"/>
          <w:szCs w:val="20"/>
          <w:lang w:eastAsia="zh-CN"/>
        </w:rPr>
        <w:t>rez-Granados, C.</w:t>
      </w:r>
      <w:r w:rsidR="000144B7" w:rsidRPr="00AE49D1">
        <w:rPr>
          <w:rFonts w:eastAsiaTheme="minorEastAsia"/>
          <w:sz w:val="20"/>
          <w:szCs w:val="20"/>
          <w:lang w:val="pt-BR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7D6825" w:rsidRPr="00AE49D1">
        <w:rPr>
          <w:rFonts w:eastAsiaTheme="minorEastAsia"/>
          <w:sz w:val="20"/>
          <w:szCs w:val="20"/>
          <w:lang w:val="pt-BR" w:eastAsia="zh-CN"/>
        </w:rPr>
        <w:t xml:space="preserve">K.L. </w:t>
      </w:r>
      <w:r w:rsidRPr="00AE49D1">
        <w:rPr>
          <w:rFonts w:eastAsiaTheme="minorEastAsia"/>
          <w:sz w:val="20"/>
          <w:szCs w:val="20"/>
          <w:lang w:eastAsia="zh-CN"/>
        </w:rPr>
        <w:t xml:space="preserve">Schuchmann &amp; </w:t>
      </w:r>
      <w:r w:rsidR="007D6825" w:rsidRPr="00AE49D1">
        <w:rPr>
          <w:rFonts w:eastAsiaTheme="minorEastAsia"/>
          <w:sz w:val="20"/>
          <w:szCs w:val="20"/>
          <w:lang w:val="pt-BR" w:eastAsia="zh-CN"/>
        </w:rPr>
        <w:t xml:space="preserve">M.I. </w:t>
      </w:r>
      <w:r w:rsidRPr="00AE49D1">
        <w:rPr>
          <w:rFonts w:eastAsiaTheme="minorEastAsia"/>
          <w:sz w:val="20"/>
          <w:szCs w:val="20"/>
          <w:lang w:eastAsia="zh-CN"/>
        </w:rPr>
        <w:t>Marques. 2021. Vocal activity of the Ferruginous pygmy-owl (</w:t>
      </w:r>
      <w:r w:rsidRPr="00AE49D1">
        <w:rPr>
          <w:rFonts w:eastAsiaTheme="minorEastAsia"/>
          <w:i/>
          <w:sz w:val="20"/>
          <w:szCs w:val="20"/>
          <w:lang w:eastAsia="zh-CN"/>
        </w:rPr>
        <w:t>Glaucidium brasilianum</w:t>
      </w:r>
      <w:r w:rsidRPr="00AE49D1">
        <w:rPr>
          <w:rFonts w:eastAsiaTheme="minorEastAsia"/>
          <w:sz w:val="20"/>
          <w:szCs w:val="20"/>
          <w:lang w:eastAsia="zh-CN"/>
        </w:rPr>
        <w:t>) is strongly correlated with moon phase and nocturnal temperature. Ethology Ecology &amp; Evolution, 33</w:t>
      </w:r>
      <w:r w:rsidR="007E3867" w:rsidRPr="00AE49D1">
        <w:rPr>
          <w:rFonts w:eastAsiaTheme="minorEastAsia"/>
          <w:sz w:val="20"/>
          <w:szCs w:val="20"/>
          <w:lang w:val="en-US" w:eastAsia="zh-CN"/>
        </w:rPr>
        <w:t xml:space="preserve"> </w:t>
      </w:r>
      <w:r w:rsidRPr="00AE49D1">
        <w:rPr>
          <w:rFonts w:eastAsiaTheme="minorEastAsia"/>
          <w:sz w:val="20"/>
          <w:szCs w:val="20"/>
          <w:lang w:eastAsia="zh-CN"/>
        </w:rPr>
        <w:t>(1)</w:t>
      </w:r>
      <w:r w:rsidR="007E3867" w:rsidRPr="00AE49D1">
        <w:rPr>
          <w:rFonts w:eastAsiaTheme="minorEastAsia"/>
          <w:sz w:val="20"/>
          <w:szCs w:val="20"/>
          <w:lang w:val="en-US" w:eastAsia="zh-CN"/>
        </w:rPr>
        <w:t>:</w:t>
      </w:r>
      <w:r w:rsidRPr="00AE49D1">
        <w:rPr>
          <w:rFonts w:eastAsiaTheme="minorEastAsia"/>
          <w:sz w:val="20"/>
          <w:szCs w:val="20"/>
          <w:lang w:eastAsia="zh-CN"/>
        </w:rPr>
        <w:t xml:space="preserve"> 62-72.</w:t>
      </w:r>
    </w:p>
    <w:p w14:paraId="3AA1845A" w14:textId="4E17E34C" w:rsidR="00C57D09" w:rsidRPr="00AE49D1" w:rsidRDefault="00C57D09" w:rsidP="00AE49D1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AE49D1">
        <w:rPr>
          <w:rFonts w:eastAsiaTheme="minorEastAsia"/>
          <w:sz w:val="20"/>
          <w:szCs w:val="20"/>
          <w:lang w:eastAsia="zh-CN"/>
        </w:rPr>
        <w:t xml:space="preserve">Rainforest Connection. 2023. Analyze </w:t>
      </w:r>
      <w:r w:rsidR="00AE49D1" w:rsidRPr="00AE49D1">
        <w:rPr>
          <w:rFonts w:eastAsiaTheme="minorEastAsia"/>
          <w:sz w:val="20"/>
          <w:szCs w:val="20"/>
          <w:lang w:val="en-US" w:eastAsia="zh-CN"/>
        </w:rPr>
        <w:t>r</w:t>
      </w:r>
      <w:r w:rsidRPr="00AE49D1">
        <w:rPr>
          <w:rFonts w:eastAsiaTheme="minorEastAsia"/>
          <w:sz w:val="20"/>
          <w:szCs w:val="20"/>
          <w:lang w:eastAsia="zh-CN"/>
        </w:rPr>
        <w:t xml:space="preserve">ecordings with Pattern Matching (PM). </w:t>
      </w:r>
      <w:r w:rsidR="00FC3DAD" w:rsidRPr="00AE49D1">
        <w:rPr>
          <w:rFonts w:eastAsiaTheme="minorEastAsia"/>
          <w:sz w:val="20"/>
          <w:szCs w:val="20"/>
          <w:lang w:eastAsia="zh-CN"/>
        </w:rPr>
        <w:t>Disponível na World Wide Web em</w:t>
      </w:r>
      <w:r w:rsidRPr="00AE49D1">
        <w:rPr>
          <w:rFonts w:eastAsiaTheme="minorEastAsia"/>
          <w:sz w:val="20"/>
          <w:szCs w:val="20"/>
          <w:lang w:eastAsia="zh-CN"/>
        </w:rPr>
        <w:t>: https://support.rfcx.org/category/37-pattern-matching-analysis</w:t>
      </w:r>
      <w:r w:rsidR="009B46C8" w:rsidRPr="00AE49D1">
        <w:rPr>
          <w:rFonts w:eastAsiaTheme="minorEastAsia"/>
          <w:sz w:val="20"/>
          <w:szCs w:val="20"/>
          <w:lang w:val="pt-BR" w:eastAsia="zh-CN"/>
        </w:rPr>
        <w:t xml:space="preserve"> [05/07/2023]</w:t>
      </w:r>
      <w:r w:rsidRPr="00AE49D1">
        <w:rPr>
          <w:rFonts w:eastAsiaTheme="minorEastAsia"/>
          <w:sz w:val="20"/>
          <w:szCs w:val="20"/>
          <w:lang w:eastAsia="zh-CN"/>
        </w:rPr>
        <w:t>.</w:t>
      </w:r>
    </w:p>
    <w:p w14:paraId="6E0D9C45" w14:textId="0680E64B" w:rsidR="002A5CE8" w:rsidRPr="00AE49D1" w:rsidRDefault="002A5CE8" w:rsidP="00AE49D1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AE49D1">
        <w:rPr>
          <w:rFonts w:eastAsiaTheme="minorEastAsia"/>
          <w:sz w:val="20"/>
          <w:szCs w:val="20"/>
          <w:lang w:eastAsia="zh-CN"/>
        </w:rPr>
        <w:t>Ribeiro, M.C.</w:t>
      </w:r>
      <w:r w:rsidR="000144B7" w:rsidRPr="00AE49D1">
        <w:rPr>
          <w:rFonts w:eastAsiaTheme="minorEastAsia"/>
          <w:sz w:val="20"/>
          <w:szCs w:val="20"/>
          <w:lang w:val="pt-BR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7D6825" w:rsidRPr="00AE49D1">
        <w:rPr>
          <w:rFonts w:eastAsiaTheme="minorEastAsia"/>
          <w:sz w:val="20"/>
          <w:szCs w:val="20"/>
          <w:lang w:val="pt-BR" w:eastAsia="zh-CN"/>
        </w:rPr>
        <w:t xml:space="preserve">J.P. </w:t>
      </w:r>
      <w:r w:rsidRPr="00AE49D1">
        <w:rPr>
          <w:rFonts w:eastAsiaTheme="minorEastAsia"/>
          <w:sz w:val="20"/>
          <w:szCs w:val="20"/>
          <w:lang w:eastAsia="zh-CN"/>
        </w:rPr>
        <w:t>Metzger</w:t>
      </w:r>
      <w:r w:rsidR="000144B7" w:rsidRPr="00AE49D1">
        <w:rPr>
          <w:rFonts w:eastAsiaTheme="minorEastAsia"/>
          <w:sz w:val="20"/>
          <w:szCs w:val="20"/>
          <w:lang w:val="pt-BR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7D6825" w:rsidRPr="00AE49D1">
        <w:rPr>
          <w:rFonts w:eastAsiaTheme="minorEastAsia"/>
          <w:sz w:val="20"/>
          <w:szCs w:val="20"/>
          <w:lang w:val="pt-BR" w:eastAsia="zh-CN"/>
        </w:rPr>
        <w:t xml:space="preserve">A.C. </w:t>
      </w:r>
      <w:r w:rsidRPr="00AE49D1">
        <w:rPr>
          <w:rFonts w:eastAsiaTheme="minorEastAsia"/>
          <w:sz w:val="20"/>
          <w:szCs w:val="20"/>
          <w:lang w:eastAsia="zh-CN"/>
        </w:rPr>
        <w:t>Martensen</w:t>
      </w:r>
      <w:r w:rsidR="000144B7" w:rsidRPr="00AE49D1">
        <w:rPr>
          <w:rFonts w:eastAsiaTheme="minorEastAsia"/>
          <w:sz w:val="20"/>
          <w:szCs w:val="20"/>
          <w:lang w:val="pt-BR" w:eastAsia="zh-CN"/>
        </w:rPr>
        <w:t>;</w:t>
      </w:r>
      <w:r w:rsidRPr="00AE49D1">
        <w:rPr>
          <w:rFonts w:eastAsiaTheme="minorEastAsia"/>
          <w:sz w:val="20"/>
          <w:szCs w:val="20"/>
          <w:lang w:eastAsia="zh-CN"/>
        </w:rPr>
        <w:t xml:space="preserve"> </w:t>
      </w:r>
      <w:r w:rsidR="007D6825" w:rsidRPr="00AE49D1">
        <w:rPr>
          <w:rFonts w:eastAsiaTheme="minorEastAsia"/>
          <w:sz w:val="20"/>
          <w:szCs w:val="20"/>
          <w:lang w:val="pt-BR" w:eastAsia="zh-CN"/>
        </w:rPr>
        <w:t xml:space="preserve">F.J. </w:t>
      </w:r>
      <w:r w:rsidRPr="00AE49D1">
        <w:rPr>
          <w:rFonts w:eastAsiaTheme="minorEastAsia"/>
          <w:sz w:val="20"/>
          <w:szCs w:val="20"/>
          <w:lang w:eastAsia="zh-CN"/>
        </w:rPr>
        <w:t xml:space="preserve">Ponzoni &amp; </w:t>
      </w:r>
      <w:r w:rsidR="007D6825" w:rsidRPr="00AE49D1">
        <w:rPr>
          <w:rFonts w:eastAsiaTheme="minorEastAsia"/>
          <w:sz w:val="20"/>
          <w:szCs w:val="20"/>
          <w:lang w:val="pt-BR" w:eastAsia="zh-CN"/>
        </w:rPr>
        <w:t xml:space="preserve">M.M. </w:t>
      </w:r>
      <w:r w:rsidRPr="00AE49D1">
        <w:rPr>
          <w:rFonts w:eastAsiaTheme="minorEastAsia"/>
          <w:sz w:val="20"/>
          <w:szCs w:val="20"/>
          <w:lang w:eastAsia="zh-CN"/>
        </w:rPr>
        <w:t xml:space="preserve">Hirota. 2009. The Brazilian Atlantic Forest: </w:t>
      </w:r>
      <w:r w:rsidR="007E3867" w:rsidRPr="00AE49D1">
        <w:rPr>
          <w:rFonts w:eastAsiaTheme="minorEastAsia"/>
          <w:sz w:val="20"/>
          <w:szCs w:val="20"/>
          <w:lang w:val="en-US" w:eastAsia="zh-CN"/>
        </w:rPr>
        <w:t>h</w:t>
      </w:r>
      <w:r w:rsidRPr="00AE49D1">
        <w:rPr>
          <w:rFonts w:eastAsiaTheme="minorEastAsia"/>
          <w:sz w:val="20"/>
          <w:szCs w:val="20"/>
          <w:lang w:eastAsia="zh-CN"/>
        </w:rPr>
        <w:t xml:space="preserve">ow much is left, and how is the remaining forest distributed? Implications for conservation. Biological </w:t>
      </w:r>
      <w:r w:rsidR="007E3867" w:rsidRPr="00AE49D1">
        <w:rPr>
          <w:rFonts w:eastAsiaTheme="minorEastAsia"/>
          <w:sz w:val="20"/>
          <w:szCs w:val="20"/>
          <w:lang w:val="en-US" w:eastAsia="zh-CN"/>
        </w:rPr>
        <w:t>C</w:t>
      </w:r>
      <w:r w:rsidRPr="00AE49D1">
        <w:rPr>
          <w:rFonts w:eastAsiaTheme="minorEastAsia"/>
          <w:sz w:val="20"/>
          <w:szCs w:val="20"/>
          <w:lang w:eastAsia="zh-CN"/>
        </w:rPr>
        <w:t>onservation, 142</w:t>
      </w:r>
      <w:r w:rsidR="007E3867" w:rsidRPr="00AE49D1">
        <w:rPr>
          <w:rFonts w:eastAsiaTheme="minorEastAsia"/>
          <w:sz w:val="20"/>
          <w:szCs w:val="20"/>
          <w:lang w:val="en-US" w:eastAsia="zh-CN"/>
        </w:rPr>
        <w:t xml:space="preserve"> </w:t>
      </w:r>
      <w:r w:rsidRPr="00AE49D1">
        <w:rPr>
          <w:rFonts w:eastAsiaTheme="minorEastAsia"/>
          <w:sz w:val="20"/>
          <w:szCs w:val="20"/>
          <w:lang w:eastAsia="zh-CN"/>
        </w:rPr>
        <w:t>(6)</w:t>
      </w:r>
      <w:r w:rsidR="007E3867" w:rsidRPr="00AE49D1">
        <w:rPr>
          <w:rFonts w:eastAsiaTheme="minorEastAsia"/>
          <w:sz w:val="20"/>
          <w:szCs w:val="20"/>
          <w:lang w:val="en-US" w:eastAsia="zh-CN"/>
        </w:rPr>
        <w:t>:</w:t>
      </w:r>
      <w:r w:rsidRPr="00AE49D1">
        <w:rPr>
          <w:rFonts w:eastAsiaTheme="minorEastAsia"/>
          <w:sz w:val="20"/>
          <w:szCs w:val="20"/>
          <w:lang w:eastAsia="zh-CN"/>
        </w:rPr>
        <w:t xml:space="preserve"> 1141-1153.</w:t>
      </w:r>
    </w:p>
    <w:p w14:paraId="45A92CC7" w14:textId="176C9CFD" w:rsidR="009D781C" w:rsidRPr="00AE49D1" w:rsidRDefault="009D781C" w:rsidP="00AE49D1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AE49D1">
        <w:rPr>
          <w:rFonts w:eastAsiaTheme="minorEastAsia"/>
          <w:sz w:val="20"/>
          <w:szCs w:val="20"/>
          <w:lang w:val="en-US" w:eastAsia="zh-CN"/>
        </w:rPr>
        <w:t>Rocha</w:t>
      </w:r>
      <w:r w:rsidRPr="00AE49D1">
        <w:rPr>
          <w:rFonts w:eastAsiaTheme="minorEastAsia"/>
          <w:sz w:val="20"/>
          <w:szCs w:val="20"/>
          <w:lang w:eastAsia="zh-CN"/>
        </w:rPr>
        <w:t>, P.L.</w:t>
      </w:r>
      <w:r w:rsidRPr="00AE49D1">
        <w:rPr>
          <w:rFonts w:eastAsiaTheme="minorEastAsia"/>
          <w:sz w:val="20"/>
          <w:szCs w:val="20"/>
          <w:lang w:val="en-US" w:eastAsia="zh-CN"/>
        </w:rPr>
        <w:t>E.</w:t>
      </w:r>
      <w:r w:rsidRPr="00AE49D1">
        <w:rPr>
          <w:rFonts w:eastAsiaTheme="minorEastAsia"/>
          <w:sz w:val="20"/>
          <w:szCs w:val="20"/>
          <w:lang w:eastAsia="zh-CN"/>
        </w:rPr>
        <w:t xml:space="preserve"> &amp; </w:t>
      </w:r>
      <w:r w:rsidR="007D6825" w:rsidRPr="00AE49D1">
        <w:rPr>
          <w:rFonts w:eastAsiaTheme="minorEastAsia"/>
          <w:sz w:val="20"/>
          <w:szCs w:val="20"/>
          <w:lang w:val="en-US" w:eastAsia="zh-CN"/>
        </w:rPr>
        <w:t xml:space="preserve">J.L. </w:t>
      </w:r>
      <w:r w:rsidRPr="00AE49D1">
        <w:rPr>
          <w:rFonts w:eastAsiaTheme="minorEastAsia"/>
          <w:sz w:val="20"/>
          <w:szCs w:val="20"/>
          <w:lang w:eastAsia="zh-CN"/>
        </w:rPr>
        <w:t>Rangel-Salazar. 2001. Owl occurrence and calling behavior in a tropical rain forest. Journal of Raptor Research, 35</w:t>
      </w:r>
      <w:r w:rsidR="007E3867" w:rsidRPr="00AE49D1">
        <w:rPr>
          <w:rFonts w:eastAsiaTheme="minorEastAsia"/>
          <w:sz w:val="20"/>
          <w:szCs w:val="20"/>
          <w:lang w:val="en-US" w:eastAsia="zh-CN"/>
        </w:rPr>
        <w:t xml:space="preserve"> </w:t>
      </w:r>
      <w:r w:rsidRPr="00AE49D1">
        <w:rPr>
          <w:rFonts w:eastAsiaTheme="minorEastAsia"/>
          <w:sz w:val="20"/>
          <w:szCs w:val="20"/>
          <w:lang w:eastAsia="zh-CN"/>
        </w:rPr>
        <w:t>(2)</w:t>
      </w:r>
      <w:r w:rsidR="007E3867" w:rsidRPr="00AE49D1">
        <w:rPr>
          <w:rFonts w:eastAsiaTheme="minorEastAsia"/>
          <w:sz w:val="20"/>
          <w:szCs w:val="20"/>
          <w:lang w:val="en-US" w:eastAsia="zh-CN"/>
        </w:rPr>
        <w:t>:</w:t>
      </w:r>
      <w:r w:rsidRPr="00AE49D1">
        <w:rPr>
          <w:rFonts w:eastAsiaTheme="minorEastAsia"/>
          <w:sz w:val="20"/>
          <w:szCs w:val="20"/>
          <w:lang w:eastAsia="zh-CN"/>
        </w:rPr>
        <w:t xml:space="preserve"> 107-114.</w:t>
      </w:r>
    </w:p>
    <w:p w14:paraId="5D5E245E" w14:textId="6D3B6F13" w:rsidR="002401E1" w:rsidRPr="00AE49D1" w:rsidRDefault="00E868C6" w:rsidP="00AE49D1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AE49D1">
        <w:rPr>
          <w:rFonts w:eastAsiaTheme="minorEastAsia"/>
          <w:sz w:val="20"/>
          <w:szCs w:val="20"/>
          <w:lang w:eastAsia="zh-CN"/>
        </w:rPr>
        <w:t>Şekercioğlu</w:t>
      </w:r>
      <w:r w:rsidR="0010633F" w:rsidRPr="00AE49D1">
        <w:rPr>
          <w:rFonts w:eastAsiaTheme="minorEastAsia"/>
          <w:sz w:val="20"/>
          <w:szCs w:val="20"/>
          <w:lang w:eastAsia="zh-CN"/>
        </w:rPr>
        <w:t xml:space="preserve">, </w:t>
      </w:r>
      <w:r w:rsidRPr="00AE49D1">
        <w:rPr>
          <w:rFonts w:eastAsiaTheme="minorEastAsia"/>
          <w:sz w:val="20"/>
          <w:szCs w:val="20"/>
          <w:lang w:eastAsia="zh-CN"/>
        </w:rPr>
        <w:t>Ç</w:t>
      </w:r>
      <w:r w:rsidR="0010633F" w:rsidRPr="00AE49D1">
        <w:rPr>
          <w:rFonts w:eastAsiaTheme="minorEastAsia"/>
          <w:sz w:val="20"/>
          <w:szCs w:val="20"/>
          <w:lang w:eastAsia="zh-CN"/>
        </w:rPr>
        <w:t xml:space="preserve">.H. 2006. Increasing awareness of avian ecological function. Trends in </w:t>
      </w:r>
      <w:r w:rsidR="007E3867" w:rsidRPr="00AE49D1">
        <w:rPr>
          <w:rFonts w:eastAsiaTheme="minorEastAsia"/>
          <w:sz w:val="20"/>
          <w:szCs w:val="20"/>
          <w:lang w:val="en-US" w:eastAsia="zh-CN"/>
        </w:rPr>
        <w:t>E</w:t>
      </w:r>
      <w:r w:rsidR="0010633F" w:rsidRPr="00AE49D1">
        <w:rPr>
          <w:rFonts w:eastAsiaTheme="minorEastAsia"/>
          <w:sz w:val="20"/>
          <w:szCs w:val="20"/>
          <w:lang w:eastAsia="zh-CN"/>
        </w:rPr>
        <w:t xml:space="preserve">cology &amp; </w:t>
      </w:r>
      <w:r w:rsidR="007E3867" w:rsidRPr="00AE49D1">
        <w:rPr>
          <w:rFonts w:eastAsiaTheme="minorEastAsia"/>
          <w:sz w:val="20"/>
          <w:szCs w:val="20"/>
          <w:lang w:val="en-US" w:eastAsia="zh-CN"/>
        </w:rPr>
        <w:t>E</w:t>
      </w:r>
      <w:r w:rsidR="0010633F" w:rsidRPr="00AE49D1">
        <w:rPr>
          <w:rFonts w:eastAsiaTheme="minorEastAsia"/>
          <w:sz w:val="20"/>
          <w:szCs w:val="20"/>
          <w:lang w:eastAsia="zh-CN"/>
        </w:rPr>
        <w:t>volution, 21</w:t>
      </w:r>
      <w:r w:rsidR="007E3867" w:rsidRPr="00AE49D1">
        <w:rPr>
          <w:rFonts w:eastAsiaTheme="minorEastAsia"/>
          <w:sz w:val="20"/>
          <w:szCs w:val="20"/>
          <w:lang w:val="en-US" w:eastAsia="zh-CN"/>
        </w:rPr>
        <w:t xml:space="preserve"> </w:t>
      </w:r>
      <w:r w:rsidR="0010633F" w:rsidRPr="00AE49D1">
        <w:rPr>
          <w:rFonts w:eastAsiaTheme="minorEastAsia"/>
          <w:sz w:val="20"/>
          <w:szCs w:val="20"/>
          <w:lang w:eastAsia="zh-CN"/>
        </w:rPr>
        <w:t>(8)</w:t>
      </w:r>
      <w:r w:rsidR="007E3867" w:rsidRPr="00AE49D1">
        <w:rPr>
          <w:rFonts w:eastAsiaTheme="minorEastAsia"/>
          <w:sz w:val="20"/>
          <w:szCs w:val="20"/>
          <w:lang w:val="en-US" w:eastAsia="zh-CN"/>
        </w:rPr>
        <w:t>:</w:t>
      </w:r>
      <w:r w:rsidR="0010633F" w:rsidRPr="00AE49D1">
        <w:rPr>
          <w:rFonts w:eastAsiaTheme="minorEastAsia"/>
          <w:sz w:val="20"/>
          <w:szCs w:val="20"/>
          <w:lang w:eastAsia="zh-CN"/>
        </w:rPr>
        <w:t xml:space="preserve"> 464-471.</w:t>
      </w:r>
    </w:p>
    <w:p w14:paraId="2EA43F11" w14:textId="6E143B3A" w:rsidR="00AE49D1" w:rsidRPr="00AE49D1" w:rsidRDefault="00C57D09" w:rsidP="00AE49D1">
      <w:pPr>
        <w:spacing w:line="240" w:lineRule="auto"/>
        <w:jc w:val="both"/>
        <w:rPr>
          <w:rFonts w:eastAsiaTheme="minorEastAsia" w:hint="eastAsia"/>
          <w:sz w:val="20"/>
          <w:szCs w:val="20"/>
          <w:lang w:eastAsia="zh-CN"/>
        </w:rPr>
      </w:pPr>
      <w:r w:rsidRPr="00AE49D1">
        <w:rPr>
          <w:rFonts w:eastAsiaTheme="minorEastAsia"/>
          <w:sz w:val="20"/>
          <w:szCs w:val="20"/>
          <w:lang w:eastAsia="zh-CN"/>
        </w:rPr>
        <w:t xml:space="preserve">World Weather Online. 2023. Past/Historical Weather API. </w:t>
      </w:r>
      <w:r w:rsidR="00FC3DAD" w:rsidRPr="00AE49D1">
        <w:rPr>
          <w:rFonts w:eastAsiaTheme="minorEastAsia"/>
          <w:sz w:val="20"/>
          <w:szCs w:val="20"/>
          <w:lang w:eastAsia="zh-CN"/>
        </w:rPr>
        <w:t>Disponível na World Wide Web em</w:t>
      </w:r>
      <w:r w:rsidRPr="00AE49D1">
        <w:rPr>
          <w:rFonts w:eastAsiaTheme="minorEastAsia"/>
          <w:sz w:val="20"/>
          <w:szCs w:val="20"/>
          <w:lang w:eastAsia="zh-CN"/>
        </w:rPr>
        <w:t>: https://www.worldweatheronline.com/weather-api/</w:t>
      </w:r>
      <w:r w:rsidR="00091051" w:rsidRPr="00AE49D1">
        <w:rPr>
          <w:rFonts w:eastAsiaTheme="minorEastAsia"/>
          <w:sz w:val="20"/>
          <w:szCs w:val="20"/>
          <w:lang w:val="pt-BR" w:eastAsia="zh-CN"/>
        </w:rPr>
        <w:t xml:space="preserve"> [05/07/2023]</w:t>
      </w:r>
      <w:r w:rsidR="00091051" w:rsidRPr="00AE49D1">
        <w:rPr>
          <w:rFonts w:eastAsiaTheme="minorEastAsia"/>
          <w:sz w:val="20"/>
          <w:szCs w:val="20"/>
          <w:lang w:eastAsia="zh-CN"/>
        </w:rPr>
        <w:t>.</w:t>
      </w:r>
    </w:p>
    <w:sectPr w:rsidR="00AE49D1" w:rsidRPr="00AE49D1">
      <w:headerReference w:type="default" r:id="rId8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C9DE9" w14:textId="77777777" w:rsidR="002E5F7E" w:rsidRDefault="002E5F7E">
      <w:pPr>
        <w:spacing w:line="240" w:lineRule="auto"/>
      </w:pPr>
      <w:r>
        <w:separator/>
      </w:r>
    </w:p>
  </w:endnote>
  <w:endnote w:type="continuationSeparator" w:id="0">
    <w:p w14:paraId="1F3E9A2D" w14:textId="77777777" w:rsidR="002E5F7E" w:rsidRDefault="002E5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2047F" w14:textId="77777777" w:rsidR="002E5F7E" w:rsidRDefault="002E5F7E">
      <w:r>
        <w:separator/>
      </w:r>
    </w:p>
  </w:footnote>
  <w:footnote w:type="continuationSeparator" w:id="0">
    <w:p w14:paraId="048F3B16" w14:textId="77777777" w:rsidR="002E5F7E" w:rsidRDefault="002E5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8DF28" w14:textId="77777777" w:rsidR="00F24731" w:rsidRDefault="00F24731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28BCB0DB" wp14:editId="69D98F2F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DAA"/>
    <w:rsid w:val="00011A84"/>
    <w:rsid w:val="000144B7"/>
    <w:rsid w:val="00040856"/>
    <w:rsid w:val="000851B5"/>
    <w:rsid w:val="00091051"/>
    <w:rsid w:val="000A5043"/>
    <w:rsid w:val="000C347E"/>
    <w:rsid w:val="000D04B8"/>
    <w:rsid w:val="000F5E8E"/>
    <w:rsid w:val="000F7732"/>
    <w:rsid w:val="0010633F"/>
    <w:rsid w:val="00110FA5"/>
    <w:rsid w:val="00115852"/>
    <w:rsid w:val="001335DB"/>
    <w:rsid w:val="00147411"/>
    <w:rsid w:val="00164452"/>
    <w:rsid w:val="00181FE4"/>
    <w:rsid w:val="001861BA"/>
    <w:rsid w:val="001C046A"/>
    <w:rsid w:val="001D1465"/>
    <w:rsid w:val="001D50BC"/>
    <w:rsid w:val="001D63BF"/>
    <w:rsid w:val="001D75F7"/>
    <w:rsid w:val="00213E43"/>
    <w:rsid w:val="002222FE"/>
    <w:rsid w:val="002232BD"/>
    <w:rsid w:val="00225EE8"/>
    <w:rsid w:val="002401E1"/>
    <w:rsid w:val="00244895"/>
    <w:rsid w:val="00291B67"/>
    <w:rsid w:val="002A5CE8"/>
    <w:rsid w:val="002A6661"/>
    <w:rsid w:val="002D6848"/>
    <w:rsid w:val="002E5F7E"/>
    <w:rsid w:val="002F11E4"/>
    <w:rsid w:val="003028CE"/>
    <w:rsid w:val="00331363"/>
    <w:rsid w:val="00334EB3"/>
    <w:rsid w:val="00354E74"/>
    <w:rsid w:val="00364EA2"/>
    <w:rsid w:val="003A502A"/>
    <w:rsid w:val="003C2546"/>
    <w:rsid w:val="003C79CC"/>
    <w:rsid w:val="003D5645"/>
    <w:rsid w:val="00406CF9"/>
    <w:rsid w:val="00420AA8"/>
    <w:rsid w:val="0043610E"/>
    <w:rsid w:val="004365DF"/>
    <w:rsid w:val="004804D2"/>
    <w:rsid w:val="004A3120"/>
    <w:rsid w:val="004C65FC"/>
    <w:rsid w:val="004E3CB3"/>
    <w:rsid w:val="005379E6"/>
    <w:rsid w:val="00582259"/>
    <w:rsid w:val="005C6C8B"/>
    <w:rsid w:val="005C74E9"/>
    <w:rsid w:val="005C763E"/>
    <w:rsid w:val="005E293B"/>
    <w:rsid w:val="00621FC5"/>
    <w:rsid w:val="00632D6C"/>
    <w:rsid w:val="006716D2"/>
    <w:rsid w:val="00695BEB"/>
    <w:rsid w:val="006A3BD4"/>
    <w:rsid w:val="006E0905"/>
    <w:rsid w:val="006E0ED2"/>
    <w:rsid w:val="006F0368"/>
    <w:rsid w:val="006F5437"/>
    <w:rsid w:val="00774095"/>
    <w:rsid w:val="00775B25"/>
    <w:rsid w:val="007818B9"/>
    <w:rsid w:val="00782CF6"/>
    <w:rsid w:val="007C1B8D"/>
    <w:rsid w:val="007D164A"/>
    <w:rsid w:val="007D24B8"/>
    <w:rsid w:val="007D6825"/>
    <w:rsid w:val="007E173A"/>
    <w:rsid w:val="007E3867"/>
    <w:rsid w:val="007E41C7"/>
    <w:rsid w:val="00823B9C"/>
    <w:rsid w:val="00831FDA"/>
    <w:rsid w:val="0083619F"/>
    <w:rsid w:val="00836BE1"/>
    <w:rsid w:val="00842E6C"/>
    <w:rsid w:val="00862FE3"/>
    <w:rsid w:val="00874B05"/>
    <w:rsid w:val="008A6408"/>
    <w:rsid w:val="008C6836"/>
    <w:rsid w:val="008D0640"/>
    <w:rsid w:val="008E4372"/>
    <w:rsid w:val="008F1941"/>
    <w:rsid w:val="009372F7"/>
    <w:rsid w:val="00971F6B"/>
    <w:rsid w:val="009B46C8"/>
    <w:rsid w:val="009D781C"/>
    <w:rsid w:val="009E6BCC"/>
    <w:rsid w:val="009F6832"/>
    <w:rsid w:val="00A03E49"/>
    <w:rsid w:val="00A50B6F"/>
    <w:rsid w:val="00A62693"/>
    <w:rsid w:val="00A632F4"/>
    <w:rsid w:val="00A65C9F"/>
    <w:rsid w:val="00A84AB8"/>
    <w:rsid w:val="00AA249A"/>
    <w:rsid w:val="00AD226A"/>
    <w:rsid w:val="00AE49D1"/>
    <w:rsid w:val="00B14B63"/>
    <w:rsid w:val="00B5765A"/>
    <w:rsid w:val="00B66E75"/>
    <w:rsid w:val="00BD4905"/>
    <w:rsid w:val="00BE2CA3"/>
    <w:rsid w:val="00C11FD0"/>
    <w:rsid w:val="00C145F0"/>
    <w:rsid w:val="00C46183"/>
    <w:rsid w:val="00C57D09"/>
    <w:rsid w:val="00C73EF0"/>
    <w:rsid w:val="00C76A38"/>
    <w:rsid w:val="00C84830"/>
    <w:rsid w:val="00CA520C"/>
    <w:rsid w:val="00CD5F99"/>
    <w:rsid w:val="00CE028B"/>
    <w:rsid w:val="00CE5762"/>
    <w:rsid w:val="00D31795"/>
    <w:rsid w:val="00D94699"/>
    <w:rsid w:val="00DA0ACF"/>
    <w:rsid w:val="00DA155E"/>
    <w:rsid w:val="00DC6004"/>
    <w:rsid w:val="00DD3950"/>
    <w:rsid w:val="00DD5B4B"/>
    <w:rsid w:val="00DF7A55"/>
    <w:rsid w:val="00E07FC5"/>
    <w:rsid w:val="00E13BF4"/>
    <w:rsid w:val="00E257D5"/>
    <w:rsid w:val="00E40F85"/>
    <w:rsid w:val="00E4271D"/>
    <w:rsid w:val="00E85739"/>
    <w:rsid w:val="00E868C6"/>
    <w:rsid w:val="00E916F8"/>
    <w:rsid w:val="00E941D3"/>
    <w:rsid w:val="00E95AE4"/>
    <w:rsid w:val="00EA1DAA"/>
    <w:rsid w:val="00EA255B"/>
    <w:rsid w:val="00EC3CDB"/>
    <w:rsid w:val="00EE38F2"/>
    <w:rsid w:val="00EE55FA"/>
    <w:rsid w:val="00EE653D"/>
    <w:rsid w:val="00EF5DD1"/>
    <w:rsid w:val="00F00CDF"/>
    <w:rsid w:val="00F24731"/>
    <w:rsid w:val="00F60030"/>
    <w:rsid w:val="00F73BBF"/>
    <w:rsid w:val="00FA6E0C"/>
    <w:rsid w:val="00FB2D7B"/>
    <w:rsid w:val="00FC3DAD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71C8"/>
  <w15:docId w15:val="{CEAE9C55-058E-4CEC-A27C-2FAC7F8F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rsid w:val="006F543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F54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F5437"/>
    <w:rPr>
      <w:rFonts w:eastAsia="Arial"/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F54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F5437"/>
    <w:rPr>
      <w:rFonts w:eastAsia="Arial"/>
      <w:b/>
      <w:bCs/>
      <w:lang w:val="zh-CN"/>
    </w:rPr>
  </w:style>
  <w:style w:type="paragraph" w:styleId="Textodebalo">
    <w:name w:val="Balloon Text"/>
    <w:basedOn w:val="Normal"/>
    <w:link w:val="TextodebaloChar"/>
    <w:rsid w:val="006F54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F5437"/>
    <w:rPr>
      <w:rFonts w:ascii="Segoe UI" w:eastAsia="Arial" w:hAnsi="Segoe UI" w:cs="Segoe UI"/>
      <w:sz w:val="18"/>
      <w:szCs w:val="18"/>
      <w:lang w:val="zh-CN"/>
    </w:rPr>
  </w:style>
  <w:style w:type="character" w:styleId="Hyperlink">
    <w:name w:val="Hyperlink"/>
    <w:basedOn w:val="Fontepargpadro"/>
    <w:rsid w:val="002A5CE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5CE8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C46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145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F2F3B-90A3-41A7-8C13-416309F6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3</Pages>
  <Words>1785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Carlos Salustio</cp:lastModifiedBy>
  <cp:revision>62</cp:revision>
  <dcterms:created xsi:type="dcterms:W3CDTF">2023-04-12T17:44:00Z</dcterms:created>
  <dcterms:modified xsi:type="dcterms:W3CDTF">2023-08-23T01:16:00Z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