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PROPOSTA DE UMA SEQUÊNCIA DIDÁTICA PARA ENSINAR SEPARAÇÃO DE MISTURAS NO 6º ANO DO ENSINO FUNDAMENTAL</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right="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HENRIQUE DOS SANTOS MARTINS – </w:t>
      </w:r>
    </w:p>
    <w:p w:rsidR="00000000" w:rsidDel="00000000" w:rsidP="00000000" w:rsidRDefault="00000000" w:rsidRPr="00000000" w14:paraId="00000004">
      <w:pPr>
        <w:spacing w:after="0" w:line="240" w:lineRule="auto"/>
        <w:ind w:right="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Instituto Federal de Educação, Ciência e </w:t>
      </w:r>
    </w:p>
    <w:p w:rsidR="00000000" w:rsidDel="00000000" w:rsidP="00000000" w:rsidRDefault="00000000" w:rsidRPr="00000000" w14:paraId="00000005">
      <w:pPr>
        <w:spacing w:after="0" w:line="240" w:lineRule="auto"/>
        <w:ind w:right="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Tecnologia do Amazonas – IFAM.</w:t>
      </w:r>
    </w:p>
    <w:p w:rsidR="00000000" w:rsidDel="00000000" w:rsidP="00000000" w:rsidRDefault="00000000" w:rsidRPr="00000000" w14:paraId="00000006">
      <w:pPr>
        <w:spacing w:after="0" w:line="240" w:lineRule="auto"/>
        <w:ind w:right="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Acadêmico de Licenciatura em Química</w:t>
      </w:r>
    </w:p>
    <w:p w:rsidR="00000000" w:rsidDel="00000000" w:rsidP="00000000" w:rsidRDefault="00000000" w:rsidRPr="00000000" w14:paraId="00000007">
      <w:pPr>
        <w:spacing w:after="0" w:line="240" w:lineRule="auto"/>
        <w:ind w:right="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w:t>
      </w:r>
      <w:hyperlink r:id="rId7">
        <w:r w:rsidDel="00000000" w:rsidR="00000000" w:rsidRPr="00000000">
          <w:rPr>
            <w:rFonts w:ascii="Arial" w:cs="Arial" w:eastAsia="Arial" w:hAnsi="Arial"/>
            <w:b w:val="1"/>
            <w:sz w:val="20"/>
            <w:szCs w:val="20"/>
            <w:rtl w:val="0"/>
          </w:rPr>
          <w:t xml:space="preserve">2022000950@ifam.edu.br</w:t>
        </w:r>
      </w:hyperlink>
      <w:r w:rsidDel="00000000" w:rsidR="00000000" w:rsidRPr="00000000">
        <w:rPr>
          <w:rtl w:val="0"/>
        </w:rPr>
      </w:r>
    </w:p>
    <w:p w:rsidR="00000000" w:rsidDel="00000000" w:rsidP="00000000" w:rsidRDefault="00000000" w:rsidRPr="00000000" w14:paraId="00000008">
      <w:pPr>
        <w:spacing w:after="0" w:line="240" w:lineRule="auto"/>
        <w:ind w:right="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9">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LANE VITÓRIA DE HOLANDA SILVEIRA –</w:t>
      </w:r>
    </w:p>
    <w:p w:rsidR="00000000" w:rsidDel="00000000" w:rsidP="00000000" w:rsidRDefault="00000000" w:rsidRPr="00000000" w14:paraId="0000000A">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Instituto Federal de Educação, Ciência e </w:t>
      </w:r>
    </w:p>
    <w:p w:rsidR="00000000" w:rsidDel="00000000" w:rsidP="00000000" w:rsidRDefault="00000000" w:rsidRPr="00000000" w14:paraId="0000000B">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Tecnologia do  Amazonas – IFAM. </w:t>
      </w:r>
    </w:p>
    <w:p w:rsidR="00000000" w:rsidDel="00000000" w:rsidP="00000000" w:rsidRDefault="00000000" w:rsidRPr="00000000" w14:paraId="0000000C">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Licencianda em Licenciatura em Química</w:t>
      </w:r>
    </w:p>
    <w:p w:rsidR="00000000" w:rsidDel="00000000" w:rsidP="00000000" w:rsidRDefault="00000000" w:rsidRPr="00000000" w14:paraId="0000000D">
      <w:pPr>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PAULA GRAZIELLA DOS SANTOS TEIXEIRA –</w:t>
      </w:r>
    </w:p>
    <w:p w:rsidR="00000000" w:rsidDel="00000000" w:rsidP="00000000" w:rsidRDefault="00000000" w:rsidRPr="00000000" w14:paraId="0000000F">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Instituto Federal de Educação, Ciência e </w:t>
      </w:r>
    </w:p>
    <w:p w:rsidR="00000000" w:rsidDel="00000000" w:rsidP="00000000" w:rsidRDefault="00000000" w:rsidRPr="00000000" w14:paraId="00000010">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Tecnologia do Amazonas – IFAM.</w:t>
      </w:r>
    </w:p>
    <w:p w:rsidR="00000000" w:rsidDel="00000000" w:rsidP="00000000" w:rsidRDefault="00000000" w:rsidRPr="00000000" w14:paraId="00000011">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Licencianda em Licenciatura em Química</w:t>
      </w:r>
    </w:p>
    <w:p w:rsidR="00000000" w:rsidDel="00000000" w:rsidP="00000000" w:rsidRDefault="00000000" w:rsidRPr="00000000" w14:paraId="00000012">
      <w:pPr>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spacing w:after="0" w:line="240" w:lineRule="auto"/>
        <w:jc w:val="right"/>
        <w:rPr>
          <w:rFonts w:ascii="Arial" w:cs="Arial" w:eastAsia="Arial" w:hAnsi="Arial"/>
          <w:b w:val="1"/>
          <w:sz w:val="20"/>
          <w:szCs w:val="20"/>
        </w:rPr>
      </w:pPr>
      <w:hyperlink r:id="rId8">
        <w:r w:rsidDel="00000000" w:rsidR="00000000" w:rsidRPr="00000000">
          <w:rPr>
            <w:rFonts w:ascii="Arial" w:cs="Arial" w:eastAsia="Arial" w:hAnsi="Arial"/>
            <w:b w:val="1"/>
            <w:sz w:val="20"/>
            <w:szCs w:val="20"/>
            <w:highlight w:val="white"/>
            <w:rtl w:val="0"/>
          </w:rPr>
          <w:t xml:space="preserve">CINARA CALVI ANIC CABRAL</w:t>
        </w:r>
      </w:hyperlink>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14">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Instituto Federal de Educação, Ciência e</w:t>
      </w:r>
    </w:p>
    <w:p w:rsidR="00000000" w:rsidDel="00000000" w:rsidP="00000000" w:rsidRDefault="00000000" w:rsidRPr="00000000" w14:paraId="00000015">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Tecnologia do Amazonas – IFAM.</w:t>
      </w:r>
    </w:p>
    <w:p w:rsidR="00000000" w:rsidDel="00000000" w:rsidP="00000000" w:rsidRDefault="00000000" w:rsidRPr="00000000" w14:paraId="00000016">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Doutorado</w:t>
      </w:r>
    </w:p>
    <w:p w:rsidR="00000000" w:rsidDel="00000000" w:rsidP="00000000" w:rsidRDefault="00000000" w:rsidRPr="00000000" w14:paraId="00000017">
      <w:pPr>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Eixo 01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Inovação e Educação: pesquisas sobre as tecnologias em contextos amazônicos: explorar metodologias; processos educativos inovadores; experiências, práticas; tecnologias em espaços educacionais amazônicos.</w:t>
      </w:r>
    </w:p>
    <w:p w:rsidR="00000000" w:rsidDel="00000000" w:rsidP="00000000" w:rsidRDefault="00000000" w:rsidRPr="00000000" w14:paraId="0000001A">
      <w:pPr>
        <w:spacing w:line="240" w:lineRule="auto"/>
        <w:jc w:val="right"/>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B">
      <w:pPr>
        <w:shd w:fill="ffffff" w:val="clear"/>
        <w:spacing w:after="120" w:line="240" w:lineRule="auto"/>
        <w:jc w:val="both"/>
        <w:rPr>
          <w:rFonts w:ascii="Arial" w:cs="Arial" w:eastAsia="Arial" w:hAnsi="Arial"/>
          <w:b w:val="1"/>
        </w:rPr>
      </w:pPr>
      <w:r w:rsidDel="00000000" w:rsidR="00000000" w:rsidRPr="00000000">
        <w:rPr>
          <w:rFonts w:ascii="Arial" w:cs="Arial" w:eastAsia="Arial" w:hAnsi="Arial"/>
          <w:b w:val="1"/>
          <w:rtl w:val="0"/>
        </w:rPr>
        <w:t xml:space="preserve">Resumo</w:t>
      </w:r>
    </w:p>
    <w:p w:rsidR="00000000" w:rsidDel="00000000" w:rsidP="00000000" w:rsidRDefault="00000000" w:rsidRPr="00000000" w14:paraId="0000001C">
      <w:pPr>
        <w:widowControl w:val="0"/>
        <w:spacing w:after="0" w:before="258" w:line="360" w:lineRule="auto"/>
        <w:ind w:left="0" w:right="297" w:firstLine="0"/>
        <w:jc w:val="both"/>
        <w:rPr>
          <w:rFonts w:ascii="Arial" w:cs="Arial" w:eastAsia="Arial" w:hAnsi="Arial"/>
        </w:rPr>
      </w:pPr>
      <w:r w:rsidDel="00000000" w:rsidR="00000000" w:rsidRPr="00000000">
        <w:rPr>
          <w:rFonts w:ascii="Arial" w:cs="Arial" w:eastAsia="Arial" w:hAnsi="Arial"/>
          <w:rtl w:val="0"/>
        </w:rPr>
        <w:t xml:space="preserve">Este artigo tem por objetivo apresentar uma sequência didática para ensinar o conteúdo de separação de misturas no 6º ano do Ensino Fundamental. Ao aprender sobre técnicas como filtração, decantação e destilação, os alunos começam a entender como as diferentes substâncias interagem e como podem ser separadas. Isso estabelece uma base sólida para conceitos mais avançados que serão abordados nos anos seguintes, como reações químicas e propriedades dos materiais. Como resultado deste artigo a sequência didática elaborada foi sustentada no enfoque de ensino por descoberta, de acordo com o autor Pozo e Crespo (2009) possui quatro etapas, que são: 1) Apresentação de uma situação-problema.; 2) Observação, identificação de variáveis e coleta de dados.; 3) Experimentação, para comprovar as hipóteses formuladas sobre as variáveis e os dados.; 4) Organização e interpretação dos resultados. Espera-se que a sequência didática elaborada contribua para a capacitação dos alunos a compreenderem os métodos e princípios essenciais de separação de misturas a partir da prática experimental.</w:t>
      </w:r>
      <w:r w:rsidDel="00000000" w:rsidR="00000000" w:rsidRPr="00000000">
        <w:rPr>
          <w:rtl w:val="0"/>
        </w:rPr>
      </w:r>
    </w:p>
    <w:p w:rsidR="00000000" w:rsidDel="00000000" w:rsidP="00000000" w:rsidRDefault="00000000" w:rsidRPr="00000000" w14:paraId="0000001D">
      <w:pPr>
        <w:shd w:fill="ffffff" w:val="clear"/>
        <w:spacing w:after="120" w:line="240" w:lineRule="auto"/>
        <w:jc w:val="both"/>
        <w:rPr>
          <w:rFonts w:ascii="Arial" w:cs="Arial" w:eastAsia="Arial" w:hAnsi="Arial"/>
        </w:rPr>
      </w:pPr>
      <w:r w:rsidDel="00000000" w:rsidR="00000000" w:rsidRPr="00000000">
        <w:rPr>
          <w:rFonts w:ascii="Arial" w:cs="Arial" w:eastAsia="Arial" w:hAnsi="Arial"/>
          <w:b w:val="1"/>
          <w:rtl w:val="0"/>
        </w:rPr>
        <w:t xml:space="preserve">Palavras-chave: </w:t>
      </w:r>
      <w:r w:rsidDel="00000000" w:rsidR="00000000" w:rsidRPr="00000000">
        <w:rPr>
          <w:rFonts w:ascii="Arial" w:cs="Arial" w:eastAsia="Arial" w:hAnsi="Arial"/>
          <w:rtl w:val="0"/>
        </w:rPr>
        <w:t xml:space="preserve"> Separação de misturas; experimentação; metodologias de ensino.</w:t>
      </w:r>
    </w:p>
    <w:p w:rsidR="00000000" w:rsidDel="00000000" w:rsidP="00000000" w:rsidRDefault="00000000" w:rsidRPr="00000000" w14:paraId="0000001E">
      <w:pPr>
        <w:shd w:fill="ffffff" w:val="clear"/>
        <w:spacing w:after="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line="240" w:lineRule="auto"/>
        <w:jc w:val="both"/>
        <w:rPr>
          <w:rFonts w:ascii="Arial" w:cs="Arial" w:eastAsia="Arial" w:hAnsi="Arial"/>
          <w:b w:val="1"/>
          <w:sz w:val="28"/>
          <w:szCs w:val="28"/>
        </w:rPr>
      </w:pPr>
      <w:bookmarkStart w:colFirst="0" w:colLast="0" w:name="_heading=h.ldyv26d0ywxp" w:id="0"/>
      <w:bookmarkEnd w:id="0"/>
      <w:r w:rsidDel="00000000" w:rsidR="00000000" w:rsidRPr="00000000">
        <w:rPr>
          <w:rFonts w:ascii="Arial" w:cs="Arial" w:eastAsia="Arial" w:hAnsi="Arial"/>
          <w:b w:val="1"/>
          <w:sz w:val="28"/>
          <w:szCs w:val="28"/>
          <w:rtl w:val="0"/>
        </w:rPr>
        <w:t xml:space="preserve">Introdução</w:t>
      </w:r>
    </w:p>
    <w:p w:rsidR="00000000" w:rsidDel="00000000" w:rsidP="00000000" w:rsidRDefault="00000000" w:rsidRPr="00000000" w14:paraId="00000020">
      <w:pPr>
        <w:widowControl w:val="0"/>
        <w:spacing w:after="0" w:before="218" w:line="360" w:lineRule="auto"/>
        <w:ind w:right="296" w:firstLine="708.6614173228347"/>
        <w:jc w:val="both"/>
        <w:rPr>
          <w:rFonts w:ascii="Arial" w:cs="Arial" w:eastAsia="Arial" w:hAnsi="Arial"/>
        </w:rPr>
      </w:pPr>
      <w:r w:rsidDel="00000000" w:rsidR="00000000" w:rsidRPr="00000000">
        <w:rPr>
          <w:rFonts w:ascii="Arial" w:cs="Arial" w:eastAsia="Arial" w:hAnsi="Arial"/>
          <w:rtl w:val="0"/>
        </w:rPr>
        <w:t xml:space="preserve">No ensino de Ciências Naturais, compreender os conceitos de misturas, as propriedades das substâncias e os métodos para separação de misturas desempenha um papel importante na formação dos estudantes, considerando-se o  desenvolvimento das habilidades de </w:t>
      </w:r>
      <w:r w:rsidDel="00000000" w:rsidR="00000000" w:rsidRPr="00000000">
        <w:rPr>
          <w:rFonts w:ascii="Arial" w:cs="Arial" w:eastAsia="Arial" w:hAnsi="Arial"/>
          <w:sz w:val="21"/>
          <w:szCs w:val="21"/>
          <w:highlight w:val="white"/>
          <w:rtl w:val="0"/>
        </w:rPr>
        <w:t xml:space="preserve">construir conhecimento sobre a natureza da matéria e os diferentes usos da energia</w:t>
      </w:r>
      <w:r w:rsidDel="00000000" w:rsidR="00000000" w:rsidRPr="00000000">
        <w:rPr>
          <w:rFonts w:ascii="Arial" w:cs="Arial" w:eastAsia="Arial" w:hAnsi="Arial"/>
          <w:rtl w:val="0"/>
        </w:rPr>
        <w:t xml:space="preserve">. Essas aprendizagens possibilitam que os alunos compreendam, expliquem e intervenham no mundo em que vivem, possibilitando-os a construção de noções sobre a matéria, seus usos e propriedades.</w:t>
      </w:r>
    </w:p>
    <w:p w:rsidR="00000000" w:rsidDel="00000000" w:rsidP="00000000" w:rsidRDefault="00000000" w:rsidRPr="00000000" w14:paraId="00000021">
      <w:pPr>
        <w:widowControl w:val="0"/>
        <w:spacing w:after="0" w:before="61" w:line="360" w:lineRule="auto"/>
        <w:ind w:right="298" w:firstLine="708.6614173228347"/>
        <w:jc w:val="both"/>
        <w:rPr>
          <w:rFonts w:ascii="Arial" w:cs="Arial" w:eastAsia="Arial" w:hAnsi="Arial"/>
        </w:rPr>
      </w:pPr>
      <w:r w:rsidDel="00000000" w:rsidR="00000000" w:rsidRPr="00000000">
        <w:rPr>
          <w:rFonts w:ascii="Arial" w:cs="Arial" w:eastAsia="Arial" w:hAnsi="Arial"/>
          <w:rtl w:val="0"/>
        </w:rPr>
        <w:t xml:space="preserve">As substâncias são caracterizadas como qualquer tipo de matéria com composição característica definida, que não modifica de uma amostra para outra, apresentando um conjunto definido de propriedades. Logo, diferentes amostras de água pura terão a mesma composição e propriedades em toda a sua extensão. As substâncias podem ser simples ou compostas, sendo consideradas simples quando constituídas por um ou mais átomos do mesmo elemento químico, e compostas quando constituídas por átomos de elementos distintos (Michelan, 2022).</w:t>
      </w:r>
    </w:p>
    <w:p w:rsidR="00000000" w:rsidDel="00000000" w:rsidP="00000000" w:rsidRDefault="00000000" w:rsidRPr="00000000" w14:paraId="00000022">
      <w:pPr>
        <w:widowControl w:val="0"/>
        <w:spacing w:after="0" w:before="61" w:line="360" w:lineRule="auto"/>
        <w:ind w:right="298" w:firstLine="708.6614173228347"/>
        <w:jc w:val="both"/>
        <w:rPr>
          <w:rFonts w:ascii="Arial" w:cs="Arial" w:eastAsia="Arial" w:hAnsi="Arial"/>
        </w:rPr>
      </w:pPr>
      <w:r w:rsidDel="00000000" w:rsidR="00000000" w:rsidRPr="00000000">
        <w:rPr>
          <w:rFonts w:ascii="Arial" w:cs="Arial" w:eastAsia="Arial" w:hAnsi="Arial"/>
          <w:rtl w:val="0"/>
        </w:rPr>
        <w:t xml:space="preserve">Uma mistura é caracterizada pela presença de duas ou mais substâncias. Exemplos comuns são a água mineral e o soro caseiro, que recebem essa classificação justamente por serem formados por mais de uma substância. As misturas podem ser homogêneas ou heterogêneas. “Nas misturas homogêneas, a composição é uniforme em toda a amostra, apresentando apenas uma fase visível. Nesse caso, a substância que se dissolve é chamada de soluto, enquanto aquela que promove a dissolução é denominada solvente. Já nas misturas heterogêneas, diferentes regiões apresentam propriedades distintas, o que resulta em duas ou mais fases, que podem ser visíveis ou não a olho nu” (ATKINS, 2012).</w:t>
      </w:r>
    </w:p>
    <w:p w:rsidR="00000000" w:rsidDel="00000000" w:rsidP="00000000" w:rsidRDefault="00000000" w:rsidRPr="00000000" w14:paraId="00000023">
      <w:pPr>
        <w:widowControl w:val="0"/>
        <w:spacing w:after="0" w:before="120" w:line="360" w:lineRule="auto"/>
        <w:ind w:right="297" w:firstLine="708.6614173228347"/>
        <w:jc w:val="both"/>
        <w:rPr>
          <w:rFonts w:ascii="Arial" w:cs="Arial" w:eastAsia="Arial" w:hAnsi="Arial"/>
          <w:sz w:val="21"/>
          <w:szCs w:val="21"/>
          <w:highlight w:val="white"/>
        </w:rPr>
      </w:pPr>
      <w:r w:rsidDel="00000000" w:rsidR="00000000" w:rsidRPr="00000000">
        <w:rPr>
          <w:rFonts w:ascii="Arial" w:cs="Arial" w:eastAsia="Arial" w:hAnsi="Arial"/>
          <w:rtl w:val="0"/>
        </w:rPr>
        <w:t xml:space="preserve">As misturas e seus métodos de separação são um fenômeno cotidiano com o qual os alunos convivem regularmente. Desde a água com impurezas que precisa ser filtrada até a separação de materiais recicláveis. Compreender como diferentes substâncias podem ser separadas não é só prático, “Os alunos desenvolvem a capacidade de identificar e aplicar técnicas de separação de misturas presentes no cotidiano e em processos industriais e ambientais, como a produção de sal, a destilação do petróleo e o tratamento de água e esgoto. Esse estudo estimula a reflexão sobre o uso dos recursos naturais, destacando a importância de práticas sustentáveis e do consumo responsável. Além disso, contribui para o desenvolvimento do letramento científico e do pensamento crítico, ao promover uma visão sobre o ciclo de vida dos materiais e seus impactos, fortalecendo a consciência cidadã em relação às questões ambientais e sociais ligadas ao consumo e à gestão de resíduos”. (</w:t>
      </w:r>
      <w:r w:rsidDel="00000000" w:rsidR="00000000" w:rsidRPr="00000000">
        <w:rPr>
          <w:rFonts w:ascii="Arial" w:cs="Arial" w:eastAsia="Arial" w:hAnsi="Arial"/>
          <w:sz w:val="21"/>
          <w:szCs w:val="21"/>
          <w:highlight w:val="white"/>
          <w:rtl w:val="0"/>
        </w:rPr>
        <w:t xml:space="preserve">ASSAI, BEDIN, 2024)</w:t>
      </w:r>
    </w:p>
    <w:p w:rsidR="00000000" w:rsidDel="00000000" w:rsidP="00000000" w:rsidRDefault="00000000" w:rsidRPr="00000000" w14:paraId="00000024">
      <w:pPr>
        <w:widowControl w:val="0"/>
        <w:spacing w:after="0" w:before="120" w:line="360" w:lineRule="auto"/>
        <w:ind w:right="297" w:firstLine="708.6614173228347"/>
        <w:jc w:val="both"/>
        <w:rPr>
          <w:rFonts w:ascii="Arial" w:cs="Arial" w:eastAsia="Arial" w:hAnsi="Arial"/>
        </w:rPr>
      </w:pPr>
      <w:r w:rsidDel="00000000" w:rsidR="00000000" w:rsidRPr="00000000">
        <w:rPr>
          <w:rFonts w:ascii="Arial" w:cs="Arial" w:eastAsia="Arial" w:hAnsi="Arial"/>
          <w:rtl w:val="0"/>
        </w:rPr>
        <w:t xml:space="preserve">Os alunos, desde o Ensino Fundamental I, já possuem saberes e vivências sobre o mundo e suas transformações. Neste sentido é preciso assegurá-los a construção de conhecimentos sistemáticos de Ciências, apresentando elementos de forma clara para que eles compreendam desde fenômenos do seu cotidiano até conteúdos mais amplos.</w:t>
      </w:r>
    </w:p>
    <w:p w:rsidR="00000000" w:rsidDel="00000000" w:rsidP="00000000" w:rsidRDefault="00000000" w:rsidRPr="00000000" w14:paraId="00000025">
      <w:pPr>
        <w:widowControl w:val="0"/>
        <w:spacing w:after="0" w:before="120" w:line="360" w:lineRule="auto"/>
        <w:ind w:right="300" w:firstLine="708.6614173228347"/>
        <w:jc w:val="both"/>
        <w:rPr>
          <w:rFonts w:ascii="Arial" w:cs="Arial" w:eastAsia="Arial" w:hAnsi="Arial"/>
        </w:rPr>
      </w:pPr>
      <w:r w:rsidDel="00000000" w:rsidR="00000000" w:rsidRPr="00000000">
        <w:rPr>
          <w:rFonts w:ascii="Arial" w:cs="Arial" w:eastAsia="Arial" w:hAnsi="Arial"/>
          <w:rtl w:val="0"/>
        </w:rPr>
        <w:t xml:space="preserve">Durante o Ensino Fundamental II os alunos encontram um aumento de dificuldade na aprendizagem, pois precisam desenvolver a competência de apropriar-se das diferentes lógicas de organização dos conhecimentos relacionados às áreas. Tendo em vista essa maior especialização, é importante, nos vários componentes curriculares, retomar e ressignificar as aprendizagens do Ensino Fundamental (Brasil, 2018, p. 60).</w:t>
      </w:r>
    </w:p>
    <w:p w:rsidR="00000000" w:rsidDel="00000000" w:rsidP="00000000" w:rsidRDefault="00000000" w:rsidRPr="00000000" w14:paraId="00000026">
      <w:pPr>
        <w:widowControl w:val="0"/>
        <w:spacing w:after="0" w:before="80" w:line="360" w:lineRule="auto"/>
        <w:ind w:right="299" w:firstLine="705"/>
        <w:jc w:val="both"/>
        <w:rPr>
          <w:rFonts w:ascii="Arial" w:cs="Arial" w:eastAsia="Arial" w:hAnsi="Arial"/>
        </w:rPr>
      </w:pPr>
      <w:r w:rsidDel="00000000" w:rsidR="00000000" w:rsidRPr="00000000">
        <w:rPr>
          <w:rFonts w:ascii="Arial" w:cs="Arial" w:eastAsia="Arial" w:hAnsi="Arial"/>
          <w:rtl w:val="0"/>
        </w:rPr>
        <w:t xml:space="preserve">Portanto, por meio da elaboração de uma sequência didática sobre separação de misturas para alunos do 6º ano. planeja-se não apenas construir e consolidar conhecimentos teóricos, mas também proporcionar uma aprendizagem significativa e ativa, onde os alunos sejam capazes de investigar, experimentar e compreender os princípios básicos dos métodos de separação de misturas. Assim trazemos, como problema de pesquisa: Qual sequência didática pode ser elaborada para ensinar o assunto de separação de misturas no 6º ano do Ensino Fundamental? Como objetivo geral, buscamos: Elaborar uma sequência didática com base na metodologia de ensino por descoberta para o ensino de separação de misturas. Como objetivos específicos, delineamos: </w:t>
      </w:r>
    </w:p>
    <w:p w:rsidR="00000000" w:rsidDel="00000000" w:rsidP="00000000" w:rsidRDefault="00000000" w:rsidRPr="00000000" w14:paraId="00000027">
      <w:pPr>
        <w:widowControl w:val="0"/>
        <w:spacing w:after="0" w:before="120" w:line="360" w:lineRule="auto"/>
        <w:ind w:right="297"/>
        <w:jc w:val="both"/>
        <w:rPr>
          <w:rFonts w:ascii="Arial" w:cs="Arial" w:eastAsia="Arial" w:hAnsi="Arial"/>
        </w:rPr>
      </w:pPr>
      <w:r w:rsidDel="00000000" w:rsidR="00000000" w:rsidRPr="00000000">
        <w:rPr>
          <w:rFonts w:ascii="Arial" w:cs="Arial" w:eastAsia="Arial" w:hAnsi="Arial"/>
          <w:rtl w:val="0"/>
        </w:rPr>
        <w:t xml:space="preserve">1. Verificar, na literatura e nos documentos legais do ensino de ciências, a importância do ensino do tema de separação de misturas no ensino fundamental; 2. Identificar, em livros didáticos de Ciências da Natureza, como o tema separação de misturas vem sendo abordado no ensino fundamental; 3. Caracterizar quais recursos didáticos e/ou metodologias de ensino vêm sendo utilizadas para ensinar o tema de separação de mistura.</w:t>
      </w:r>
    </w:p>
    <w:p w:rsidR="00000000" w:rsidDel="00000000" w:rsidP="00000000" w:rsidRDefault="00000000" w:rsidRPr="00000000" w14:paraId="00000028">
      <w:pPr>
        <w:widowControl w:val="0"/>
        <w:spacing w:after="0" w:before="80" w:line="360" w:lineRule="auto"/>
        <w:ind w:right="299" w:firstLine="708.6614173228347"/>
        <w:jc w:val="both"/>
        <w:rPr>
          <w:rFonts w:ascii="Arial" w:cs="Arial" w:eastAsia="Arial" w:hAnsi="Arial"/>
        </w:rPr>
      </w:pPr>
      <w:r w:rsidDel="00000000" w:rsidR="00000000" w:rsidRPr="00000000">
        <w:rPr>
          <w:rFonts w:ascii="Arial" w:cs="Arial" w:eastAsia="Arial" w:hAnsi="Arial"/>
          <w:rtl w:val="0"/>
        </w:rPr>
        <w:t xml:space="preserve">Essa pesquisa é parte das atividades desenvolvidas junto à disciplina de Metodologia do Ensino de Ciências, a qual é uma disciplina obrigatória do curso de Licenciatura em Química do Instituto Federal de Educação, Ciência e Tecnologia do Amazonas (IFAM).</w:t>
      </w:r>
    </w:p>
    <w:p w:rsidR="00000000" w:rsidDel="00000000" w:rsidP="00000000" w:rsidRDefault="00000000" w:rsidRPr="00000000" w14:paraId="00000029">
      <w:pPr>
        <w:pStyle w:val="Heading1"/>
        <w:keepNext w:val="0"/>
        <w:keepLines w:val="0"/>
        <w:widowControl w:val="0"/>
        <w:spacing w:after="0" w:before="61" w:line="240" w:lineRule="auto"/>
        <w:ind w:left="142" w:firstLine="0"/>
        <w:jc w:val="both"/>
        <w:rPr>
          <w:rFonts w:ascii="Arial" w:cs="Arial" w:eastAsia="Arial" w:hAnsi="Arial"/>
          <w:b w:val="1"/>
          <w:color w:val="000000"/>
          <w:sz w:val="24"/>
          <w:szCs w:val="24"/>
        </w:rPr>
      </w:pPr>
      <w:bookmarkStart w:colFirst="0" w:colLast="0" w:name="_heading=h.qzmkzlpn5yj7" w:id="1"/>
      <w:bookmarkEnd w:id="1"/>
      <w:r w:rsidDel="00000000" w:rsidR="00000000" w:rsidRPr="00000000">
        <w:rPr>
          <w:rFonts w:ascii="Arial" w:cs="Arial" w:eastAsia="Arial" w:hAnsi="Arial"/>
          <w:b w:val="1"/>
          <w:color w:val="000000"/>
          <w:sz w:val="24"/>
          <w:szCs w:val="24"/>
          <w:rtl w:val="0"/>
        </w:rPr>
        <w:t xml:space="preserve">METODOLOGIA</w:t>
      </w:r>
    </w:p>
    <w:p w:rsidR="00000000" w:rsidDel="00000000" w:rsidP="00000000" w:rsidRDefault="00000000" w:rsidRPr="00000000" w14:paraId="0000002A">
      <w:pPr>
        <w:widowControl w:val="0"/>
        <w:spacing w:after="0" w:before="258" w:line="360" w:lineRule="auto"/>
        <w:ind w:left="142" w:firstLine="566.6614173228346"/>
        <w:jc w:val="both"/>
        <w:rPr>
          <w:rFonts w:ascii="Arial" w:cs="Arial" w:eastAsia="Arial" w:hAnsi="Arial"/>
        </w:rPr>
      </w:pPr>
      <w:r w:rsidDel="00000000" w:rsidR="00000000" w:rsidRPr="00000000">
        <w:rPr>
          <w:rFonts w:ascii="Arial" w:cs="Arial" w:eastAsia="Arial" w:hAnsi="Arial"/>
          <w:rtl w:val="0"/>
        </w:rPr>
        <w:t xml:space="preserve">A metodologia utilizada na sequência didática seguiu o modelo proposto por Pozo e Crespo (2009), ensino por descoberta que consiste em quatro etapas:</w:t>
      </w:r>
    </w:p>
    <w:p w:rsidR="00000000" w:rsidDel="00000000" w:rsidP="00000000" w:rsidRDefault="00000000" w:rsidRPr="00000000" w14:paraId="0000002B">
      <w:pPr>
        <w:widowControl w:val="0"/>
        <w:numPr>
          <w:ilvl w:val="1"/>
          <w:numId w:val="1"/>
        </w:numPr>
        <w:tabs>
          <w:tab w:val="left" w:leader="none" w:pos="1121"/>
        </w:tabs>
        <w:spacing w:after="0" w:before="120" w:line="240" w:lineRule="auto"/>
        <w:ind w:left="1121" w:hanging="259.00000000000006"/>
        <w:jc w:val="both"/>
        <w:rPr>
          <w:rFonts w:ascii="Arial" w:cs="Arial" w:eastAsia="Arial" w:hAnsi="Arial"/>
        </w:rPr>
      </w:pPr>
      <w:r w:rsidDel="00000000" w:rsidR="00000000" w:rsidRPr="00000000">
        <w:rPr>
          <w:rFonts w:ascii="Arial" w:cs="Arial" w:eastAsia="Arial" w:hAnsi="Arial"/>
          <w:rtl w:val="0"/>
        </w:rPr>
        <w:t xml:space="preserve">Apresentação de uma situação-problema.</w:t>
      </w:r>
    </w:p>
    <w:p w:rsidR="00000000" w:rsidDel="00000000" w:rsidP="00000000" w:rsidRDefault="00000000" w:rsidRPr="00000000" w14:paraId="0000002C">
      <w:pPr>
        <w:widowControl w:val="0"/>
        <w:numPr>
          <w:ilvl w:val="1"/>
          <w:numId w:val="1"/>
        </w:numPr>
        <w:tabs>
          <w:tab w:val="left" w:leader="none" w:pos="1181"/>
        </w:tabs>
        <w:spacing w:after="0" w:before="258" w:line="240" w:lineRule="auto"/>
        <w:ind w:left="1181" w:hanging="259.00000000000006"/>
        <w:jc w:val="both"/>
        <w:rPr>
          <w:rFonts w:ascii="Arial" w:cs="Arial" w:eastAsia="Arial" w:hAnsi="Arial"/>
        </w:rPr>
      </w:pPr>
      <w:r w:rsidDel="00000000" w:rsidR="00000000" w:rsidRPr="00000000">
        <w:rPr>
          <w:rFonts w:ascii="Arial" w:cs="Arial" w:eastAsia="Arial" w:hAnsi="Arial"/>
          <w:rtl w:val="0"/>
        </w:rPr>
        <w:t xml:space="preserve">Observação, identificação de variáveis e coleta de dados.</w:t>
      </w:r>
    </w:p>
    <w:p w:rsidR="00000000" w:rsidDel="00000000" w:rsidP="00000000" w:rsidRDefault="00000000" w:rsidRPr="00000000" w14:paraId="0000002D">
      <w:pPr>
        <w:widowControl w:val="0"/>
        <w:numPr>
          <w:ilvl w:val="1"/>
          <w:numId w:val="1"/>
        </w:numPr>
        <w:tabs>
          <w:tab w:val="left" w:leader="none" w:pos="1151"/>
        </w:tabs>
        <w:spacing w:after="0" w:before="258" w:line="240" w:lineRule="auto"/>
        <w:ind w:left="1151" w:hanging="289.00000000000006"/>
        <w:jc w:val="both"/>
        <w:rPr>
          <w:rFonts w:ascii="Arial" w:cs="Arial" w:eastAsia="Arial" w:hAnsi="Arial"/>
        </w:rPr>
      </w:pPr>
      <w:r w:rsidDel="00000000" w:rsidR="00000000" w:rsidRPr="00000000">
        <w:rPr>
          <w:rFonts w:ascii="Arial" w:cs="Arial" w:eastAsia="Arial" w:hAnsi="Arial"/>
          <w:rtl w:val="0"/>
        </w:rPr>
        <w:t xml:space="preserve">Experimentação, para comprovar as hipóteses formuladas sobre as variáveis e os</w:t>
      </w:r>
    </w:p>
    <w:p w:rsidR="00000000" w:rsidDel="00000000" w:rsidP="00000000" w:rsidRDefault="00000000" w:rsidRPr="00000000" w14:paraId="0000002E">
      <w:pPr>
        <w:widowControl w:val="0"/>
        <w:spacing w:after="0" w:before="138" w:line="240" w:lineRule="auto"/>
        <w:ind w:left="142" w:firstLine="0"/>
        <w:jc w:val="both"/>
        <w:rPr>
          <w:rFonts w:ascii="Arial" w:cs="Arial" w:eastAsia="Arial" w:hAnsi="Arial"/>
        </w:rPr>
      </w:pPr>
      <w:r w:rsidDel="00000000" w:rsidR="00000000" w:rsidRPr="00000000">
        <w:rPr>
          <w:rFonts w:ascii="Arial" w:cs="Arial" w:eastAsia="Arial" w:hAnsi="Arial"/>
          <w:rtl w:val="0"/>
        </w:rPr>
        <w:t xml:space="preserve">dados.</w:t>
      </w:r>
    </w:p>
    <w:p w:rsidR="00000000" w:rsidDel="00000000" w:rsidP="00000000" w:rsidRDefault="00000000" w:rsidRPr="00000000" w14:paraId="0000002F">
      <w:pPr>
        <w:widowControl w:val="0"/>
        <w:numPr>
          <w:ilvl w:val="1"/>
          <w:numId w:val="1"/>
        </w:numPr>
        <w:tabs>
          <w:tab w:val="left" w:leader="none" w:pos="1121"/>
        </w:tabs>
        <w:spacing w:after="0" w:before="258" w:line="240" w:lineRule="auto"/>
        <w:ind w:left="1121" w:hanging="259.00000000000006"/>
        <w:jc w:val="both"/>
        <w:rPr>
          <w:rFonts w:ascii="Arial" w:cs="Arial" w:eastAsia="Arial" w:hAnsi="Arial"/>
        </w:rPr>
      </w:pPr>
      <w:r w:rsidDel="00000000" w:rsidR="00000000" w:rsidRPr="00000000">
        <w:rPr>
          <w:rFonts w:ascii="Arial" w:cs="Arial" w:eastAsia="Arial" w:hAnsi="Arial"/>
          <w:rtl w:val="0"/>
        </w:rPr>
        <w:t xml:space="preserve">Organização e interpretação dos resultados.</w:t>
      </w:r>
    </w:p>
    <w:p w:rsidR="00000000" w:rsidDel="00000000" w:rsidP="00000000" w:rsidRDefault="00000000" w:rsidRPr="00000000" w14:paraId="00000030">
      <w:pPr>
        <w:widowControl w:val="0"/>
        <w:spacing w:after="0" w:before="258" w:line="360" w:lineRule="auto"/>
        <w:ind w:left="142" w:right="298" w:firstLine="566.6614173228346"/>
        <w:jc w:val="both"/>
        <w:rPr>
          <w:rFonts w:ascii="Arial" w:cs="Arial" w:eastAsia="Arial" w:hAnsi="Arial"/>
        </w:rPr>
      </w:pPr>
      <w:r w:rsidDel="00000000" w:rsidR="00000000" w:rsidRPr="00000000">
        <w:rPr>
          <w:rFonts w:ascii="Arial" w:cs="Arial" w:eastAsia="Arial" w:hAnsi="Arial"/>
          <w:rtl w:val="0"/>
        </w:rPr>
        <w:t xml:space="preserve">A sequência didática acompanha a Proposta Curricular da SEDUC - Ensino Fundamental, onde incluem-se os seguintes objetos de conhecimento: substâncias puras e misturas, misturas homogêneas e heterogêneas, separação de misturas simples (catação, peneiração, filtração).</w:t>
      </w:r>
    </w:p>
    <w:p w:rsidR="00000000" w:rsidDel="00000000" w:rsidP="00000000" w:rsidRDefault="00000000" w:rsidRPr="00000000" w14:paraId="00000031">
      <w:pPr>
        <w:widowControl w:val="0"/>
        <w:spacing w:after="0" w:before="258" w:line="360" w:lineRule="auto"/>
        <w:ind w:right="298"/>
        <w:jc w:val="both"/>
        <w:rPr>
          <w:rFonts w:ascii="Arial" w:cs="Arial" w:eastAsia="Arial" w:hAnsi="Arial"/>
        </w:rPr>
      </w:pPr>
      <w:r w:rsidDel="00000000" w:rsidR="00000000" w:rsidRPr="00000000">
        <w:rPr>
          <w:rFonts w:ascii="Arial" w:cs="Arial" w:eastAsia="Arial" w:hAnsi="Arial"/>
          <w:rtl w:val="0"/>
        </w:rPr>
        <w:t xml:space="preserve"> Quadro: Planejamento de aula seguindo o Alinhamento Construtivo</w:t>
      </w:r>
    </w:p>
    <w:tbl>
      <w:tblPr>
        <w:tblStyle w:val="Table1"/>
        <w:tblW w:w="9400.0" w:type="dxa"/>
        <w:jc w:val="left"/>
        <w:tblInd w:w="4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00"/>
        <w:gridCol w:w="2260"/>
        <w:gridCol w:w="1880"/>
        <w:gridCol w:w="1500"/>
        <w:gridCol w:w="2560"/>
        <w:tblGridChange w:id="0">
          <w:tblGrid>
            <w:gridCol w:w="1200"/>
            <w:gridCol w:w="2260"/>
            <w:gridCol w:w="1880"/>
            <w:gridCol w:w="1500"/>
            <w:gridCol w:w="2560"/>
          </w:tblGrid>
        </w:tblGridChange>
      </w:tblGrid>
      <w:tr>
        <w:trPr>
          <w:cantSplit w:val="0"/>
          <w:trHeight w:val="620" w:hRule="atLeast"/>
          <w:tblHeader w:val="0"/>
        </w:trPr>
        <w:tc>
          <w:tcPr/>
          <w:p w:rsidR="00000000" w:rsidDel="00000000" w:rsidP="00000000" w:rsidRDefault="00000000" w:rsidRPr="00000000" w14:paraId="00000032">
            <w:pPr>
              <w:widowControl w:val="0"/>
              <w:spacing w:after="0" w:before="102" w:line="240" w:lineRule="auto"/>
              <w:ind w:left="32" w:firstLine="0"/>
              <w:jc w:val="both"/>
              <w:rPr>
                <w:rFonts w:ascii="Arial" w:cs="Arial" w:eastAsia="Arial" w:hAnsi="Arial"/>
              </w:rPr>
            </w:pPr>
            <w:r w:rsidDel="00000000" w:rsidR="00000000" w:rsidRPr="00000000">
              <w:rPr>
                <w:rFonts w:ascii="Arial" w:cs="Arial" w:eastAsia="Arial" w:hAnsi="Arial"/>
                <w:rtl w:val="0"/>
              </w:rPr>
              <w:t xml:space="preserve">Dia</w:t>
            </w:r>
          </w:p>
        </w:tc>
        <w:tc>
          <w:tcPr/>
          <w:p w:rsidR="00000000" w:rsidDel="00000000" w:rsidP="00000000" w:rsidRDefault="00000000" w:rsidRPr="00000000" w14:paraId="00000033">
            <w:pPr>
              <w:widowControl w:val="0"/>
              <w:spacing w:after="0" w:before="102" w:line="240" w:lineRule="auto"/>
              <w:ind w:left="664" w:firstLine="0"/>
              <w:jc w:val="both"/>
              <w:rPr>
                <w:rFonts w:ascii="Arial" w:cs="Arial" w:eastAsia="Arial" w:hAnsi="Arial"/>
              </w:rPr>
            </w:pPr>
            <w:r w:rsidDel="00000000" w:rsidR="00000000" w:rsidRPr="00000000">
              <w:rPr>
                <w:rFonts w:ascii="Arial" w:cs="Arial" w:eastAsia="Arial" w:hAnsi="Arial"/>
                <w:rtl w:val="0"/>
              </w:rPr>
              <w:t xml:space="preserve">Conteúdo</w:t>
            </w:r>
          </w:p>
        </w:tc>
        <w:tc>
          <w:tcPr/>
          <w:p w:rsidR="00000000" w:rsidDel="00000000" w:rsidP="00000000" w:rsidRDefault="00000000" w:rsidRPr="00000000" w14:paraId="00000034">
            <w:pPr>
              <w:widowControl w:val="0"/>
              <w:spacing w:after="0" w:before="102" w:line="240" w:lineRule="auto"/>
              <w:ind w:left="540" w:firstLine="0"/>
              <w:jc w:val="both"/>
              <w:rPr>
                <w:rFonts w:ascii="Arial" w:cs="Arial" w:eastAsia="Arial" w:hAnsi="Arial"/>
              </w:rPr>
            </w:pPr>
            <w:r w:rsidDel="00000000" w:rsidR="00000000" w:rsidRPr="00000000">
              <w:rPr>
                <w:rFonts w:ascii="Arial" w:cs="Arial" w:eastAsia="Arial" w:hAnsi="Arial"/>
                <w:rtl w:val="0"/>
              </w:rPr>
              <w:t xml:space="preserve">Recurso</w:t>
            </w:r>
          </w:p>
        </w:tc>
        <w:tc>
          <w:tcPr/>
          <w:p w:rsidR="00000000" w:rsidDel="00000000" w:rsidP="00000000" w:rsidRDefault="00000000" w:rsidRPr="00000000" w14:paraId="00000035">
            <w:pPr>
              <w:widowControl w:val="0"/>
              <w:spacing w:after="0" w:before="102" w:line="240" w:lineRule="auto"/>
              <w:ind w:left="448" w:firstLine="0"/>
              <w:jc w:val="both"/>
              <w:rPr>
                <w:rFonts w:ascii="Arial" w:cs="Arial" w:eastAsia="Arial" w:hAnsi="Arial"/>
              </w:rPr>
            </w:pPr>
            <w:r w:rsidDel="00000000" w:rsidR="00000000" w:rsidRPr="00000000">
              <w:rPr>
                <w:rFonts w:ascii="Arial" w:cs="Arial" w:eastAsia="Arial" w:hAnsi="Arial"/>
                <w:rtl w:val="0"/>
              </w:rPr>
              <w:t xml:space="preserve">TLA’s</w:t>
            </w:r>
          </w:p>
        </w:tc>
        <w:tc>
          <w:tcPr/>
          <w:p w:rsidR="00000000" w:rsidDel="00000000" w:rsidP="00000000" w:rsidRDefault="00000000" w:rsidRPr="00000000" w14:paraId="00000036">
            <w:pPr>
              <w:widowControl w:val="0"/>
              <w:spacing w:after="0" w:before="102" w:line="240" w:lineRule="auto"/>
              <w:ind w:left="22" w:firstLine="0"/>
              <w:jc w:val="both"/>
              <w:rPr>
                <w:rFonts w:ascii="Arial" w:cs="Arial" w:eastAsia="Arial" w:hAnsi="Arial"/>
              </w:rPr>
            </w:pPr>
            <w:r w:rsidDel="00000000" w:rsidR="00000000" w:rsidRPr="00000000">
              <w:rPr>
                <w:rFonts w:ascii="Arial" w:cs="Arial" w:eastAsia="Arial" w:hAnsi="Arial"/>
                <w:rtl w:val="0"/>
              </w:rPr>
              <w:t xml:space="preserve">ILO’s</w:t>
            </w:r>
          </w:p>
        </w:tc>
      </w:tr>
      <w:tr>
        <w:trPr>
          <w:cantSplit w:val="0"/>
          <w:trHeight w:val="1439" w:hRule="atLeast"/>
          <w:tblHeader w:val="0"/>
        </w:trPr>
        <w:tc>
          <w:tcPr/>
          <w:p w:rsidR="00000000" w:rsidDel="00000000" w:rsidP="00000000" w:rsidRDefault="00000000" w:rsidRPr="00000000" w14:paraId="00000037">
            <w:pPr>
              <w:widowControl w:val="0"/>
              <w:spacing w:after="0" w:before="101" w:line="240" w:lineRule="auto"/>
              <w:ind w:left="32" w:right="134" w:firstLine="0"/>
              <w:jc w:val="both"/>
              <w:rPr>
                <w:rFonts w:ascii="Arial" w:cs="Arial" w:eastAsia="Arial" w:hAnsi="Arial"/>
              </w:rPr>
            </w:pPr>
            <w:r w:rsidDel="00000000" w:rsidR="00000000" w:rsidRPr="00000000">
              <w:rPr>
                <w:rFonts w:ascii="Arial" w:cs="Arial" w:eastAsia="Arial" w:hAnsi="Arial"/>
                <w:rtl w:val="0"/>
              </w:rPr>
              <w:t xml:space="preserve">03/09/24</w:t>
            </w:r>
          </w:p>
        </w:tc>
        <w:tc>
          <w:tcPr/>
          <w:p w:rsidR="00000000" w:rsidDel="00000000" w:rsidP="00000000" w:rsidRDefault="00000000" w:rsidRPr="00000000" w14:paraId="00000038">
            <w:pPr>
              <w:widowControl w:val="0"/>
              <w:spacing w:after="0" w:before="101" w:line="360" w:lineRule="auto"/>
              <w:ind w:left="110" w:right="48" w:firstLine="0"/>
              <w:jc w:val="both"/>
              <w:rPr>
                <w:rFonts w:ascii="Arial" w:cs="Arial" w:eastAsia="Arial" w:hAnsi="Arial"/>
              </w:rPr>
            </w:pPr>
            <w:r w:rsidDel="00000000" w:rsidR="00000000" w:rsidRPr="00000000">
              <w:rPr>
                <w:rFonts w:ascii="Arial" w:cs="Arial" w:eastAsia="Arial" w:hAnsi="Arial"/>
                <w:rtl w:val="0"/>
              </w:rPr>
              <w:t xml:space="preserve">Substâncias simples e compostas</w:t>
            </w:r>
          </w:p>
        </w:tc>
        <w:tc>
          <w:tcPr/>
          <w:p w:rsidR="00000000" w:rsidDel="00000000" w:rsidP="00000000" w:rsidRDefault="00000000" w:rsidRPr="00000000" w14:paraId="00000039">
            <w:pPr>
              <w:widowControl w:val="0"/>
              <w:tabs>
                <w:tab w:val="left" w:leader="none" w:pos="1532"/>
              </w:tabs>
              <w:spacing w:after="0" w:before="101" w:line="360" w:lineRule="auto"/>
              <w:ind w:left="100" w:right="94" w:firstLine="0"/>
              <w:jc w:val="both"/>
              <w:rPr>
                <w:rFonts w:ascii="Arial" w:cs="Arial" w:eastAsia="Arial" w:hAnsi="Arial"/>
              </w:rPr>
            </w:pPr>
            <w:r w:rsidDel="00000000" w:rsidR="00000000" w:rsidRPr="00000000">
              <w:rPr>
                <w:rFonts w:ascii="Arial" w:cs="Arial" w:eastAsia="Arial" w:hAnsi="Arial"/>
                <w:rtl w:val="0"/>
              </w:rPr>
              <w:t xml:space="preserve">livro didático e material</w:t>
              <w:tab/>
              <w:t xml:space="preserve">de apoio impresso</w:t>
            </w:r>
          </w:p>
        </w:tc>
        <w:tc>
          <w:tcPr/>
          <w:p w:rsidR="00000000" w:rsidDel="00000000" w:rsidP="00000000" w:rsidRDefault="00000000" w:rsidRPr="00000000" w14:paraId="0000003A">
            <w:pPr>
              <w:widowControl w:val="0"/>
              <w:tabs>
                <w:tab w:val="left" w:leader="none" w:pos="1283"/>
              </w:tabs>
              <w:spacing w:after="0" w:before="101" w:line="360" w:lineRule="auto"/>
              <w:ind w:left="95" w:right="87" w:firstLine="0"/>
              <w:jc w:val="both"/>
              <w:rPr>
                <w:rFonts w:ascii="Arial" w:cs="Arial" w:eastAsia="Arial" w:hAnsi="Arial"/>
              </w:rPr>
            </w:pPr>
            <w:r w:rsidDel="00000000" w:rsidR="00000000" w:rsidRPr="00000000">
              <w:rPr>
                <w:rFonts w:ascii="Arial" w:cs="Arial" w:eastAsia="Arial" w:hAnsi="Arial"/>
                <w:rtl w:val="0"/>
              </w:rPr>
              <w:t xml:space="preserve">Leitura</w:t>
              <w:tab/>
              <w:t xml:space="preserve">e exercício</w:t>
            </w:r>
          </w:p>
        </w:tc>
        <w:tc>
          <w:tcPr/>
          <w:p w:rsidR="00000000" w:rsidDel="00000000" w:rsidP="00000000" w:rsidRDefault="00000000" w:rsidRPr="00000000" w14:paraId="0000003B">
            <w:pPr>
              <w:widowControl w:val="0"/>
              <w:spacing w:after="0" w:before="101" w:line="360" w:lineRule="auto"/>
              <w:ind w:left="111" w:right="98" w:firstLine="0"/>
              <w:jc w:val="both"/>
              <w:rPr>
                <w:rFonts w:ascii="Arial" w:cs="Arial" w:eastAsia="Arial" w:hAnsi="Arial"/>
              </w:rPr>
            </w:pPr>
            <w:r w:rsidDel="00000000" w:rsidR="00000000" w:rsidRPr="00000000">
              <w:rPr>
                <w:rFonts w:ascii="Arial" w:cs="Arial" w:eastAsia="Arial" w:hAnsi="Arial"/>
                <w:rtl w:val="0"/>
              </w:rPr>
              <w:t xml:space="preserve">Classificar e identificar uma substância simples de uma composta</w:t>
            </w:r>
          </w:p>
        </w:tc>
      </w:tr>
      <w:tr>
        <w:trPr>
          <w:cantSplit w:val="0"/>
          <w:trHeight w:val="1860" w:hRule="atLeast"/>
          <w:tblHeader w:val="0"/>
        </w:trPr>
        <w:tc>
          <w:tcPr/>
          <w:p w:rsidR="00000000" w:rsidDel="00000000" w:rsidP="00000000" w:rsidRDefault="00000000" w:rsidRPr="00000000" w14:paraId="0000003C">
            <w:pPr>
              <w:widowControl w:val="0"/>
              <w:spacing w:after="0" w:before="108" w:line="240" w:lineRule="auto"/>
              <w:ind w:left="32" w:right="134" w:firstLine="0"/>
              <w:jc w:val="both"/>
              <w:rPr>
                <w:rFonts w:ascii="Arial" w:cs="Arial" w:eastAsia="Arial" w:hAnsi="Arial"/>
              </w:rPr>
            </w:pPr>
            <w:r w:rsidDel="00000000" w:rsidR="00000000" w:rsidRPr="00000000">
              <w:rPr>
                <w:rFonts w:ascii="Arial" w:cs="Arial" w:eastAsia="Arial" w:hAnsi="Arial"/>
                <w:rtl w:val="0"/>
              </w:rPr>
              <w:t xml:space="preserve">05/09/24</w:t>
            </w:r>
          </w:p>
        </w:tc>
        <w:tc>
          <w:tcPr/>
          <w:p w:rsidR="00000000" w:rsidDel="00000000" w:rsidP="00000000" w:rsidRDefault="00000000" w:rsidRPr="00000000" w14:paraId="0000003D">
            <w:pPr>
              <w:widowControl w:val="0"/>
              <w:spacing w:after="0" w:before="108" w:line="240" w:lineRule="auto"/>
              <w:ind w:left="110" w:firstLine="0"/>
              <w:jc w:val="both"/>
              <w:rPr>
                <w:rFonts w:ascii="Arial" w:cs="Arial" w:eastAsia="Arial" w:hAnsi="Arial"/>
              </w:rPr>
            </w:pPr>
            <w:r w:rsidDel="00000000" w:rsidR="00000000" w:rsidRPr="00000000">
              <w:rPr>
                <w:rFonts w:ascii="Arial" w:cs="Arial" w:eastAsia="Arial" w:hAnsi="Arial"/>
                <w:rtl w:val="0"/>
              </w:rPr>
              <w:t xml:space="preserve">Misturas</w:t>
            </w:r>
          </w:p>
          <w:p w:rsidR="00000000" w:rsidDel="00000000" w:rsidP="00000000" w:rsidRDefault="00000000" w:rsidRPr="00000000" w14:paraId="0000003E">
            <w:pPr>
              <w:widowControl w:val="0"/>
              <w:spacing w:after="0" w:before="138" w:line="360" w:lineRule="auto"/>
              <w:ind w:left="110" w:right="758" w:firstLine="0"/>
              <w:jc w:val="both"/>
              <w:rPr>
                <w:rFonts w:ascii="Arial" w:cs="Arial" w:eastAsia="Arial" w:hAnsi="Arial"/>
              </w:rPr>
            </w:pPr>
            <w:r w:rsidDel="00000000" w:rsidR="00000000" w:rsidRPr="00000000">
              <w:rPr>
                <w:rFonts w:ascii="Arial" w:cs="Arial" w:eastAsia="Arial" w:hAnsi="Arial"/>
                <w:rtl w:val="0"/>
              </w:rPr>
              <w:t xml:space="preserve">homogêneas e heterogêneas</w:t>
            </w:r>
          </w:p>
        </w:tc>
        <w:tc>
          <w:tcPr/>
          <w:p w:rsidR="00000000" w:rsidDel="00000000" w:rsidP="00000000" w:rsidRDefault="00000000" w:rsidRPr="00000000" w14:paraId="0000003F">
            <w:pPr>
              <w:widowControl w:val="0"/>
              <w:spacing w:after="0" w:before="108" w:line="360" w:lineRule="auto"/>
              <w:ind w:left="100" w:firstLine="0"/>
              <w:jc w:val="both"/>
              <w:rPr>
                <w:rFonts w:ascii="Arial" w:cs="Arial" w:eastAsia="Arial" w:hAnsi="Arial"/>
              </w:rPr>
            </w:pPr>
            <w:r w:rsidDel="00000000" w:rsidR="00000000" w:rsidRPr="00000000">
              <w:rPr>
                <w:rFonts w:ascii="Arial" w:cs="Arial" w:eastAsia="Arial" w:hAnsi="Arial"/>
                <w:rtl w:val="0"/>
              </w:rPr>
              <w:t xml:space="preserve">Vídeo e livro didático</w:t>
            </w:r>
          </w:p>
        </w:tc>
        <w:tc>
          <w:tcPr/>
          <w:p w:rsidR="00000000" w:rsidDel="00000000" w:rsidP="00000000" w:rsidRDefault="00000000" w:rsidRPr="00000000" w14:paraId="00000040">
            <w:pPr>
              <w:widowControl w:val="0"/>
              <w:spacing w:after="0" w:before="108" w:line="360" w:lineRule="auto"/>
              <w:ind w:left="95" w:firstLine="0"/>
              <w:jc w:val="both"/>
              <w:rPr>
                <w:rFonts w:ascii="Arial" w:cs="Arial" w:eastAsia="Arial" w:hAnsi="Arial"/>
              </w:rPr>
            </w:pPr>
            <w:r w:rsidDel="00000000" w:rsidR="00000000" w:rsidRPr="00000000">
              <w:rPr>
                <w:rFonts w:ascii="Arial" w:cs="Arial" w:eastAsia="Arial" w:hAnsi="Arial"/>
                <w:rtl w:val="0"/>
              </w:rPr>
              <w:t xml:space="preserve">Leitura e exercício</w:t>
            </w:r>
          </w:p>
        </w:tc>
        <w:tc>
          <w:tcPr/>
          <w:p w:rsidR="00000000" w:rsidDel="00000000" w:rsidP="00000000" w:rsidRDefault="00000000" w:rsidRPr="00000000" w14:paraId="00000041">
            <w:pPr>
              <w:widowControl w:val="0"/>
              <w:tabs>
                <w:tab w:val="left" w:leader="none" w:pos="1724"/>
              </w:tabs>
              <w:spacing w:after="0" w:before="108" w:line="360" w:lineRule="auto"/>
              <w:ind w:left="111" w:right="89" w:firstLine="0"/>
              <w:jc w:val="both"/>
              <w:rPr>
                <w:rFonts w:ascii="Arial" w:cs="Arial" w:eastAsia="Arial" w:hAnsi="Arial"/>
              </w:rPr>
            </w:pPr>
            <w:r w:rsidDel="00000000" w:rsidR="00000000" w:rsidRPr="00000000">
              <w:rPr>
                <w:rFonts w:ascii="Arial" w:cs="Arial" w:eastAsia="Arial" w:hAnsi="Arial"/>
                <w:rtl w:val="0"/>
              </w:rPr>
              <w:t xml:space="preserve">Classificar e diferenciar uma</w:t>
              <w:tab/>
              <w:t xml:space="preserve">mistura</w:t>
            </w:r>
          </w:p>
          <w:p w:rsidR="00000000" w:rsidDel="00000000" w:rsidP="00000000" w:rsidRDefault="00000000" w:rsidRPr="00000000" w14:paraId="00000042">
            <w:pPr>
              <w:widowControl w:val="0"/>
              <w:tabs>
                <w:tab w:val="left" w:leader="none" w:pos="2342"/>
              </w:tabs>
              <w:spacing w:after="0" w:line="360" w:lineRule="auto"/>
              <w:ind w:left="111" w:right="89" w:firstLine="0"/>
              <w:jc w:val="both"/>
              <w:rPr>
                <w:rFonts w:ascii="Arial" w:cs="Arial" w:eastAsia="Arial" w:hAnsi="Arial"/>
              </w:rPr>
            </w:pPr>
            <w:r w:rsidDel="00000000" w:rsidR="00000000" w:rsidRPr="00000000">
              <w:rPr>
                <w:rFonts w:ascii="Arial" w:cs="Arial" w:eastAsia="Arial" w:hAnsi="Arial"/>
                <w:rtl w:val="0"/>
              </w:rPr>
              <w:t xml:space="preserve">homogênea</w:t>
              <w:tab/>
              <w:t xml:space="preserve">e heterogênea</w:t>
            </w:r>
          </w:p>
        </w:tc>
      </w:tr>
      <w:tr>
        <w:trPr>
          <w:cantSplit w:val="0"/>
          <w:trHeight w:val="2279" w:hRule="atLeast"/>
          <w:tblHeader w:val="0"/>
        </w:trPr>
        <w:tc>
          <w:tcPr/>
          <w:p w:rsidR="00000000" w:rsidDel="00000000" w:rsidP="00000000" w:rsidRDefault="00000000" w:rsidRPr="00000000" w14:paraId="00000043">
            <w:pPr>
              <w:widowControl w:val="0"/>
              <w:spacing w:after="0" w:before="109" w:line="240" w:lineRule="auto"/>
              <w:ind w:left="32" w:right="134" w:firstLine="0"/>
              <w:jc w:val="both"/>
              <w:rPr>
                <w:rFonts w:ascii="Arial" w:cs="Arial" w:eastAsia="Arial" w:hAnsi="Arial"/>
              </w:rPr>
            </w:pPr>
            <w:r w:rsidDel="00000000" w:rsidR="00000000" w:rsidRPr="00000000">
              <w:rPr>
                <w:rFonts w:ascii="Arial" w:cs="Arial" w:eastAsia="Arial" w:hAnsi="Arial"/>
                <w:rtl w:val="0"/>
              </w:rPr>
              <w:t xml:space="preserve">06/09/25</w:t>
            </w:r>
          </w:p>
        </w:tc>
        <w:tc>
          <w:tcPr/>
          <w:p w:rsidR="00000000" w:rsidDel="00000000" w:rsidP="00000000" w:rsidRDefault="00000000" w:rsidRPr="00000000" w14:paraId="00000044">
            <w:pPr>
              <w:widowControl w:val="0"/>
              <w:spacing w:after="0" w:before="109" w:line="240" w:lineRule="auto"/>
              <w:ind w:left="110" w:firstLine="0"/>
              <w:jc w:val="both"/>
              <w:rPr>
                <w:rFonts w:ascii="Arial" w:cs="Arial" w:eastAsia="Arial" w:hAnsi="Arial"/>
              </w:rPr>
            </w:pPr>
            <w:r w:rsidDel="00000000" w:rsidR="00000000" w:rsidRPr="00000000">
              <w:rPr>
                <w:rFonts w:ascii="Arial" w:cs="Arial" w:eastAsia="Arial" w:hAnsi="Arial"/>
                <w:rtl w:val="0"/>
              </w:rPr>
              <w:t xml:space="preserve">Separação de</w:t>
            </w:r>
          </w:p>
          <w:p w:rsidR="00000000" w:rsidDel="00000000" w:rsidP="00000000" w:rsidRDefault="00000000" w:rsidRPr="00000000" w14:paraId="00000045">
            <w:pPr>
              <w:widowControl w:val="0"/>
              <w:spacing w:after="0" w:before="138" w:line="240" w:lineRule="auto"/>
              <w:ind w:left="110" w:firstLine="0"/>
              <w:jc w:val="both"/>
              <w:rPr>
                <w:rFonts w:ascii="Arial" w:cs="Arial" w:eastAsia="Arial" w:hAnsi="Arial"/>
              </w:rPr>
            </w:pPr>
            <w:r w:rsidDel="00000000" w:rsidR="00000000" w:rsidRPr="00000000">
              <w:rPr>
                <w:rFonts w:ascii="Arial" w:cs="Arial" w:eastAsia="Arial" w:hAnsi="Arial"/>
                <w:rtl w:val="0"/>
              </w:rPr>
              <w:t xml:space="preserve">mistura heterogêneas</w:t>
            </w:r>
          </w:p>
        </w:tc>
        <w:tc>
          <w:tcPr/>
          <w:p w:rsidR="00000000" w:rsidDel="00000000" w:rsidP="00000000" w:rsidRDefault="00000000" w:rsidRPr="00000000" w14:paraId="00000046">
            <w:pPr>
              <w:widowControl w:val="0"/>
              <w:spacing w:after="0" w:before="109" w:line="360" w:lineRule="auto"/>
              <w:ind w:left="100" w:right="117" w:firstLine="0"/>
              <w:jc w:val="both"/>
              <w:rPr>
                <w:rFonts w:ascii="Arial" w:cs="Arial" w:eastAsia="Arial" w:hAnsi="Arial"/>
              </w:rPr>
            </w:pPr>
            <w:r w:rsidDel="00000000" w:rsidR="00000000" w:rsidRPr="00000000">
              <w:rPr>
                <w:rFonts w:ascii="Arial" w:cs="Arial" w:eastAsia="Arial" w:hAnsi="Arial"/>
                <w:rtl w:val="0"/>
              </w:rPr>
              <w:t xml:space="preserve">livro e material de apoio impresso</w:t>
            </w:r>
          </w:p>
        </w:tc>
        <w:tc>
          <w:tcPr/>
          <w:p w:rsidR="00000000" w:rsidDel="00000000" w:rsidP="00000000" w:rsidRDefault="00000000" w:rsidRPr="00000000" w14:paraId="00000047">
            <w:pPr>
              <w:widowControl w:val="0"/>
              <w:spacing w:after="0" w:before="109" w:line="360" w:lineRule="auto"/>
              <w:ind w:left="95" w:firstLine="0"/>
              <w:jc w:val="both"/>
              <w:rPr>
                <w:rFonts w:ascii="Arial" w:cs="Arial" w:eastAsia="Arial" w:hAnsi="Arial"/>
              </w:rPr>
            </w:pPr>
            <w:r w:rsidDel="00000000" w:rsidR="00000000" w:rsidRPr="00000000">
              <w:rPr>
                <w:rFonts w:ascii="Arial" w:cs="Arial" w:eastAsia="Arial" w:hAnsi="Arial"/>
                <w:rtl w:val="0"/>
              </w:rPr>
              <w:t xml:space="preserve">leitura e exercício</w:t>
            </w:r>
          </w:p>
        </w:tc>
        <w:tc>
          <w:tcPr/>
          <w:p w:rsidR="00000000" w:rsidDel="00000000" w:rsidP="00000000" w:rsidRDefault="00000000" w:rsidRPr="00000000" w14:paraId="00000048">
            <w:pPr>
              <w:widowControl w:val="0"/>
              <w:spacing w:after="0" w:before="109" w:line="360" w:lineRule="auto"/>
              <w:ind w:left="111" w:right="93" w:firstLine="0"/>
              <w:jc w:val="both"/>
              <w:rPr>
                <w:rFonts w:ascii="Arial" w:cs="Arial" w:eastAsia="Arial" w:hAnsi="Arial"/>
              </w:rPr>
            </w:pPr>
            <w:r w:rsidDel="00000000" w:rsidR="00000000" w:rsidRPr="00000000">
              <w:rPr>
                <w:rFonts w:ascii="Arial" w:cs="Arial" w:eastAsia="Arial" w:hAnsi="Arial"/>
                <w:rtl w:val="0"/>
              </w:rPr>
              <w:t xml:space="preserve">Identificar e classificar mistura heterogênea e homogênea</w:t>
            </w:r>
          </w:p>
        </w:tc>
      </w:tr>
      <w:tr>
        <w:trPr>
          <w:cantSplit w:val="0"/>
          <w:trHeight w:val="1020" w:hRule="atLeast"/>
          <w:tblHeader w:val="0"/>
        </w:trPr>
        <w:tc>
          <w:tcPr>
            <w:gridSpan w:val="5"/>
          </w:tcPr>
          <w:p w:rsidR="00000000" w:rsidDel="00000000" w:rsidP="00000000" w:rsidRDefault="00000000" w:rsidRPr="00000000" w14:paraId="00000049">
            <w:pPr>
              <w:widowControl w:val="0"/>
              <w:spacing w:after="0" w:before="104" w:line="360" w:lineRule="auto"/>
              <w:ind w:left="111" w:right="820" w:firstLine="0"/>
              <w:jc w:val="both"/>
              <w:rPr>
                <w:rFonts w:ascii="Arial" w:cs="Arial" w:eastAsia="Arial" w:hAnsi="Arial"/>
              </w:rPr>
            </w:pPr>
            <w:r w:rsidDel="00000000" w:rsidR="00000000" w:rsidRPr="00000000">
              <w:rPr>
                <w:rFonts w:ascii="Arial" w:cs="Arial" w:eastAsia="Arial" w:hAnsi="Arial"/>
                <w:rtl w:val="0"/>
              </w:rPr>
              <w:t xml:space="preserve">Avaliação: observação das atitudes no desenvolvimento do painel, desenvolvimento dos roteiros de atividades</w:t>
            </w:r>
          </w:p>
        </w:tc>
      </w:tr>
      <w:tr>
        <w:trPr>
          <w:cantSplit w:val="0"/>
          <w:trHeight w:val="1020" w:hRule="atLeast"/>
          <w:tblHeader w:val="0"/>
        </w:trPr>
        <w:tc>
          <w:tcPr>
            <w:gridSpan w:val="5"/>
          </w:tcPr>
          <w:p w:rsidR="00000000" w:rsidDel="00000000" w:rsidP="00000000" w:rsidRDefault="00000000" w:rsidRPr="00000000" w14:paraId="0000004E">
            <w:pPr>
              <w:widowControl w:val="0"/>
              <w:spacing w:after="0" w:before="104" w:line="360" w:lineRule="auto"/>
              <w:ind w:left="111" w:right="820" w:firstLine="0"/>
              <w:jc w:val="both"/>
              <w:rPr>
                <w:rFonts w:ascii="Arial" w:cs="Arial" w:eastAsia="Arial" w:hAnsi="Arial"/>
              </w:rPr>
            </w:pPr>
            <w:r w:rsidDel="00000000" w:rsidR="00000000" w:rsidRPr="00000000">
              <w:rPr>
                <w:rFonts w:ascii="Arial" w:cs="Arial" w:eastAsia="Arial" w:hAnsi="Arial"/>
                <w:rtl w:val="0"/>
              </w:rPr>
              <w:t xml:space="preserve">Livro: SuperAção</w:t>
            </w:r>
          </w:p>
        </w:tc>
      </w:tr>
    </w:tbl>
    <w:p w:rsidR="00000000" w:rsidDel="00000000" w:rsidP="00000000" w:rsidRDefault="00000000" w:rsidRPr="00000000" w14:paraId="00000053">
      <w:pPr>
        <w:widowControl w:val="0"/>
        <w:spacing w:after="0" w:line="360" w:lineRule="auto"/>
        <w:ind w:right="29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Fonte: elaborado pelo autor (2025).</w:t>
      </w:r>
    </w:p>
    <w:p w:rsidR="00000000" w:rsidDel="00000000" w:rsidP="00000000" w:rsidRDefault="00000000" w:rsidRPr="00000000" w14:paraId="00000054">
      <w:pPr>
        <w:widowControl w:val="0"/>
        <w:spacing w:after="0" w:line="360" w:lineRule="auto"/>
        <w:ind w:right="296"/>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12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Discussão</w:t>
      </w:r>
    </w:p>
    <w:p w:rsidR="00000000" w:rsidDel="00000000" w:rsidP="00000000" w:rsidRDefault="00000000" w:rsidRPr="00000000" w14:paraId="00000056">
      <w:pPr>
        <w:pStyle w:val="Heading2"/>
        <w:keepNext w:val="0"/>
        <w:keepLines w:val="0"/>
        <w:widowControl w:val="0"/>
        <w:numPr>
          <w:ilvl w:val="0"/>
          <w:numId w:val="2"/>
        </w:numPr>
        <w:tabs>
          <w:tab w:val="left" w:leader="none" w:pos="862"/>
        </w:tabs>
        <w:spacing w:after="0" w:before="258" w:line="240" w:lineRule="auto"/>
        <w:ind w:left="862" w:hanging="360"/>
        <w:jc w:val="both"/>
        <w:rPr>
          <w:rFonts w:ascii="Arial" w:cs="Arial" w:eastAsia="Arial" w:hAnsi="Arial"/>
          <w:b w:val="1"/>
          <w:sz w:val="32"/>
          <w:szCs w:val="32"/>
        </w:rPr>
      </w:pPr>
      <w:bookmarkStart w:colFirst="0" w:colLast="0" w:name="_heading=h.6u34bwbai5zx" w:id="2"/>
      <w:bookmarkEnd w:id="2"/>
      <w:r w:rsidDel="00000000" w:rsidR="00000000" w:rsidRPr="00000000">
        <w:rPr>
          <w:rFonts w:ascii="Arial" w:cs="Arial" w:eastAsia="Arial" w:hAnsi="Arial"/>
          <w:b w:val="1"/>
          <w:color w:val="000000"/>
          <w:sz w:val="24"/>
          <w:szCs w:val="24"/>
          <w:rtl w:val="0"/>
        </w:rPr>
        <w:t xml:space="preserve">O tema  separação de misturas nos documentos legais do ensino</w:t>
      </w:r>
    </w:p>
    <w:p w:rsidR="00000000" w:rsidDel="00000000" w:rsidP="00000000" w:rsidRDefault="00000000" w:rsidRPr="00000000" w14:paraId="00000057">
      <w:pPr>
        <w:widowControl w:val="0"/>
        <w:spacing w:after="0" w:before="258" w:line="360" w:lineRule="auto"/>
        <w:ind w:left="142" w:right="297" w:firstLine="566.6614173228346"/>
        <w:jc w:val="both"/>
        <w:rPr>
          <w:rFonts w:ascii="Arial" w:cs="Arial" w:eastAsia="Arial" w:hAnsi="Arial"/>
        </w:rPr>
      </w:pPr>
      <w:r w:rsidDel="00000000" w:rsidR="00000000" w:rsidRPr="00000000">
        <w:rPr>
          <w:rFonts w:ascii="Arial" w:cs="Arial" w:eastAsia="Arial" w:hAnsi="Arial"/>
          <w:rtl w:val="0"/>
        </w:rPr>
        <w:t xml:space="preserve">A Base Nacional Comum Curricular (BNCC) (Brasil, 2017) é um documento normativo que orienta as aprendizagens esperadas pelos estudantes na Educação Básica. Na BNCC do Ensino Fundamental, o tema de separação de misturas é abordado dentro da área de Ciências da Natureza e suas Tecnologias, no componente curricular de Ciências. Integra a  Unidade Temática Matéria e Energia que contempla o estudo de materiais e suas transformações, fontes e tipos de energia utilizados na vida em geral, na perspectiva de construir conhecimento sobre a natureza da matéria e os diferentes usos da energia. Os objetos de conhecimento dessa temática para o 6º ano do ensino fundamental compreendem os seguintes temas: separação de materiais e misturas homogêneas e heterogêneas, com o objetivo de que os alunos desenvolvam as seguintes habilidades: </w:t>
      </w:r>
      <w:r w:rsidDel="00000000" w:rsidR="00000000" w:rsidRPr="00000000">
        <w:rPr>
          <w:rFonts w:ascii="Arial" w:cs="Arial" w:eastAsia="Arial" w:hAnsi="Arial"/>
          <w:b w:val="1"/>
          <w:rtl w:val="0"/>
        </w:rPr>
        <w:t xml:space="preserve">(EF06CI01) </w:t>
      </w:r>
      <w:r w:rsidDel="00000000" w:rsidR="00000000" w:rsidRPr="00000000">
        <w:rPr>
          <w:rFonts w:ascii="Arial" w:cs="Arial" w:eastAsia="Arial" w:hAnsi="Arial"/>
          <w:rtl w:val="0"/>
        </w:rPr>
        <w:t xml:space="preserve">Classificar como homogênea ou heterogênea a mistura de dois ou mais materiais (água e sal, água e óleo, água e areia etc.) e </w:t>
      </w:r>
      <w:r w:rsidDel="00000000" w:rsidR="00000000" w:rsidRPr="00000000">
        <w:rPr>
          <w:rFonts w:ascii="Arial" w:cs="Arial" w:eastAsia="Arial" w:hAnsi="Arial"/>
          <w:b w:val="1"/>
          <w:rtl w:val="0"/>
        </w:rPr>
        <w:t xml:space="preserve">(EF06CI03) </w:t>
      </w:r>
      <w:r w:rsidDel="00000000" w:rsidR="00000000" w:rsidRPr="00000000">
        <w:rPr>
          <w:rFonts w:ascii="Arial" w:cs="Arial" w:eastAsia="Arial" w:hAnsi="Arial"/>
          <w:rtl w:val="0"/>
        </w:rPr>
        <w:t xml:space="preserve">Selecionar métodos mais adequados para a separação de diferentes sistemas heterogêneos a partir da identificação de processos de separação de materiais como a produção de sal de cozinha, a destilação de petróleo, entre outros (Brasil, 2018).</w:t>
      </w:r>
    </w:p>
    <w:p w:rsidR="00000000" w:rsidDel="00000000" w:rsidP="00000000" w:rsidRDefault="00000000" w:rsidRPr="00000000" w14:paraId="00000058">
      <w:pPr>
        <w:widowControl w:val="0"/>
        <w:spacing w:after="0" w:before="61" w:line="360" w:lineRule="auto"/>
        <w:ind w:left="142" w:right="296" w:firstLine="566.6614173228346"/>
        <w:jc w:val="both"/>
        <w:rPr>
          <w:rFonts w:ascii="Arial" w:cs="Arial" w:eastAsia="Arial" w:hAnsi="Arial"/>
        </w:rPr>
      </w:pPr>
      <w:r w:rsidDel="00000000" w:rsidR="00000000" w:rsidRPr="00000000">
        <w:rPr>
          <w:rFonts w:ascii="Arial" w:cs="Arial" w:eastAsia="Arial" w:hAnsi="Arial"/>
          <w:rtl w:val="0"/>
        </w:rPr>
        <w:t xml:space="preserve">Segundo Silva, Sampaio e Santos (2022), “O Referencial Curricular Amazonense (RCA) é um documento curricular subnacional, elaborado e aprovado pelo estado do Amazonas em 2019. Sua criação foi uma resposta à aprovação da Base Nacional Comum Curricular (BNCC), ocorrida no Brasil entre 2017 e 2018, que determinou que os estados revisassem ou elaborassem currículos próprios alinhados à Base. O principal objetivo do RCA é adaptar as diretrizes da BNCC à realidade educacional do Amazonas, contemplando as especificidades culturais e sociais de seus municípios”, as competências e habilidades são fundamentadas na Base Comum Curricular (BNCC). O  tema “Separação de misturas” localiza-se na unidade temática Terra e Energia, abrangendo as competências de analisar, compreender e explicar características, “fenômenos e processos relativos ao mundo natural , social e tecnológico (incluindo digital), como também as relações que se estabelecem entre eles, exercitando a curiosidade para fazer perguntas, buscar respostas e criar soluções com base nos conhecimentos das Ciências da Natureza, essas competências estão articuladas com os conteúdos (objetos de conhecimento) separação de materiais e misturas homogêneas e heterogêneas, com o detalhamento dos assuntos em: substâncias simples e compostas, misturas homogêneas e heterogêneas, substâncias e misturas no cotidiano dos povos amazônico”,  (Amazonas, 2019).</w:t>
      </w:r>
    </w:p>
    <w:p w:rsidR="00000000" w:rsidDel="00000000" w:rsidP="00000000" w:rsidRDefault="00000000" w:rsidRPr="00000000" w14:paraId="00000059">
      <w:pPr>
        <w:widowControl w:val="0"/>
        <w:spacing w:after="0" w:line="360" w:lineRule="auto"/>
        <w:ind w:left="142" w:right="297" w:firstLine="566.6614173228346"/>
        <w:jc w:val="both"/>
        <w:rPr>
          <w:rFonts w:ascii="Arial" w:cs="Arial" w:eastAsia="Arial" w:hAnsi="Arial"/>
        </w:rPr>
      </w:pPr>
      <w:r w:rsidDel="00000000" w:rsidR="00000000" w:rsidRPr="00000000">
        <w:rPr>
          <w:rFonts w:ascii="Arial" w:cs="Arial" w:eastAsia="Arial" w:hAnsi="Arial"/>
          <w:rtl w:val="0"/>
        </w:rPr>
        <w:t xml:space="preserve">No Currículo Municipal - SEMED da cidade de Manaus, o tema também está inserido  na unidade temática Matéria e Energia, com as habilidades </w:t>
      </w:r>
      <w:r w:rsidDel="00000000" w:rsidR="00000000" w:rsidRPr="00000000">
        <w:rPr>
          <w:rFonts w:ascii="Arial" w:cs="Arial" w:eastAsia="Arial" w:hAnsi="Arial"/>
          <w:b w:val="1"/>
          <w:rtl w:val="0"/>
        </w:rPr>
        <w:t xml:space="preserve">(EF06CI01) </w:t>
      </w:r>
      <w:r w:rsidDel="00000000" w:rsidR="00000000" w:rsidRPr="00000000">
        <w:rPr>
          <w:rFonts w:ascii="Arial" w:cs="Arial" w:eastAsia="Arial" w:hAnsi="Arial"/>
          <w:rtl w:val="0"/>
        </w:rPr>
        <w:t xml:space="preserve">Classificar como homogênea ou heterogênea a mistura de dois ou mais materiais (água e sal, água e óleo, água e areia etc.), </w:t>
      </w:r>
      <w:r w:rsidDel="00000000" w:rsidR="00000000" w:rsidRPr="00000000">
        <w:rPr>
          <w:rFonts w:ascii="Arial" w:cs="Arial" w:eastAsia="Arial" w:hAnsi="Arial"/>
          <w:b w:val="1"/>
          <w:rtl w:val="0"/>
        </w:rPr>
        <w:t xml:space="preserve">(EF06CI03) </w:t>
      </w:r>
      <w:r w:rsidDel="00000000" w:rsidR="00000000" w:rsidRPr="00000000">
        <w:rPr>
          <w:rFonts w:ascii="Arial" w:cs="Arial" w:eastAsia="Arial" w:hAnsi="Arial"/>
          <w:rtl w:val="0"/>
        </w:rPr>
        <w:t xml:space="preserve">Selecionar métodos mais adequados para a separação de diferentes sistemas heterogêneos a partir da identificação de processos de separação de materiais (como a produção de sal de cozinha, a destilação de petróleo, entre outros), contando com os assuntos de separação de materiais e misturas homogêneas e heterogêneas como objetivos do conhecimento (Manaus, 2021).</w:t>
      </w:r>
    </w:p>
    <w:p w:rsidR="00000000" w:rsidDel="00000000" w:rsidP="00000000" w:rsidRDefault="00000000" w:rsidRPr="00000000" w14:paraId="0000005A">
      <w:pPr>
        <w:widowControl w:val="0"/>
        <w:spacing w:after="0" w:line="360" w:lineRule="auto"/>
        <w:ind w:left="142" w:right="297" w:firstLine="566.6614173228346"/>
        <w:jc w:val="both"/>
        <w:rPr>
          <w:rFonts w:ascii="Arial" w:cs="Arial" w:eastAsia="Arial" w:hAnsi="Arial"/>
        </w:rPr>
      </w:pPr>
      <w:r w:rsidDel="00000000" w:rsidR="00000000" w:rsidRPr="00000000">
        <w:rPr>
          <w:rFonts w:ascii="Arial" w:cs="Arial" w:eastAsia="Arial" w:hAnsi="Arial"/>
          <w:rtl w:val="0"/>
        </w:rPr>
        <w:t xml:space="preserve">Na Proposta Curricular da SEDUC - Ensino Fundamental, esse tema é trabalhado especificamente no 4º bimestre, na unidade temática Matéria e Energia, com a habilidade </w:t>
      </w:r>
      <w:r w:rsidDel="00000000" w:rsidR="00000000" w:rsidRPr="00000000">
        <w:rPr>
          <w:rFonts w:ascii="Arial" w:cs="Arial" w:eastAsia="Arial" w:hAnsi="Arial"/>
          <w:b w:val="1"/>
          <w:rtl w:val="0"/>
        </w:rPr>
        <w:t xml:space="preserve">(EF04CI01) </w:t>
      </w:r>
      <w:r w:rsidDel="00000000" w:rsidR="00000000" w:rsidRPr="00000000">
        <w:rPr>
          <w:rFonts w:ascii="Arial" w:cs="Arial" w:eastAsia="Arial" w:hAnsi="Arial"/>
          <w:rtl w:val="0"/>
        </w:rPr>
        <w:t xml:space="preserve">Identificar misturas na vida diária, com base em suas propriedades físicas observáveis, reconhecendo sua composição, englobando os seguintes objetos de conhecimento: substâncias puras e misturas, misturas homogêneas e heterogêneas, separação de misturas simples (catação, peneiração, filtração).</w:t>
      </w:r>
    </w:p>
    <w:p w:rsidR="00000000" w:rsidDel="00000000" w:rsidP="00000000" w:rsidRDefault="00000000" w:rsidRPr="00000000" w14:paraId="0000005B">
      <w:pPr>
        <w:pStyle w:val="Heading2"/>
        <w:keepNext w:val="0"/>
        <w:keepLines w:val="0"/>
        <w:widowControl w:val="0"/>
        <w:numPr>
          <w:ilvl w:val="0"/>
          <w:numId w:val="2"/>
        </w:numPr>
        <w:tabs>
          <w:tab w:val="left" w:leader="none" w:pos="862"/>
        </w:tabs>
        <w:spacing w:after="0" w:before="0" w:line="240" w:lineRule="auto"/>
        <w:ind w:left="862" w:hanging="360"/>
        <w:jc w:val="both"/>
        <w:rPr>
          <w:rFonts w:ascii="Arial" w:cs="Arial" w:eastAsia="Arial" w:hAnsi="Arial"/>
          <w:b w:val="1"/>
          <w:sz w:val="32"/>
          <w:szCs w:val="32"/>
        </w:rPr>
      </w:pPr>
      <w:bookmarkStart w:colFirst="0" w:colLast="0" w:name="_heading=h.bdxamjdr28d9" w:id="3"/>
      <w:bookmarkEnd w:id="3"/>
      <w:r w:rsidDel="00000000" w:rsidR="00000000" w:rsidRPr="00000000">
        <w:rPr>
          <w:rFonts w:ascii="Arial" w:cs="Arial" w:eastAsia="Arial" w:hAnsi="Arial"/>
          <w:b w:val="1"/>
          <w:color w:val="000000"/>
          <w:sz w:val="24"/>
          <w:szCs w:val="24"/>
          <w:rtl w:val="0"/>
        </w:rPr>
        <w:t xml:space="preserve">O tema separação de mistura nos livros didáticos de Ciências da Natureza</w:t>
      </w:r>
    </w:p>
    <w:p w:rsidR="00000000" w:rsidDel="00000000" w:rsidP="00000000" w:rsidRDefault="00000000" w:rsidRPr="00000000" w14:paraId="0000005C">
      <w:pPr>
        <w:widowControl w:val="0"/>
        <w:spacing w:after="0" w:before="138" w:line="360" w:lineRule="auto"/>
        <w:ind w:right="299" w:firstLine="708.6614173228347"/>
        <w:jc w:val="both"/>
        <w:rPr>
          <w:rFonts w:ascii="Arial" w:cs="Arial" w:eastAsia="Arial" w:hAnsi="Arial"/>
        </w:rPr>
      </w:pPr>
      <w:r w:rsidDel="00000000" w:rsidR="00000000" w:rsidRPr="00000000">
        <w:rPr>
          <w:rFonts w:ascii="Arial" w:cs="Arial" w:eastAsia="Arial" w:hAnsi="Arial"/>
          <w:rtl w:val="0"/>
        </w:rPr>
        <w:t xml:space="preserve">Considerando que o livro didático é um importante recurso usado pelos professores, buscamos verificar em alguns livros didáticos como este conteúdo se apresentava. Observamos que os livros didáticos de Ciências da Natureza incorporam a temática em tela. O tema separação de misturas é abordado no livro “Ciências Naturais: Aprendendo com o Cotidiano”, destinado ao 6º ano do Ensino Fundamental, de autoria de Eduardo Leite do Canto e Laura Celotto Canto Leite, sendo  tratado de forma abrangente no Capítulo 8, que tem como tema principal "Substâncias Químicas". Este capítulo contextualiza e define conceitos prévios necessários para o entendimento da separação de misturas, proporcionando uma base sólida para o aprendizado dos alunos. Além disso, o livro propõe exercícios de fixação para consolidar o conhecimento. Uma das sugestões de atividades é: “Peça a pessoas com experiência na cozinha para demonstrar os métodos que utilizam para separar ingredientes misturados. Em seguida, compare esses métodos com as técnicas de separação de misturas apresentadas no capítulo.”</w:t>
      </w:r>
    </w:p>
    <w:p w:rsidR="00000000" w:rsidDel="00000000" w:rsidP="00000000" w:rsidRDefault="00000000" w:rsidRPr="00000000" w14:paraId="0000005D">
      <w:pPr>
        <w:widowControl w:val="0"/>
        <w:spacing w:after="0" w:line="360" w:lineRule="auto"/>
        <w:ind w:left="7" w:right="296" w:firstLine="701.6614173228346"/>
        <w:jc w:val="both"/>
        <w:rPr>
          <w:rFonts w:ascii="Arial" w:cs="Arial" w:eastAsia="Arial" w:hAnsi="Arial"/>
        </w:rPr>
      </w:pPr>
      <w:r w:rsidDel="00000000" w:rsidR="00000000" w:rsidRPr="00000000">
        <w:rPr>
          <w:rFonts w:ascii="Arial" w:cs="Arial" w:eastAsia="Arial" w:hAnsi="Arial"/>
          <w:rtl w:val="0"/>
        </w:rPr>
        <w:t xml:space="preserve">Ademais, no livro dos autores Sônia e Lopes, Jorge Audino I edição – São Paulo, 2018. o tema Separação de Misturas é abordado na unidade 3 Matéria e Energia para a série do 6 ano do ensino fundamental II, No capítulo no 10, aborda-se o  conceito de forma  ampla, com exercícios sobre o tema e práticas experimentais para serem realizadas. O  livro ainda sugere algumas práticas simples relacionadas ao dia a dia dos alunos, para serem seguidas e registradas no caderno.</w:t>
      </w:r>
    </w:p>
    <w:p w:rsidR="00000000" w:rsidDel="00000000" w:rsidP="00000000" w:rsidRDefault="00000000" w:rsidRPr="00000000" w14:paraId="0000005E">
      <w:pPr>
        <w:widowControl w:val="0"/>
        <w:spacing w:after="0" w:line="360" w:lineRule="auto"/>
        <w:ind w:left="7" w:right="298" w:firstLine="701.6614173228346"/>
        <w:jc w:val="both"/>
        <w:rPr>
          <w:rFonts w:ascii="Arial" w:cs="Arial" w:eastAsia="Arial" w:hAnsi="Arial"/>
        </w:rPr>
      </w:pPr>
      <w:r w:rsidDel="00000000" w:rsidR="00000000" w:rsidRPr="00000000">
        <w:rPr>
          <w:rFonts w:ascii="Arial" w:cs="Arial" w:eastAsia="Arial" w:hAnsi="Arial"/>
          <w:rtl w:val="0"/>
        </w:rPr>
        <w:t xml:space="preserve">O livro das autoras Vanessa e Andrade (2022), “Superação de Ciências” do 6º ano, traz o tema Separação de Misturas no capítulo 5, tendo como tema: Substâncias e Misturas. O livro possui uma breve definição sobre o assunto, sugere atividades sobre o tema, exercícios para serem resolvidas, e alguns procedimentos para os alunos exercitarem e registrarem no caderno.</w:t>
      </w:r>
    </w:p>
    <w:p w:rsidR="00000000" w:rsidDel="00000000" w:rsidP="00000000" w:rsidRDefault="00000000" w:rsidRPr="00000000" w14:paraId="0000005F">
      <w:pPr>
        <w:pStyle w:val="Heading2"/>
        <w:keepNext w:val="0"/>
        <w:keepLines w:val="0"/>
        <w:widowControl w:val="0"/>
        <w:numPr>
          <w:ilvl w:val="0"/>
          <w:numId w:val="2"/>
        </w:numPr>
        <w:tabs>
          <w:tab w:val="left" w:leader="none" w:pos="862"/>
        </w:tabs>
        <w:spacing w:after="0" w:before="1" w:line="240" w:lineRule="auto"/>
        <w:ind w:left="862" w:hanging="360"/>
        <w:jc w:val="both"/>
        <w:rPr>
          <w:rFonts w:ascii="Arial" w:cs="Arial" w:eastAsia="Arial" w:hAnsi="Arial"/>
          <w:b w:val="1"/>
          <w:sz w:val="32"/>
          <w:szCs w:val="32"/>
        </w:rPr>
      </w:pPr>
      <w:bookmarkStart w:colFirst="0" w:colLast="0" w:name="_heading=h.i2hs6klya9of" w:id="4"/>
      <w:bookmarkEnd w:id="4"/>
      <w:r w:rsidDel="00000000" w:rsidR="00000000" w:rsidRPr="00000000">
        <w:rPr>
          <w:rFonts w:ascii="Arial" w:cs="Arial" w:eastAsia="Arial" w:hAnsi="Arial"/>
          <w:b w:val="1"/>
          <w:color w:val="000000"/>
          <w:sz w:val="24"/>
          <w:szCs w:val="24"/>
          <w:rtl w:val="0"/>
        </w:rPr>
        <w:t xml:space="preserve">Recursos didáticos e metodologias usadas no ensino de separação de misturas</w:t>
      </w:r>
    </w:p>
    <w:p w:rsidR="00000000" w:rsidDel="00000000" w:rsidP="00000000" w:rsidRDefault="00000000" w:rsidRPr="00000000" w14:paraId="00000060">
      <w:pPr>
        <w:widowControl w:val="0"/>
        <w:spacing w:after="0" w:before="138" w:line="360" w:lineRule="auto"/>
        <w:ind w:left="142" w:right="297" w:firstLine="566.6614173228346"/>
        <w:jc w:val="both"/>
        <w:rPr>
          <w:rFonts w:ascii="Arial" w:cs="Arial" w:eastAsia="Arial" w:hAnsi="Arial"/>
        </w:rPr>
      </w:pPr>
      <w:r w:rsidDel="00000000" w:rsidR="00000000" w:rsidRPr="00000000">
        <w:rPr>
          <w:rFonts w:ascii="Arial" w:cs="Arial" w:eastAsia="Arial" w:hAnsi="Arial"/>
          <w:rtl w:val="0"/>
        </w:rPr>
        <w:t xml:space="preserve">A construção do conhecimento por meio de novas metodologias deve ser guiada pela percepção ativa dos próprios alunos, na exploração das dúvidas e incertezas que despertam a curiosidade dos alunos, incentivando-os a buscar significados e interpretações. Não se deve reduzir o processo de ensino a uma mera repetição mecânica (Pozo e Crespo, 2009).</w:t>
      </w:r>
    </w:p>
    <w:p w:rsidR="00000000" w:rsidDel="00000000" w:rsidP="00000000" w:rsidRDefault="00000000" w:rsidRPr="00000000" w14:paraId="00000061">
      <w:pPr>
        <w:widowControl w:val="0"/>
        <w:spacing w:after="0" w:line="360" w:lineRule="auto"/>
        <w:ind w:left="142" w:right="296" w:firstLine="566.6614173228346"/>
        <w:jc w:val="both"/>
        <w:rPr>
          <w:rFonts w:ascii="Arial" w:cs="Arial" w:eastAsia="Arial" w:hAnsi="Arial"/>
        </w:rPr>
      </w:pPr>
      <w:r w:rsidDel="00000000" w:rsidR="00000000" w:rsidRPr="00000000">
        <w:rPr>
          <w:rFonts w:ascii="Arial" w:cs="Arial" w:eastAsia="Arial" w:hAnsi="Arial"/>
          <w:rtl w:val="0"/>
        </w:rPr>
        <w:t xml:space="preserve">Freire (2011), reforça essa ideia ao criticar a ausência de estratégias pedagógicas que integrem teoria e prática. Ele argumenta que, na falta dessas estratégias, o educador pode se tornar um mero narrador, conduzindo os alunos a uma memorização automática e sem questionamento. Essa prática constitui o que Freire chama de "educação bancária", onde o conhecimento é depositado nos alunos sem um engajamento crítico por parte deles.</w:t>
      </w:r>
    </w:p>
    <w:p w:rsidR="00000000" w:rsidDel="00000000" w:rsidP="00000000" w:rsidRDefault="00000000" w:rsidRPr="00000000" w14:paraId="00000062">
      <w:pPr>
        <w:widowControl w:val="0"/>
        <w:spacing w:after="0" w:line="360" w:lineRule="auto"/>
        <w:ind w:left="142" w:right="298" w:firstLine="566.6614173228346"/>
        <w:jc w:val="both"/>
        <w:rPr>
          <w:rFonts w:ascii="Arial" w:cs="Arial" w:eastAsia="Arial" w:hAnsi="Arial"/>
        </w:rPr>
      </w:pPr>
      <w:r w:rsidDel="00000000" w:rsidR="00000000" w:rsidRPr="00000000">
        <w:rPr>
          <w:rFonts w:ascii="Arial" w:cs="Arial" w:eastAsia="Arial" w:hAnsi="Arial"/>
          <w:rtl w:val="0"/>
        </w:rPr>
        <w:t xml:space="preserve">Corroborando, Maciel et al (2022) descrevem a metodologia de gamificação para o ensino de Separação de Misturas com o objetivo de potencializar o engajamento dos alunos. O formato escolhido para o jogo foi o de tabuleiro (jogo analógico). Esse formato permite que a aplicação do jogo seja feita em ambientes que não dispõe de suporte tecnológico digital, sendo jogado em qualquer ambiente escolar. Ao refletir sobre o processo de construção de um jogo didático, os autores concluíram que a criação do jogo didático Separação de Misturas, desenvolvido para estudantes do 6º ano do Ensino Fundamental, se mostrou como material que pode auxiliar nos estudos sobre separação de materiais na disciplina de Ciências, evidenciando que o jogo mostra-se apto para ser replicado para o estudo de separação de materiais segundo a BNCC, contribuindo para a seleção de métodos condizentes e apropriados de acordo com os materiais de uma mistura.</w:t>
      </w:r>
    </w:p>
    <w:p w:rsidR="00000000" w:rsidDel="00000000" w:rsidP="00000000" w:rsidRDefault="00000000" w:rsidRPr="00000000" w14:paraId="00000063">
      <w:pPr>
        <w:widowControl w:val="0"/>
        <w:spacing w:after="0" w:line="360" w:lineRule="auto"/>
        <w:ind w:left="142" w:right="300" w:firstLine="566.6614173228346"/>
        <w:jc w:val="both"/>
        <w:rPr>
          <w:rFonts w:ascii="Arial" w:cs="Arial" w:eastAsia="Arial" w:hAnsi="Arial"/>
        </w:rPr>
      </w:pPr>
      <w:r w:rsidDel="00000000" w:rsidR="00000000" w:rsidRPr="00000000">
        <w:rPr>
          <w:rFonts w:ascii="Arial" w:cs="Arial" w:eastAsia="Arial" w:hAnsi="Arial"/>
          <w:rtl w:val="0"/>
        </w:rPr>
        <w:t xml:space="preserve">Dessarte, Silva et al (2020) destacam o método Jigsaw para o ensino-aprendizagem cooperativo do conteúdo de misturas. Nessa atividade, dentro dos grupos de base, cada aluno ficou responsável por um determinado tema específico do conteúdo Separação de misturas (Flotação, Peneiração, Separação magnética, Decantação e Filtração simples) e assumiu um papel dentro do grupo (Redator, Mediador, Relator e Porta-voz). Os autores destacam resultados positivos no uso da aprendizagem cooperativa no ensino de Química. Além de facilitar a compreensão de conteúdos específicos, essa abordagem contribui para o desenvolvimento de competências e habilidades essenciais. Ela permite que os alunos aprimorem capacidades como interpretação e análise de dados, argumentação, avaliação e tomada de decisões.</w:t>
      </w:r>
    </w:p>
    <w:p w:rsidR="00000000" w:rsidDel="00000000" w:rsidP="00000000" w:rsidRDefault="00000000" w:rsidRPr="00000000" w14:paraId="00000064">
      <w:pPr>
        <w:widowControl w:val="0"/>
        <w:spacing w:after="0" w:line="360" w:lineRule="auto"/>
        <w:ind w:left="142" w:right="303" w:firstLine="566.6614173228346"/>
        <w:jc w:val="both"/>
        <w:rPr>
          <w:rFonts w:ascii="Arial" w:cs="Arial" w:eastAsia="Arial" w:hAnsi="Arial"/>
        </w:rPr>
      </w:pPr>
      <w:r w:rsidDel="00000000" w:rsidR="00000000" w:rsidRPr="00000000">
        <w:rPr>
          <w:rFonts w:ascii="Arial" w:cs="Arial" w:eastAsia="Arial" w:hAnsi="Arial"/>
          <w:rtl w:val="0"/>
        </w:rPr>
        <w:t xml:space="preserve">Destacando a importância da prática problematizadora atrelada a experimentação, Cutrim et al (2021) adoram a abordagem problematizadora no Ensino de Química através de uma prática experimental sobre misturas e separação de misturas, explorando de forma temática os impactos ambientais causados pelo viés do desenvolvimento científico e tecnológico através do questionamento principal: como é possível resolver um problema de derramamento de petróleo? Nesse contexto, foram adotados princípios pedagógicos de contextualização e problematização, enfatizando a reflexão e o pensamento crítico diante de questões socioambientais. Os autores acreditam que a metodologia proposta favoreceu uma melhor assimilação do conteúdo abordado em sala de aula, além de facilitar a construção de novos conhecimentos a partir das informações previamente conhecidas pelos alunos. A proposta respeitou a autonomia dos estudantes e superou a contradição entre professor e educando por meio de um diálogo baseado nos princípios de contextualização e problematização.</w:t>
      </w:r>
    </w:p>
    <w:p w:rsidR="00000000" w:rsidDel="00000000" w:rsidP="00000000" w:rsidRDefault="00000000" w:rsidRPr="00000000" w14:paraId="00000065">
      <w:pPr>
        <w:widowControl w:val="0"/>
        <w:spacing w:after="0" w:line="360" w:lineRule="auto"/>
        <w:ind w:left="142" w:right="303" w:firstLine="566.6614173228346"/>
        <w:jc w:val="both"/>
        <w:rPr>
          <w:rFonts w:ascii="Arial" w:cs="Arial" w:eastAsia="Arial" w:hAnsi="Arial"/>
        </w:rPr>
      </w:pPr>
      <w:r w:rsidDel="00000000" w:rsidR="00000000" w:rsidRPr="00000000">
        <w:rPr>
          <w:rFonts w:ascii="Arial" w:cs="Arial" w:eastAsia="Arial" w:hAnsi="Arial"/>
          <w:rtl w:val="0"/>
        </w:rPr>
        <w:t xml:space="preserve">Ademais, Segundo Biggs (2011), “O Alinhamento Construtivo é uma abordagem de planejamento de aulas que integra ensino e avaliação, promovendo o envolvimento ativo dos estudantes e a consecução dos objetivos de aprendizagem. Nesse modelo, o planejamento parte dos resultados desejados, e não do conteúdo a ser ministrado, articulando dois princípios centrais: o Construtivismo, que valoriza a construção do conhecimento pela ação do estudante, e a Teoria do Currículo, que garante que todas as etapas do processo educacional — do planejamento à avaliação — estejam alinhadas para alcançar os resultados previamente estabelecidos”.</w:t>
      </w:r>
    </w:p>
    <w:p w:rsidR="00000000" w:rsidDel="00000000" w:rsidP="00000000" w:rsidRDefault="00000000" w:rsidRPr="00000000" w14:paraId="00000066">
      <w:pPr>
        <w:widowControl w:val="0"/>
        <w:spacing w:after="0" w:line="360" w:lineRule="auto"/>
        <w:ind w:left="142" w:right="296" w:firstLine="566.6614173228346"/>
        <w:jc w:val="both"/>
        <w:rPr>
          <w:rFonts w:ascii="Arial" w:cs="Arial" w:eastAsia="Arial" w:hAnsi="Arial"/>
        </w:rPr>
      </w:pPr>
      <w:r w:rsidDel="00000000" w:rsidR="00000000" w:rsidRPr="00000000">
        <w:rPr>
          <w:rFonts w:ascii="Arial" w:cs="Arial" w:eastAsia="Arial" w:hAnsi="Arial"/>
          <w:rtl w:val="0"/>
        </w:rPr>
        <w:t xml:space="preserve">Pozo e Crespo (2009) destacam que aprender Ciência é mais eficaz quando os alunos a fazem, investigando e reconstruindo descobertas científicas por conta própria. Essa abordagem sugere que a metodologia de pesquisa científica, incluindo o enfrentamento de problemas e busca de soluções, é a mais adequada para o ensino. Piaget (1968) enfatiza que aprender por descoberta pessoal é mais eficaz do que a instrução direta. Portanto, o ensino deve facilitar a descoberta ativa dos alunos. A ideia é que, ao se envolver em atividades científicas similares às dos cientistas, os alunos podem desenvolver estratégias e alcançar conclusões científicas próprias. O ensino por descoberta baseia-se na crença de que a aplicação rigorosa do método científico permite descobrir a estrutura da realidade, da mesma forma que os cientistas fazem. Isso pressupõe uma compatibilidade essencial entre o pensamento dos alunos e dos cientistas, e que a descoberta pode ser orientada pelo professor através do planejamento de atividades e experiências didáticas (Pozo e Crespo 2009).</w:t>
      </w:r>
    </w:p>
    <w:p w:rsidR="00000000" w:rsidDel="00000000" w:rsidP="00000000" w:rsidRDefault="00000000" w:rsidRPr="00000000" w14:paraId="00000067">
      <w:pPr>
        <w:widowControl w:val="0"/>
        <w:spacing w:after="0" w:line="360" w:lineRule="auto"/>
        <w:ind w:right="296"/>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after="12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Conclusão</w:t>
      </w:r>
    </w:p>
    <w:p w:rsidR="00000000" w:rsidDel="00000000" w:rsidP="00000000" w:rsidRDefault="00000000" w:rsidRPr="00000000" w14:paraId="00000069">
      <w:pPr>
        <w:widowControl w:val="0"/>
        <w:spacing w:after="0" w:before="258" w:line="360" w:lineRule="auto"/>
        <w:ind w:left="142" w:right="296" w:firstLine="566.6614173228346"/>
        <w:jc w:val="both"/>
        <w:rPr>
          <w:rFonts w:ascii="Arial" w:cs="Arial" w:eastAsia="Arial" w:hAnsi="Arial"/>
        </w:rPr>
      </w:pPr>
      <w:r w:rsidDel="00000000" w:rsidR="00000000" w:rsidRPr="00000000">
        <w:rPr>
          <w:rFonts w:ascii="Arial" w:cs="Arial" w:eastAsia="Arial" w:hAnsi="Arial"/>
          <w:rtl w:val="0"/>
        </w:rPr>
        <w:t xml:space="preserve">Para superar as dificuldades no ensino de química, é fundamental adotar metodologias e abordagens que promovam soluções dinâmicas e incentivem a aprendizagem ativa e significativa. A utilização de exemplos práticos e problemas reais podem enriquecer a compreensão dos alunos e estimular seu interesse pela matéria, ajudando-os a superar as barreiras da abstração científica e a enfrentar os desafios do aprendizado de forma mais envolvente e eficaz.</w:t>
      </w:r>
    </w:p>
    <w:p w:rsidR="00000000" w:rsidDel="00000000" w:rsidP="00000000" w:rsidRDefault="00000000" w:rsidRPr="00000000" w14:paraId="0000006A">
      <w:pPr>
        <w:widowControl w:val="0"/>
        <w:spacing w:after="0" w:line="360" w:lineRule="auto"/>
        <w:ind w:left="142" w:right="298" w:firstLine="566.6614173228346"/>
        <w:jc w:val="both"/>
        <w:rPr>
          <w:rFonts w:ascii="Arial" w:cs="Arial" w:eastAsia="Arial" w:hAnsi="Arial"/>
        </w:rPr>
      </w:pPr>
      <w:r w:rsidDel="00000000" w:rsidR="00000000" w:rsidRPr="00000000">
        <w:rPr>
          <w:rFonts w:ascii="Arial" w:cs="Arial" w:eastAsia="Arial" w:hAnsi="Arial"/>
          <w:rtl w:val="0"/>
        </w:rPr>
        <w:t xml:space="preserve">Na constituição deste trabalho pôde-se observar a relevância das estratégias e metodologias ativas no ensino-aprendizagem dos alunos para o desenvolvimento do conteúdo. A construção e organização do conhecimento científico tem relação direta com a prática experimental, pois a construção do saber científico ocorre por meio da análise investigativa. A atividade experimental deve ser inserida como parte do processo investigativo, sendo reconhecida como um dos principais processos para os que pensam e fazem ciência, pois a formação de pensamento se dá preferencialmente no âmbito desse tipo de atividade (Giordan,1999). Para uma formação relevante por meio da experimentação, é importante entender que a prática experimental no ensino, pode ser vista como uma atividade que permite a articulação entre fenômenos e teorias, assim, a relação no aprendizado de Ciências deve equilibrar o fazer e o pensar (Silva et al, 2011).</w:t>
      </w:r>
    </w:p>
    <w:p w:rsidR="00000000" w:rsidDel="00000000" w:rsidP="00000000" w:rsidRDefault="00000000" w:rsidRPr="00000000" w14:paraId="0000006B">
      <w:pPr>
        <w:widowControl w:val="0"/>
        <w:spacing w:after="0" w:line="360" w:lineRule="auto"/>
        <w:ind w:left="142" w:right="298" w:firstLine="566.6614173228346"/>
        <w:jc w:val="both"/>
        <w:rPr>
          <w:rFonts w:ascii="Arial" w:cs="Arial" w:eastAsia="Arial" w:hAnsi="Arial"/>
        </w:rPr>
      </w:pPr>
      <w:r w:rsidDel="00000000" w:rsidR="00000000" w:rsidRPr="00000000">
        <w:rPr>
          <w:rtl w:val="0"/>
        </w:rPr>
      </w:r>
    </w:p>
    <w:p w:rsidR="00000000" w:rsidDel="00000000" w:rsidP="00000000" w:rsidRDefault="00000000" w:rsidRPr="00000000" w14:paraId="0000006C">
      <w:pPr>
        <w:shd w:fill="ffffff" w:val="clear"/>
        <w:spacing w:after="12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Referências</w:t>
      </w:r>
    </w:p>
    <w:p w:rsidR="00000000" w:rsidDel="00000000" w:rsidP="00000000" w:rsidRDefault="00000000" w:rsidRPr="00000000" w14:paraId="0000006D">
      <w:pPr>
        <w:shd w:fill="ffffff" w:val="clear"/>
        <w:spacing w:after="120" w:line="24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E">
      <w:pPr>
        <w:shd w:fill="ffffff" w:val="clear"/>
        <w:spacing w:after="0" w:line="24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ATKINS, Peter William; JONES, Loretta. </w:t>
      </w:r>
      <w:r w:rsidDel="00000000" w:rsidR="00000000" w:rsidRPr="00000000">
        <w:rPr>
          <w:rFonts w:ascii="Arial" w:cs="Arial" w:eastAsia="Arial" w:hAnsi="Arial"/>
          <w:i w:val="1"/>
          <w:highlight w:val="white"/>
          <w:rtl w:val="0"/>
        </w:rPr>
        <w:t xml:space="preserve">Princípios de química: questionando a vida moderna e    o meio ambiente</w:t>
      </w:r>
      <w:r w:rsidDel="00000000" w:rsidR="00000000" w:rsidRPr="00000000">
        <w:rPr>
          <w:rFonts w:ascii="Arial" w:cs="Arial" w:eastAsia="Arial" w:hAnsi="Arial"/>
          <w:highlight w:val="white"/>
          <w:rtl w:val="0"/>
        </w:rPr>
        <w:t xml:space="preserve">. 5. ed. Porto Alegre: Bookman, 2012.</w:t>
      </w:r>
    </w:p>
    <w:p w:rsidR="00000000" w:rsidDel="00000000" w:rsidP="00000000" w:rsidRDefault="00000000" w:rsidRPr="00000000" w14:paraId="0000006F">
      <w:pPr>
        <w:shd w:fill="ffffff" w:val="clear"/>
        <w:spacing w:after="0" w:line="24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0">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AMAZONAS. </w:t>
      </w:r>
      <w:r w:rsidDel="00000000" w:rsidR="00000000" w:rsidRPr="00000000">
        <w:rPr>
          <w:rFonts w:ascii="Arial" w:cs="Arial" w:eastAsia="Arial" w:hAnsi="Arial"/>
          <w:b w:val="1"/>
          <w:rtl w:val="0"/>
        </w:rPr>
        <w:t xml:space="preserve">Referencial</w:t>
        <w:tab/>
        <w:t xml:space="preserve">Curricular Amazonense: Educação Infantil</w:t>
      </w:r>
      <w:r w:rsidDel="00000000" w:rsidR="00000000" w:rsidRPr="00000000">
        <w:rPr>
          <w:rFonts w:ascii="Arial" w:cs="Arial" w:eastAsia="Arial" w:hAnsi="Arial"/>
          <w:rtl w:val="0"/>
        </w:rPr>
        <w:t xml:space="preserve">. Manaus: MEC/CONSED/UNDIME, 2019. </w:t>
      </w:r>
    </w:p>
    <w:p w:rsidR="00000000" w:rsidDel="00000000" w:rsidP="00000000" w:rsidRDefault="00000000" w:rsidRPr="00000000" w14:paraId="00000071">
      <w:pP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ASSAI, Natany; BEDIN, Everton. Resolução de problemas no ensino de Química: uma revisão integrativa. </w:t>
      </w:r>
      <w:r w:rsidDel="00000000" w:rsidR="00000000" w:rsidRPr="00000000">
        <w:rPr>
          <w:rFonts w:ascii="Arial" w:cs="Arial" w:eastAsia="Arial" w:hAnsi="Arial"/>
          <w:i w:val="1"/>
          <w:rtl w:val="0"/>
        </w:rPr>
        <w:t xml:space="preserve">Revista Diálogo Educacional</w:t>
      </w:r>
      <w:r w:rsidDel="00000000" w:rsidR="00000000" w:rsidRPr="00000000">
        <w:rPr>
          <w:rFonts w:ascii="Arial" w:cs="Arial" w:eastAsia="Arial" w:hAnsi="Arial"/>
          <w:rtl w:val="0"/>
        </w:rPr>
        <w:t xml:space="preserve">, Curitiba, v. 24, n. 82, p. 1104-1124, jul./set. 2024. DOI:</w:t>
      </w:r>
      <w:hyperlink r:id="rId9">
        <w:r w:rsidDel="00000000" w:rsidR="00000000" w:rsidRPr="00000000">
          <w:rPr>
            <w:rFonts w:ascii="Arial" w:cs="Arial" w:eastAsia="Arial" w:hAnsi="Arial"/>
            <w:rtl w:val="0"/>
          </w:rPr>
          <w:t xml:space="preserve"> </w:t>
        </w:r>
      </w:hyperlink>
      <w:hyperlink r:id="rId10">
        <w:r w:rsidDel="00000000" w:rsidR="00000000" w:rsidRPr="00000000">
          <w:rPr>
            <w:rFonts w:ascii="Arial" w:cs="Arial" w:eastAsia="Arial" w:hAnsi="Arial"/>
            <w:u w:val="single"/>
            <w:rtl w:val="0"/>
          </w:rPr>
          <w:t xml:space="preserve">https://doi.org/10.7213/1981-416X.24.082.AO05</w:t>
        </w:r>
      </w:hyperlink>
      <w:r w:rsidDel="00000000" w:rsidR="00000000" w:rsidRPr="00000000">
        <w:rPr>
          <w:rFonts w:ascii="Arial" w:cs="Arial" w:eastAsia="Arial" w:hAnsi="Arial"/>
          <w:rtl w:val="0"/>
        </w:rPr>
        <w:t xml:space="preserve">.</w:t>
      </w:r>
    </w:p>
    <w:p w:rsidR="00000000" w:rsidDel="00000000" w:rsidP="00000000" w:rsidRDefault="00000000" w:rsidRPr="00000000" w14:paraId="00000073">
      <w:pPr>
        <w:shd w:fill="ffffff" w:val="clea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BRASIL. </w:t>
      </w:r>
      <w:r w:rsidDel="00000000" w:rsidR="00000000" w:rsidRPr="00000000">
        <w:rPr>
          <w:rFonts w:ascii="Arial" w:cs="Arial" w:eastAsia="Arial" w:hAnsi="Arial"/>
          <w:b w:val="1"/>
          <w:rtl w:val="0"/>
        </w:rPr>
        <w:t xml:space="preserve">Ministério da Educação. Base Nacional Comum Curricular. </w:t>
      </w:r>
      <w:r w:rsidDel="00000000" w:rsidR="00000000" w:rsidRPr="00000000">
        <w:rPr>
          <w:rFonts w:ascii="Arial" w:cs="Arial" w:eastAsia="Arial" w:hAnsi="Arial"/>
          <w:rtl w:val="0"/>
        </w:rPr>
        <w:t xml:space="preserve">Brasília, 2018.</w:t>
      </w:r>
    </w:p>
    <w:p w:rsidR="00000000" w:rsidDel="00000000" w:rsidP="00000000" w:rsidRDefault="00000000" w:rsidRPr="00000000" w14:paraId="00000075">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CANTO, Eduardo Leite do; CANTO, Laura Celloto. </w:t>
      </w:r>
      <w:r w:rsidDel="00000000" w:rsidR="00000000" w:rsidRPr="00000000">
        <w:rPr>
          <w:rFonts w:ascii="Arial" w:cs="Arial" w:eastAsia="Arial" w:hAnsi="Arial"/>
          <w:b w:val="1"/>
          <w:rtl w:val="0"/>
        </w:rPr>
        <w:t xml:space="preserve">Ciências naturais: aprendendo com o cotidiano: manual do professor</w:t>
      </w:r>
      <w:r w:rsidDel="00000000" w:rsidR="00000000" w:rsidRPr="00000000">
        <w:rPr>
          <w:rFonts w:ascii="Arial" w:cs="Arial" w:eastAsia="Arial" w:hAnsi="Arial"/>
          <w:rtl w:val="0"/>
        </w:rPr>
        <w:t xml:space="preserve">. 6. ed. São Paulo: Moderna, 2018.</w:t>
      </w:r>
    </w:p>
    <w:p w:rsidR="00000000" w:rsidDel="00000000" w:rsidP="00000000" w:rsidRDefault="00000000" w:rsidRPr="00000000" w14:paraId="00000077">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BIGGS, J.; TANG, C. Teaching for Quality Learning at University. 4 ed. Berkshire, England: Society for Research into Higher Education &amp; Open University Press, 2011.</w:t>
      </w:r>
    </w:p>
    <w:p w:rsidR="00000000" w:rsidDel="00000000" w:rsidP="00000000" w:rsidRDefault="00000000" w:rsidRPr="00000000" w14:paraId="00000079">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CUTRIM, F. M.; et al. </w:t>
      </w:r>
      <w:r w:rsidDel="00000000" w:rsidR="00000000" w:rsidRPr="00000000">
        <w:rPr>
          <w:rFonts w:ascii="Arial" w:cs="Arial" w:eastAsia="Arial" w:hAnsi="Arial"/>
          <w:b w:val="1"/>
          <w:rtl w:val="0"/>
        </w:rPr>
        <w:t xml:space="preserve">Separação de misturas e meio ambiente: uma atividade experimental problematizadora</w:t>
      </w:r>
      <w:r w:rsidDel="00000000" w:rsidR="00000000" w:rsidRPr="00000000">
        <w:rPr>
          <w:rFonts w:ascii="Arial" w:cs="Arial" w:eastAsia="Arial" w:hAnsi="Arial"/>
          <w:rtl w:val="0"/>
        </w:rPr>
        <w:t xml:space="preserve">. Revista Debates em Ensino de Química, v. 7, n. 3, p. 40-57, 2021.</w:t>
      </w:r>
    </w:p>
    <w:p w:rsidR="00000000" w:rsidDel="00000000" w:rsidP="00000000" w:rsidRDefault="00000000" w:rsidRPr="00000000" w14:paraId="0000007B">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FREIRE, P. </w:t>
      </w:r>
      <w:r w:rsidDel="00000000" w:rsidR="00000000" w:rsidRPr="00000000">
        <w:rPr>
          <w:rFonts w:ascii="Arial" w:cs="Arial" w:eastAsia="Arial" w:hAnsi="Arial"/>
          <w:b w:val="1"/>
          <w:rtl w:val="0"/>
        </w:rPr>
        <w:t xml:space="preserve">Pedagogia do Oprimido</w:t>
      </w:r>
      <w:r w:rsidDel="00000000" w:rsidR="00000000" w:rsidRPr="00000000">
        <w:rPr>
          <w:rFonts w:ascii="Arial" w:cs="Arial" w:eastAsia="Arial" w:hAnsi="Arial"/>
          <w:rtl w:val="0"/>
        </w:rPr>
        <w:t xml:space="preserve">. Rio de Janeiro: Paz e Terra, 2011.</w:t>
      </w:r>
    </w:p>
    <w:p w:rsidR="00000000" w:rsidDel="00000000" w:rsidP="00000000" w:rsidRDefault="00000000" w:rsidRPr="00000000" w14:paraId="0000007D">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GIORDAN, M. </w:t>
      </w:r>
      <w:r w:rsidDel="00000000" w:rsidR="00000000" w:rsidRPr="00000000">
        <w:rPr>
          <w:rFonts w:ascii="Arial" w:cs="Arial" w:eastAsia="Arial" w:hAnsi="Arial"/>
          <w:b w:val="1"/>
          <w:rtl w:val="0"/>
        </w:rPr>
        <w:t xml:space="preserve">O Papel da experimentação no ensino de ciências</w:t>
      </w:r>
      <w:r w:rsidDel="00000000" w:rsidR="00000000" w:rsidRPr="00000000">
        <w:rPr>
          <w:rFonts w:ascii="Arial" w:cs="Arial" w:eastAsia="Arial" w:hAnsi="Arial"/>
          <w:rtl w:val="0"/>
        </w:rPr>
        <w:t xml:space="preserve">. Química Nova na Escola, n. 10, p. 43-49, 1999.</w:t>
      </w:r>
    </w:p>
    <w:p w:rsidR="00000000" w:rsidDel="00000000" w:rsidP="00000000" w:rsidRDefault="00000000" w:rsidRPr="00000000" w14:paraId="0000007E">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LOPES, Sônia; AUDINO, Jorge. </w:t>
      </w:r>
      <w:r w:rsidDel="00000000" w:rsidR="00000000" w:rsidRPr="00000000">
        <w:rPr>
          <w:rFonts w:ascii="Arial" w:cs="Arial" w:eastAsia="Arial" w:hAnsi="Arial"/>
          <w:b w:val="1"/>
          <w:rtl w:val="0"/>
        </w:rPr>
        <w:t xml:space="preserve">Inovar ciências da natureza, 6 anos: ensino fundamental, anos finais</w:t>
      </w:r>
      <w:r w:rsidDel="00000000" w:rsidR="00000000" w:rsidRPr="00000000">
        <w:rPr>
          <w:rFonts w:ascii="Arial" w:cs="Arial" w:eastAsia="Arial" w:hAnsi="Arial"/>
          <w:rtl w:val="0"/>
        </w:rPr>
        <w:t xml:space="preserve">. 1. ed. São Paulo: Saraiva, 2018.</w:t>
      </w:r>
    </w:p>
    <w:p w:rsidR="00000000" w:rsidDel="00000000" w:rsidP="00000000" w:rsidRDefault="00000000" w:rsidRPr="00000000" w14:paraId="00000080">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MACIEL, D. G. P.; et al. </w:t>
      </w:r>
      <w:r w:rsidDel="00000000" w:rsidR="00000000" w:rsidRPr="00000000">
        <w:rPr>
          <w:rFonts w:ascii="Arial" w:cs="Arial" w:eastAsia="Arial" w:hAnsi="Arial"/>
          <w:b w:val="1"/>
          <w:rtl w:val="0"/>
        </w:rPr>
        <w:t xml:space="preserve">Contribuição da neurociência para a construção do jogo separação de misturas</w:t>
      </w:r>
      <w:r w:rsidDel="00000000" w:rsidR="00000000" w:rsidRPr="00000000">
        <w:rPr>
          <w:rFonts w:ascii="Arial" w:cs="Arial" w:eastAsia="Arial" w:hAnsi="Arial"/>
          <w:rtl w:val="0"/>
        </w:rPr>
        <w:t xml:space="preserve">. Revista Eletrônica Ludus Scientiae (Ludus), v. 6, p. 1-13, 2022.</w:t>
      </w:r>
    </w:p>
    <w:p w:rsidR="00000000" w:rsidDel="00000000" w:rsidP="00000000" w:rsidRDefault="00000000" w:rsidRPr="00000000" w14:paraId="00000082">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MANAUS. </w:t>
      </w:r>
      <w:r w:rsidDel="00000000" w:rsidR="00000000" w:rsidRPr="00000000">
        <w:rPr>
          <w:rFonts w:ascii="Arial" w:cs="Arial" w:eastAsia="Arial" w:hAnsi="Arial"/>
          <w:b w:val="1"/>
          <w:rtl w:val="0"/>
        </w:rPr>
        <w:t xml:space="preserve">Secretaria Municipal de Educação de Manaus. Currículo Escolar Municipal de Manaus</w:t>
      </w:r>
      <w:r w:rsidDel="00000000" w:rsidR="00000000" w:rsidRPr="00000000">
        <w:rPr>
          <w:rFonts w:ascii="Arial" w:cs="Arial" w:eastAsia="Arial" w:hAnsi="Arial"/>
          <w:rtl w:val="0"/>
        </w:rPr>
        <w:t xml:space="preserve">. 2021.</w:t>
      </w:r>
    </w:p>
    <w:p w:rsidR="00000000" w:rsidDel="00000000" w:rsidP="00000000" w:rsidRDefault="00000000" w:rsidRPr="00000000" w14:paraId="00000084">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Fonts w:ascii="Arial" w:cs="Arial" w:eastAsia="Arial" w:hAnsi="Arial"/>
          <w:rtl w:val="0"/>
        </w:rPr>
        <w:t xml:space="preserve">MICHELAN, Vanessa. </w:t>
      </w:r>
      <w:r w:rsidDel="00000000" w:rsidR="00000000" w:rsidRPr="00000000">
        <w:rPr>
          <w:rFonts w:ascii="Arial" w:cs="Arial" w:eastAsia="Arial" w:hAnsi="Arial"/>
          <w:b w:val="1"/>
          <w:rtl w:val="0"/>
        </w:rPr>
        <w:t xml:space="preserve">SuperAÇÃO: ciências </w:t>
      </w:r>
      <w:r w:rsidDel="00000000" w:rsidR="00000000" w:rsidRPr="00000000">
        <w:rPr>
          <w:rFonts w:ascii="Arial" w:cs="Arial" w:eastAsia="Arial" w:hAnsi="Arial"/>
          <w:rtl w:val="0"/>
        </w:rPr>
        <w:t xml:space="preserve">[livro eletrônico]: 6º ano: manual digital – interativo do professor. 1. ed. São Paulo: Moderna, 2022.</w:t>
      </w:r>
    </w:p>
    <w:p w:rsidR="00000000" w:rsidDel="00000000" w:rsidP="00000000" w:rsidRDefault="00000000" w:rsidRPr="00000000" w14:paraId="00000086">
      <w:pPr>
        <w:widowControl w:val="0"/>
        <w:tabs>
          <w:tab w:val="left" w:leader="none" w:pos="1786"/>
          <w:tab w:val="left" w:leader="none" w:pos="3180"/>
          <w:tab w:val="left" w:leader="none" w:pos="4525"/>
          <w:tab w:val="left" w:leader="none" w:pos="6123"/>
          <w:tab w:val="left" w:leader="none" w:pos="7333"/>
          <w:tab w:val="left" w:leader="none" w:pos="8376"/>
        </w:tabs>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PIAGET, J.; BÄRBEL, I. </w:t>
      </w:r>
      <w:r w:rsidDel="00000000" w:rsidR="00000000" w:rsidRPr="00000000">
        <w:rPr>
          <w:rFonts w:ascii="Arial" w:cs="Arial" w:eastAsia="Arial" w:hAnsi="Arial"/>
          <w:b w:val="1"/>
          <w:rtl w:val="0"/>
        </w:rPr>
        <w:t xml:space="preserve">A psicologia da criança</w:t>
      </w:r>
      <w:r w:rsidDel="00000000" w:rsidR="00000000" w:rsidRPr="00000000">
        <w:rPr>
          <w:rFonts w:ascii="Arial" w:cs="Arial" w:eastAsia="Arial" w:hAnsi="Arial"/>
          <w:rtl w:val="0"/>
        </w:rPr>
        <w:t xml:space="preserve">. Trad. Octavio M. Cajado. São Paulo: Difel, 1968. 146p.</w:t>
      </w:r>
    </w:p>
    <w:p w:rsidR="00000000" w:rsidDel="00000000" w:rsidP="00000000" w:rsidRDefault="00000000" w:rsidRPr="00000000" w14:paraId="00000088">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spacing w:after="0" w:before="61" w:line="240" w:lineRule="auto"/>
        <w:ind w:right="311"/>
        <w:jc w:val="both"/>
        <w:rPr>
          <w:rFonts w:ascii="Arial" w:cs="Arial" w:eastAsia="Arial" w:hAnsi="Arial"/>
        </w:rPr>
      </w:pPr>
      <w:r w:rsidDel="00000000" w:rsidR="00000000" w:rsidRPr="00000000">
        <w:rPr>
          <w:rFonts w:ascii="Arial" w:cs="Arial" w:eastAsia="Arial" w:hAnsi="Arial"/>
          <w:rtl w:val="0"/>
        </w:rPr>
        <w:t xml:space="preserve">POZO, J.; CRESPO, M. </w:t>
      </w:r>
      <w:r w:rsidDel="00000000" w:rsidR="00000000" w:rsidRPr="00000000">
        <w:rPr>
          <w:rFonts w:ascii="Arial" w:cs="Arial" w:eastAsia="Arial" w:hAnsi="Arial"/>
          <w:b w:val="1"/>
          <w:rtl w:val="0"/>
        </w:rPr>
        <w:t xml:space="preserve">A aprendizagem e o ensino de ciências: do conhecimento cotidiano ao conhecimento científico</w:t>
      </w:r>
      <w:r w:rsidDel="00000000" w:rsidR="00000000" w:rsidRPr="00000000">
        <w:rPr>
          <w:rFonts w:ascii="Arial" w:cs="Arial" w:eastAsia="Arial" w:hAnsi="Arial"/>
          <w:rtl w:val="0"/>
        </w:rPr>
        <w:t xml:space="preserve">. 5. ed. Porto Alegre: Artmed, 2009.</w:t>
      </w:r>
    </w:p>
    <w:p w:rsidR="00000000" w:rsidDel="00000000" w:rsidP="00000000" w:rsidRDefault="00000000" w:rsidRPr="00000000" w14:paraId="0000008A">
      <w:pPr>
        <w:widowControl w:val="0"/>
        <w:spacing w:after="0" w:before="61" w:line="240" w:lineRule="auto"/>
        <w:ind w:right="311"/>
        <w:jc w:val="both"/>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spacing w:after="0" w:before="61" w:line="240" w:lineRule="auto"/>
        <w:ind w:right="311"/>
        <w:jc w:val="both"/>
        <w:rPr>
          <w:rFonts w:ascii="Arial" w:cs="Arial" w:eastAsia="Arial" w:hAnsi="Arial"/>
        </w:rPr>
      </w:pPr>
      <w:r w:rsidDel="00000000" w:rsidR="00000000" w:rsidRPr="00000000">
        <w:rPr>
          <w:rFonts w:ascii="Arial" w:cs="Arial" w:eastAsia="Arial" w:hAnsi="Arial"/>
          <w:rtl w:val="0"/>
        </w:rPr>
        <w:t xml:space="preserve">SILVA, M. A.; et al. </w:t>
      </w:r>
      <w:r w:rsidDel="00000000" w:rsidR="00000000" w:rsidRPr="00000000">
        <w:rPr>
          <w:rFonts w:ascii="Arial" w:cs="Arial" w:eastAsia="Arial" w:hAnsi="Arial"/>
          <w:b w:val="1"/>
          <w:rtl w:val="0"/>
        </w:rPr>
        <w:t xml:space="preserve">Aprendizagem cooperativa: método jigsaw, como facilitador de aprendizagem do conteúdo químico separação de misturas</w:t>
      </w:r>
      <w:r w:rsidDel="00000000" w:rsidR="00000000" w:rsidRPr="00000000">
        <w:rPr>
          <w:rFonts w:ascii="Arial" w:cs="Arial" w:eastAsia="Arial" w:hAnsi="Arial"/>
          <w:rtl w:val="0"/>
        </w:rPr>
        <w:t xml:space="preserve">. ACTIO, Curitiba, v. 5, n. 1, p. 1-21, 2020.</w:t>
      </w:r>
    </w:p>
    <w:p w:rsidR="00000000" w:rsidDel="00000000" w:rsidP="00000000" w:rsidRDefault="00000000" w:rsidRPr="00000000" w14:paraId="0000008C">
      <w:pPr>
        <w:widowControl w:val="0"/>
        <w:spacing w:after="0" w:before="61" w:line="240" w:lineRule="auto"/>
        <w:ind w:right="311"/>
        <w:jc w:val="both"/>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spacing w:after="0" w:before="61" w:line="240" w:lineRule="auto"/>
        <w:ind w:right="311"/>
        <w:jc w:val="both"/>
        <w:rPr>
          <w:rFonts w:ascii="Arial" w:cs="Arial" w:eastAsia="Arial" w:hAnsi="Arial"/>
        </w:rPr>
      </w:pPr>
      <w:r w:rsidDel="00000000" w:rsidR="00000000" w:rsidRPr="00000000">
        <w:rPr>
          <w:rFonts w:ascii="Arial" w:cs="Arial" w:eastAsia="Arial" w:hAnsi="Arial"/>
          <w:rtl w:val="0"/>
        </w:rPr>
        <w:t xml:space="preserve">SILVA, Camila Ferreira da; SAMPAIO, Cecília Acácia da Silva; SANTOS, Victória Soares dos. Referencial Curricular Amazonense para a Educação Infantil: construção do documento e suas implicações. </w:t>
      </w:r>
      <w:r w:rsidDel="00000000" w:rsidR="00000000" w:rsidRPr="00000000">
        <w:rPr>
          <w:rFonts w:ascii="Arial" w:cs="Arial" w:eastAsia="Arial" w:hAnsi="Arial"/>
          <w:i w:val="1"/>
          <w:rtl w:val="0"/>
        </w:rPr>
        <w:t xml:space="preserve">Revista Interdisciplinar</w:t>
      </w:r>
      <w:r w:rsidDel="00000000" w:rsidR="00000000" w:rsidRPr="00000000">
        <w:rPr>
          <w:rFonts w:ascii="Arial" w:cs="Arial" w:eastAsia="Arial" w:hAnsi="Arial"/>
          <w:rtl w:val="0"/>
        </w:rPr>
        <w:t xml:space="preserve">, v. 7, n. 3, e227315, 2022. DOI:</w:t>
      </w:r>
      <w:hyperlink r:id="rId11">
        <w:r w:rsidDel="00000000" w:rsidR="00000000" w:rsidRPr="00000000">
          <w:rPr>
            <w:rFonts w:ascii="Arial" w:cs="Arial" w:eastAsia="Arial" w:hAnsi="Arial"/>
            <w:rtl w:val="0"/>
          </w:rPr>
          <w:t xml:space="preserve"> </w:t>
        </w:r>
      </w:hyperlink>
      <w:hyperlink r:id="rId12">
        <w:r w:rsidDel="00000000" w:rsidR="00000000" w:rsidRPr="00000000">
          <w:rPr>
            <w:rFonts w:ascii="Arial" w:cs="Arial" w:eastAsia="Arial" w:hAnsi="Arial"/>
            <w:u w:val="single"/>
            <w:rtl w:val="0"/>
          </w:rPr>
          <w:t xml:space="preserve">https://doi.org/10.52641/cadcaj.v7i3.62</w:t>
        </w:r>
      </w:hyperlink>
      <w:r w:rsidDel="00000000" w:rsidR="00000000" w:rsidRPr="00000000">
        <w:rPr>
          <w:rFonts w:ascii="Arial" w:cs="Arial" w:eastAsia="Arial" w:hAnsi="Arial"/>
          <w:rtl w:val="0"/>
        </w:rPr>
        <w:t xml:space="preserve">.</w:t>
      </w:r>
    </w:p>
    <w:p w:rsidR="00000000" w:rsidDel="00000000" w:rsidP="00000000" w:rsidRDefault="00000000" w:rsidRPr="00000000" w14:paraId="0000008E">
      <w:pPr>
        <w:widowControl w:val="0"/>
        <w:spacing w:after="0" w:before="61" w:line="240" w:lineRule="auto"/>
        <w:ind w:right="311"/>
        <w:jc w:val="both"/>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spacing w:after="0" w:before="61" w:line="240" w:lineRule="auto"/>
        <w:ind w:right="311"/>
        <w:jc w:val="both"/>
        <w:rPr>
          <w:rFonts w:ascii="Arial" w:cs="Arial" w:eastAsia="Arial" w:hAnsi="Arial"/>
        </w:rPr>
      </w:pPr>
      <w:r w:rsidDel="00000000" w:rsidR="00000000" w:rsidRPr="00000000">
        <w:rPr>
          <w:rFonts w:ascii="Arial" w:cs="Arial" w:eastAsia="Arial" w:hAnsi="Arial"/>
          <w:rtl w:val="0"/>
        </w:rPr>
        <w:t xml:space="preserve">SILVA, R. R.; MACHADO, P. F. L. </w:t>
      </w:r>
      <w:r w:rsidDel="00000000" w:rsidR="00000000" w:rsidRPr="00000000">
        <w:rPr>
          <w:rFonts w:ascii="Arial" w:cs="Arial" w:eastAsia="Arial" w:hAnsi="Arial"/>
          <w:b w:val="1"/>
          <w:rtl w:val="0"/>
        </w:rPr>
        <w:t xml:space="preserve">Experimentar sem medo de errar</w:t>
      </w:r>
      <w:r w:rsidDel="00000000" w:rsidR="00000000" w:rsidRPr="00000000">
        <w:rPr>
          <w:rFonts w:ascii="Arial" w:cs="Arial" w:eastAsia="Arial" w:hAnsi="Arial"/>
          <w:rtl w:val="0"/>
        </w:rPr>
        <w:t xml:space="preserve">. In: SANTOS, W. L. P.; MALDANER, O. A. (Org.). Ensino de Química em Foco. Ijuí: Editora Unijuí, p. 231-262, 2011.</w:t>
      </w:r>
    </w:p>
    <w:p w:rsidR="00000000" w:rsidDel="00000000" w:rsidP="00000000" w:rsidRDefault="00000000" w:rsidRPr="00000000" w14:paraId="00000090">
      <w:pP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1">
      <w:pPr>
        <w:spacing w:line="360" w:lineRule="auto"/>
        <w:jc w:val="both"/>
        <w:rPr>
          <w:rFonts w:ascii="Arial" w:cs="Arial" w:eastAsia="Arial" w:hAnsi="Arial"/>
        </w:rPr>
      </w:pPr>
      <w:r w:rsidDel="00000000" w:rsidR="00000000" w:rsidRPr="00000000">
        <w:rPr>
          <w:rtl w:val="0"/>
        </w:rPr>
      </w:r>
    </w:p>
    <w:sectPr>
      <w:headerReference r:id="rId13" w:type="default"/>
      <w:footerReference r:id="rId14"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-1082672</wp:posOffset>
          </wp:positionH>
          <wp:positionV relativeFrom="paragraph">
            <wp:posOffset>-3945683</wp:posOffset>
          </wp:positionV>
          <wp:extent cx="7557831" cy="5150331"/>
          <wp:effectExtent b="0" l="0" r="0" t="0"/>
          <wp:wrapNone/>
          <wp:docPr id="4"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-1105330</wp:posOffset>
          </wp:positionH>
          <wp:positionV relativeFrom="paragraph">
            <wp:posOffset>-440052</wp:posOffset>
          </wp:positionV>
          <wp:extent cx="7626753" cy="5603132"/>
          <wp:effectExtent b="0" l="0" r="0" t="0"/>
          <wp:wrapNone/>
          <wp:docPr id="3" name="image2.png"/>
          <a:graphic>
            <a:graphicData uri="http://schemas.openxmlformats.org/drawingml/2006/picture">
              <pic:pic>
                <pic:nvPicPr>
                  <pic:cNvPr id="0" name="image2.png"/>
                  <pic:cNvPicPr preferRelativeResize="0"/>
                </pic:nvPicPr>
                <pic:blipFill>
                  <a:blip r:embed="rId1"/>
                  <a:srcRect b="48053"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2" w:hanging="360"/>
      </w:pPr>
      <w:rPr>
        <w:u w:val="none"/>
      </w:rPr>
    </w:lvl>
    <w:lvl w:ilvl="1">
      <w:start w:val="1"/>
      <w:numFmt w:val="decimal"/>
      <w:lvlText w:val="%2)"/>
      <w:lvlJc w:val="left"/>
      <w:pPr>
        <w:ind w:left="1121" w:hanging="260"/>
      </w:pPr>
      <w:rPr>
        <w:u w:val="none"/>
      </w:rPr>
    </w:lvl>
    <w:lvl w:ilvl="2">
      <w:start w:val="0"/>
      <w:numFmt w:val="bullet"/>
      <w:lvlText w:val="•"/>
      <w:lvlJc w:val="left"/>
      <w:pPr>
        <w:ind w:left="2052" w:hanging="260"/>
      </w:pPr>
      <w:rPr>
        <w:u w:val="none"/>
      </w:rPr>
    </w:lvl>
    <w:lvl w:ilvl="3">
      <w:start w:val="0"/>
      <w:numFmt w:val="bullet"/>
      <w:lvlText w:val="•"/>
      <w:lvlJc w:val="left"/>
      <w:pPr>
        <w:ind w:left="2984" w:hanging="260"/>
      </w:pPr>
      <w:rPr>
        <w:u w:val="none"/>
      </w:rPr>
    </w:lvl>
    <w:lvl w:ilvl="4">
      <w:start w:val="0"/>
      <w:numFmt w:val="bullet"/>
      <w:lvlText w:val="•"/>
      <w:lvlJc w:val="left"/>
      <w:pPr>
        <w:ind w:left="3917" w:hanging="260"/>
      </w:pPr>
      <w:rPr>
        <w:u w:val="none"/>
      </w:rPr>
    </w:lvl>
    <w:lvl w:ilvl="5">
      <w:start w:val="0"/>
      <w:numFmt w:val="bullet"/>
      <w:lvlText w:val="•"/>
      <w:lvlJc w:val="left"/>
      <w:pPr>
        <w:ind w:left="4849" w:hanging="260"/>
      </w:pPr>
      <w:rPr>
        <w:u w:val="none"/>
      </w:rPr>
    </w:lvl>
    <w:lvl w:ilvl="6">
      <w:start w:val="0"/>
      <w:numFmt w:val="bullet"/>
      <w:lvlText w:val="•"/>
      <w:lvlJc w:val="left"/>
      <w:pPr>
        <w:ind w:left="5781" w:hanging="260"/>
      </w:pPr>
      <w:rPr>
        <w:u w:val="none"/>
      </w:rPr>
    </w:lvl>
    <w:lvl w:ilvl="7">
      <w:start w:val="0"/>
      <w:numFmt w:val="bullet"/>
      <w:lvlText w:val="•"/>
      <w:lvlJc w:val="left"/>
      <w:pPr>
        <w:ind w:left="6714" w:hanging="260"/>
      </w:pPr>
      <w:rPr>
        <w:u w:val="none"/>
      </w:rPr>
    </w:lvl>
    <w:lvl w:ilvl="8">
      <w:start w:val="0"/>
      <w:numFmt w:val="bullet"/>
      <w:lvlText w:val="•"/>
      <w:lvlJc w:val="left"/>
      <w:pPr>
        <w:ind w:left="7646" w:hanging="260"/>
      </w:pPr>
      <w:rPr>
        <w:u w:val="none"/>
      </w:rPr>
    </w:lvl>
  </w:abstractNum>
  <w:abstractNum w:abstractNumId="2">
    <w:lvl w:ilvl="0">
      <w:start w:val="1"/>
      <w:numFmt w:val="decimal"/>
      <w:lvlText w:val="%1."/>
      <w:lvlJc w:val="left"/>
      <w:pPr>
        <w:ind w:left="862" w:hanging="360"/>
      </w:pPr>
      <w:rPr>
        <w:color w:val="000000"/>
        <w:u w:val="none"/>
      </w:rPr>
    </w:lvl>
    <w:lvl w:ilvl="1">
      <w:start w:val="1"/>
      <w:numFmt w:val="decimal"/>
      <w:lvlText w:val="%2)"/>
      <w:lvlJc w:val="left"/>
      <w:pPr>
        <w:ind w:left="1121" w:hanging="260"/>
      </w:pPr>
      <w:rPr>
        <w:u w:val="none"/>
      </w:rPr>
    </w:lvl>
    <w:lvl w:ilvl="2">
      <w:start w:val="0"/>
      <w:numFmt w:val="bullet"/>
      <w:lvlText w:val="•"/>
      <w:lvlJc w:val="left"/>
      <w:pPr>
        <w:ind w:left="2052" w:hanging="260"/>
      </w:pPr>
      <w:rPr>
        <w:u w:val="none"/>
      </w:rPr>
    </w:lvl>
    <w:lvl w:ilvl="3">
      <w:start w:val="0"/>
      <w:numFmt w:val="bullet"/>
      <w:lvlText w:val="•"/>
      <w:lvlJc w:val="left"/>
      <w:pPr>
        <w:ind w:left="2984" w:hanging="260"/>
      </w:pPr>
      <w:rPr>
        <w:u w:val="none"/>
      </w:rPr>
    </w:lvl>
    <w:lvl w:ilvl="4">
      <w:start w:val="0"/>
      <w:numFmt w:val="bullet"/>
      <w:lvlText w:val="•"/>
      <w:lvlJc w:val="left"/>
      <w:pPr>
        <w:ind w:left="3917" w:hanging="260"/>
      </w:pPr>
      <w:rPr>
        <w:u w:val="none"/>
      </w:rPr>
    </w:lvl>
    <w:lvl w:ilvl="5">
      <w:start w:val="0"/>
      <w:numFmt w:val="bullet"/>
      <w:lvlText w:val="•"/>
      <w:lvlJc w:val="left"/>
      <w:pPr>
        <w:ind w:left="4849" w:hanging="260"/>
      </w:pPr>
      <w:rPr>
        <w:u w:val="none"/>
      </w:rPr>
    </w:lvl>
    <w:lvl w:ilvl="6">
      <w:start w:val="0"/>
      <w:numFmt w:val="bullet"/>
      <w:lvlText w:val="•"/>
      <w:lvlJc w:val="left"/>
      <w:pPr>
        <w:ind w:left="5781" w:hanging="260"/>
      </w:pPr>
      <w:rPr>
        <w:u w:val="none"/>
      </w:rPr>
    </w:lvl>
    <w:lvl w:ilvl="7">
      <w:start w:val="0"/>
      <w:numFmt w:val="bullet"/>
      <w:lvlText w:val="•"/>
      <w:lvlJc w:val="left"/>
      <w:pPr>
        <w:ind w:left="6714" w:hanging="260"/>
      </w:pPr>
      <w:rPr>
        <w:u w:val="none"/>
      </w:rPr>
    </w:lvl>
    <w:lvl w:ilvl="8">
      <w:start w:val="0"/>
      <w:numFmt w:val="bullet"/>
      <w:lvlText w:val="•"/>
      <w:lvlJc w:val="left"/>
      <w:pPr>
        <w:ind w:left="7646" w:hanging="2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52641/cadcaj.v7i3.62" TargetMode="External"/><Relationship Id="rId10" Type="http://schemas.openxmlformats.org/officeDocument/2006/relationships/hyperlink" Target="https://doi.org/10.7213/1981-416X.24.082.AO05" TargetMode="External"/><Relationship Id="rId13" Type="http://schemas.openxmlformats.org/officeDocument/2006/relationships/header" Target="header1.xml"/><Relationship Id="rId12" Type="http://schemas.openxmlformats.org/officeDocument/2006/relationships/hyperlink" Target="https://doi.org/10.52641/cadcaj.v7i3.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7213/1981-416X.24.082.AO05"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2022000950@ifam.edu.br" TargetMode="External"/><Relationship Id="rId8" Type="http://schemas.openxmlformats.org/officeDocument/2006/relationships/hyperlink" Target="https://sig.ifam.edu.br/sigaa/public/docente/portal.jsf?siape=/cina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EOFKJRzv6C7sV+R6B5NwUhxgA==">CgMxLjAyDmgubGR5djI2ZDB5d3hwMg5oLnF6bWt6bHBuNXlqNzIOaC42dTM0YndiYWk1engyDmguYmR4YW1qZHIyOGQ5Mg5oLmkyaHM2a2x5YTlvZjgAciExRWptTHhEZkdYTjlHeDZBWkU0MmNPdHZKeUlhcERSbUI=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