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246697302"/>
        <w:docPartObj>
          <w:docPartGallery w:val="Cover Pages"/>
          <w:docPartUnique/>
        </w:docPartObj>
      </w:sdtPr>
      <w:sdtContent>
        <w:p w14:paraId="376EA4EB" w14:textId="1A2244EB" w:rsidR="0053021A" w:rsidRPr="00F66C5D" w:rsidRDefault="0053021A" w:rsidP="00F66C5D">
          <w:pPr>
            <w:spacing w:line="360" w:lineRule="auto"/>
          </w:pPr>
          <w:r w:rsidRPr="00F66C5D">
            <w:rPr>
              <w:noProof/>
            </w:rPr>
            <w:drawing>
              <wp:anchor distT="0" distB="0" distL="114300" distR="114300" simplePos="0" relativeHeight="251663360" behindDoc="1" locked="0" layoutInCell="1" allowOverlap="1" wp14:anchorId="59C5C9E1" wp14:editId="4729669B">
                <wp:simplePos x="0" y="0"/>
                <wp:positionH relativeFrom="column">
                  <wp:posOffset>-1090736</wp:posOffset>
                </wp:positionH>
                <wp:positionV relativeFrom="paragraph">
                  <wp:posOffset>-923925</wp:posOffset>
                </wp:positionV>
                <wp:extent cx="7578284" cy="10711543"/>
                <wp:effectExtent l="0" t="0" r="3810" b="0"/>
                <wp:wrapNone/>
                <wp:docPr id="648995263" name="Imagem 1" descr="Texto, Carta&#10;&#10;O conteúdo gerado por IA pode estar incorre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5450805" name="Imagem 1" descr="Texto, Carta&#10;&#10;O conteúdo gerado por IA pode estar incorreto.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8284" cy="107115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5A314E5" w14:textId="2E21CDA7" w:rsidR="0027518C" w:rsidRPr="00F66C5D" w:rsidRDefault="00CA0752" w:rsidP="00F66C5D">
          <w:pPr>
            <w:spacing w:line="360" w:lineRule="auto"/>
          </w:pPr>
          <w:r w:rsidRPr="00F66C5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5E65D060" wp14:editId="2666A482">
                    <wp:simplePos x="0" y="0"/>
                    <wp:positionH relativeFrom="column">
                      <wp:posOffset>1329690</wp:posOffset>
                    </wp:positionH>
                    <wp:positionV relativeFrom="paragraph">
                      <wp:posOffset>6847840</wp:posOffset>
                    </wp:positionV>
                    <wp:extent cx="3694430" cy="1476375"/>
                    <wp:effectExtent l="0" t="0" r="0" b="0"/>
                    <wp:wrapNone/>
                    <wp:docPr id="10815487" name="Caixa de Text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94430" cy="14763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8EDCFA" w14:textId="11687C8D" w:rsidR="0053021A" w:rsidRPr="00CA0752" w:rsidRDefault="00CA0752" w:rsidP="0053021A">
                                <w:pPr>
                                  <w:rPr>
                                    <w:rFonts w:ascii="Antonio" w:hAnsi="Antonio"/>
                                    <w:color w:val="1A9B3C"/>
                                    <w:sz w:val="36"/>
                                    <w:szCs w:val="36"/>
                                  </w:rPr>
                                </w:pPr>
                                <w:r w:rsidRPr="00CA0752">
                                  <w:rPr>
                                    <w:rFonts w:ascii="Antonio" w:hAnsi="Antonio"/>
                                    <w:b/>
                                    <w:bCs/>
                                    <w:color w:val="1A9B3C"/>
                                    <w:sz w:val="36"/>
                                    <w:szCs w:val="36"/>
                                  </w:rPr>
                                  <w:t>PERSPECTIVA TERRITORIAL DO DESENVOLVIMENTO RURAL: PRÁTICAS, POLÍTICAS E PROCESSOS NO CONTEXTO DAS MUDANÇAS CLIMÁTICAS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E65D060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2" o:spid="_x0000_s1026" type="#_x0000_t202" style="position:absolute;margin-left:104.7pt;margin-top:539.2pt;width:290.9pt;height:11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" filled="f" stroked="f" strokeweight=".5pt">
                    <v:textbox>
                      <w:txbxContent>
                        <w:p w14:paraId="638EDCFA" w14:textId="11687C8D" w:rsidR="0053021A" w:rsidRPr="00CA0752" w:rsidRDefault="00CA0752" w:rsidP="0053021A">
                          <w:pPr>
                            <w:rPr>
                              <w:rFonts w:ascii="Antonio" w:hAnsi="Antonio"/>
                              <w:color w:val="1A9B3C"/>
                              <w:sz w:val="36"/>
                              <w:szCs w:val="36"/>
                            </w:rPr>
                          </w:pPr>
                          <w:r w:rsidRPr="00CA0752">
                            <w:rPr>
                              <w:rFonts w:ascii="Antonio" w:hAnsi="Antonio"/>
                              <w:b/>
                              <w:bCs/>
                              <w:color w:val="1A9B3C"/>
                              <w:sz w:val="36"/>
                              <w:szCs w:val="36"/>
                            </w:rPr>
                            <w:t>PERSPECTIVA TERRITORIAL DO DESENVOLVIMENTO RURAL: PRÁTICAS, POLÍTICAS E PROCESSOS NO CONTEXTO DAS MUDANÇAS CLIMÁTICAS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3021A" w:rsidRPr="00F66C5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1" locked="0" layoutInCell="1" allowOverlap="1" wp14:anchorId="486A8980" wp14:editId="532CCABB">
                    <wp:simplePos x="0" y="0"/>
                    <wp:positionH relativeFrom="column">
                      <wp:posOffset>525171</wp:posOffset>
                    </wp:positionH>
                    <wp:positionV relativeFrom="paragraph">
                      <wp:posOffset>6910096</wp:posOffset>
                    </wp:positionV>
                    <wp:extent cx="709126" cy="382555"/>
                    <wp:effectExtent l="0" t="0" r="2540" b="0"/>
                    <wp:wrapNone/>
                    <wp:docPr id="2128089461" name="Retângulo Arredondad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09126" cy="382555"/>
                            </a:xfrm>
                            <a:prstGeom prst="roundRect">
                              <a:avLst/>
                            </a:prstGeom>
                            <a:solidFill>
                              <a:srgbClr val="1A9B3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oundrect w14:anchorId="3F4CF588" id="Retângulo Arredondado 3" o:spid="_x0000_s1026" style="position:absolute;margin-left:41.35pt;margin-top:544.1pt;width:55.85pt;height:30.1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" fillcolor="#1a9b3c" stroked="f" strokeweight="1pt">
                    <v:stroke joinstyle="miter"/>
                  </v:roundrect>
                </w:pict>
              </mc:Fallback>
            </mc:AlternateContent>
          </w:r>
          <w:r w:rsidR="0053021A" w:rsidRPr="00F66C5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784170F8" wp14:editId="4F7CE88E">
                    <wp:simplePos x="0" y="0"/>
                    <wp:positionH relativeFrom="column">
                      <wp:posOffset>520894</wp:posOffset>
                    </wp:positionH>
                    <wp:positionV relativeFrom="paragraph">
                      <wp:posOffset>6855460</wp:posOffset>
                    </wp:positionV>
                    <wp:extent cx="811530" cy="494030"/>
                    <wp:effectExtent l="0" t="0" r="0" b="0"/>
                    <wp:wrapNone/>
                    <wp:docPr id="1983561110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11530" cy="4940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C046C5" w14:textId="77777777" w:rsidR="0053021A" w:rsidRPr="00733AFB" w:rsidRDefault="0053021A" w:rsidP="0053021A">
                                <w:pPr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</w:pPr>
                                <w:r w:rsidRPr="00733AFB"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  <w:t>GT 01: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84170F8" id="Caixa de Texto 4" o:spid="_x0000_s1027" type="#_x0000_t202" style="position:absolute;margin-left:41pt;margin-top:539.8pt;width:63.9pt;height:3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" filled="f" stroked="f" strokeweight=".5pt">
                    <v:textbox>
                      <w:txbxContent>
                        <w:p w14:paraId="7AC046C5" w14:textId="77777777" w:rsidR="0053021A" w:rsidRPr="00733AFB" w:rsidRDefault="0053021A" w:rsidP="0053021A">
                          <w:pPr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</w:pPr>
                          <w:r w:rsidRPr="00733AFB"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  <w:t>GT 01: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3021A" w:rsidRPr="00F66C5D">
            <w:br w:type="page"/>
          </w:r>
        </w:p>
      </w:sdtContent>
    </w:sdt>
    <w:p w14:paraId="1BFD7F8E" w14:textId="77777777" w:rsidR="00216EFF" w:rsidRPr="00F66C5D" w:rsidRDefault="00216EFF" w:rsidP="00F66C5D">
      <w:pPr>
        <w:spacing w:after="240" w:line="360" w:lineRule="auto"/>
        <w:jc w:val="center"/>
        <w:rPr>
          <w:rFonts w:eastAsia="Arial"/>
          <w:b/>
          <w:bCs/>
        </w:rPr>
      </w:pPr>
    </w:p>
    <w:p w14:paraId="5C9B3FC9" w14:textId="77777777" w:rsidR="00FE0C82" w:rsidRPr="00FE0C82" w:rsidRDefault="00F66C5D" w:rsidP="00F66C5D">
      <w:pPr>
        <w:tabs>
          <w:tab w:val="left" w:pos="5387"/>
        </w:tabs>
        <w:spacing w:line="360" w:lineRule="auto"/>
        <w:jc w:val="center"/>
        <w:rPr>
          <w:rFonts w:cs="Times New Roman"/>
          <w:b/>
          <w:bCs/>
        </w:rPr>
      </w:pPr>
      <w:r w:rsidRPr="00FE0C82">
        <w:rPr>
          <w:rFonts w:cs="Times New Roman"/>
          <w:b/>
          <w:bCs/>
        </w:rPr>
        <w:t>ASSESSORANDO A</w:t>
      </w:r>
      <w:r w:rsidR="00A300E7" w:rsidRPr="00FE0C82">
        <w:rPr>
          <w:rFonts w:cs="Times New Roman"/>
          <w:b/>
          <w:bCs/>
        </w:rPr>
        <w:t xml:space="preserve"> LUTA PELA TERRA</w:t>
      </w:r>
      <w:r w:rsidRPr="00FE0C82">
        <w:rPr>
          <w:rFonts w:cs="Times New Roman"/>
          <w:b/>
          <w:bCs/>
        </w:rPr>
        <w:t xml:space="preserve">: </w:t>
      </w:r>
    </w:p>
    <w:p w14:paraId="7A5A90BD" w14:textId="16191DDC" w:rsidR="00A300E7" w:rsidRPr="00F66C5D" w:rsidRDefault="00F66C5D" w:rsidP="00F66C5D">
      <w:pPr>
        <w:tabs>
          <w:tab w:val="left" w:pos="5387"/>
        </w:tabs>
        <w:spacing w:line="360" w:lineRule="auto"/>
        <w:jc w:val="center"/>
        <w:rPr>
          <w:rFonts w:cs="Times New Roman"/>
          <w:b/>
          <w:bCs/>
        </w:rPr>
      </w:pPr>
      <w:r w:rsidRPr="00FE0C82">
        <w:rPr>
          <w:rFonts w:cs="Times New Roman"/>
          <w:b/>
          <w:bCs/>
        </w:rPr>
        <w:t xml:space="preserve">REFLEXÕES SOBRE REFORMA AGRÁRIA </w:t>
      </w:r>
      <w:r w:rsidR="00FE0C82" w:rsidRPr="00FE0C82">
        <w:rPr>
          <w:rFonts w:cs="Times New Roman"/>
          <w:b/>
          <w:bCs/>
        </w:rPr>
        <w:t>A PARTIR DA ASSESSORIA JURÍDICA POPULAR</w:t>
      </w:r>
    </w:p>
    <w:p w14:paraId="2A55A639" w14:textId="77777777" w:rsidR="00A300E7" w:rsidRPr="00F66C5D" w:rsidRDefault="00A300E7" w:rsidP="00F66C5D">
      <w:pPr>
        <w:tabs>
          <w:tab w:val="left" w:pos="5387"/>
        </w:tabs>
        <w:spacing w:line="360" w:lineRule="auto"/>
        <w:jc w:val="center"/>
        <w:rPr>
          <w:rFonts w:cs="Times New Roman"/>
          <w:b/>
          <w:bCs/>
        </w:rPr>
      </w:pPr>
    </w:p>
    <w:p w14:paraId="279C6927" w14:textId="30B19BE3" w:rsidR="00A300E7" w:rsidRPr="00F66C5D" w:rsidRDefault="00A300E7" w:rsidP="00F66C5D">
      <w:pPr>
        <w:spacing w:line="360" w:lineRule="auto"/>
        <w:jc w:val="center"/>
        <w:rPr>
          <w:rFonts w:cs="Times New Roman"/>
          <w:bCs/>
        </w:rPr>
      </w:pPr>
      <w:proofErr w:type="spellStart"/>
      <w:r w:rsidRPr="00F66C5D">
        <w:rPr>
          <w:rFonts w:cs="Times New Roman"/>
          <w:bCs/>
        </w:rPr>
        <w:t>Naomy</w:t>
      </w:r>
      <w:proofErr w:type="spellEnd"/>
      <w:r w:rsidRPr="00F66C5D">
        <w:rPr>
          <w:rFonts w:cs="Times New Roman"/>
          <w:bCs/>
        </w:rPr>
        <w:t xml:space="preserve"> </w:t>
      </w:r>
      <w:proofErr w:type="spellStart"/>
      <w:r w:rsidRPr="00F66C5D">
        <w:rPr>
          <w:rFonts w:cs="Times New Roman"/>
          <w:bCs/>
        </w:rPr>
        <w:t>Campobelo</w:t>
      </w:r>
      <w:proofErr w:type="spellEnd"/>
      <w:r w:rsidRPr="00F66C5D">
        <w:rPr>
          <w:rFonts w:cs="Times New Roman"/>
          <w:bCs/>
        </w:rPr>
        <w:t xml:space="preserve"> Felipe Da Silva</w:t>
      </w:r>
      <w:r w:rsidR="00602BA6">
        <w:rPr>
          <w:rStyle w:val="Refdenotaderodap"/>
          <w:rFonts w:cs="Times New Roman"/>
          <w:bCs/>
        </w:rPr>
        <w:footnoteReference w:id="1"/>
      </w:r>
    </w:p>
    <w:p w14:paraId="21F24B6E" w14:textId="77777777" w:rsidR="00A300E7" w:rsidRPr="00F66C5D" w:rsidRDefault="00A300E7" w:rsidP="00F66C5D">
      <w:pPr>
        <w:spacing w:line="360" w:lineRule="auto"/>
        <w:rPr>
          <w:rFonts w:cs="Times New Roman"/>
          <w:bCs/>
        </w:rPr>
      </w:pPr>
    </w:p>
    <w:p w14:paraId="367AD5CF" w14:textId="5E4B26F8" w:rsidR="00A300E7" w:rsidRPr="00F66C5D" w:rsidRDefault="00A300E7" w:rsidP="00F66C5D">
      <w:pPr>
        <w:spacing w:line="360" w:lineRule="auto"/>
        <w:jc w:val="center"/>
        <w:rPr>
          <w:rFonts w:cs="Times New Roman"/>
          <w:bCs/>
        </w:rPr>
      </w:pPr>
      <w:r w:rsidRPr="00F66C5D">
        <w:rPr>
          <w:rFonts w:cs="Times New Roman"/>
          <w:bCs/>
        </w:rPr>
        <w:t>Tatiana Cotta</w:t>
      </w:r>
      <w:r w:rsidR="00602BA6">
        <w:rPr>
          <w:rStyle w:val="Refdenotaderodap"/>
          <w:rFonts w:cs="Times New Roman"/>
          <w:bCs/>
        </w:rPr>
        <w:footnoteReference w:id="2"/>
      </w:r>
      <w:r w:rsidRPr="00F66C5D">
        <w:rPr>
          <w:rFonts w:cs="Times New Roman"/>
          <w:bCs/>
        </w:rPr>
        <w:t xml:space="preserve"> </w:t>
      </w:r>
    </w:p>
    <w:p w14:paraId="51BB509E" w14:textId="77777777" w:rsidR="00216EFF" w:rsidRPr="00F66C5D" w:rsidRDefault="00216EFF" w:rsidP="00F66C5D">
      <w:pPr>
        <w:spacing w:line="360" w:lineRule="auto"/>
        <w:ind w:hanging="2"/>
        <w:rPr>
          <w:rFonts w:eastAsia="Arial" w:cs="Arial"/>
          <w:color w:val="FF0000"/>
        </w:rPr>
      </w:pPr>
    </w:p>
    <w:p w14:paraId="1A10A913" w14:textId="77777777" w:rsidR="00216EFF" w:rsidRPr="00F66C5D" w:rsidRDefault="00216EFF" w:rsidP="00F66C5D">
      <w:pPr>
        <w:spacing w:line="360" w:lineRule="auto"/>
        <w:ind w:hanging="2"/>
        <w:rPr>
          <w:rFonts w:eastAsia="Arial" w:cs="Arial"/>
          <w:color w:val="FF0000"/>
        </w:rPr>
      </w:pPr>
    </w:p>
    <w:p w14:paraId="0C32F20E" w14:textId="10D81CDE" w:rsidR="00216EFF" w:rsidRPr="00F66C5D" w:rsidRDefault="00216EFF" w:rsidP="00F66C5D">
      <w:pPr>
        <w:spacing w:line="360" w:lineRule="auto"/>
        <w:ind w:hanging="2"/>
        <w:rPr>
          <w:rFonts w:eastAsia="Arial" w:cs="Arial"/>
          <w:b/>
        </w:rPr>
      </w:pPr>
      <w:r w:rsidRPr="00F66C5D">
        <w:rPr>
          <w:rFonts w:eastAsia="Arial" w:cs="Arial"/>
          <w:b/>
        </w:rPr>
        <w:t xml:space="preserve">GT </w:t>
      </w:r>
      <w:r w:rsidR="00516809" w:rsidRPr="00F66C5D">
        <w:rPr>
          <w:rFonts w:eastAsia="Arial" w:cs="Arial"/>
          <w:b/>
        </w:rPr>
        <w:t>10</w:t>
      </w:r>
      <w:r w:rsidRPr="00F66C5D">
        <w:rPr>
          <w:rFonts w:eastAsia="Arial" w:cs="Arial"/>
          <w:b/>
        </w:rPr>
        <w:t>:</w:t>
      </w:r>
      <w:r w:rsidRPr="00F66C5D">
        <w:rPr>
          <w:rFonts w:eastAsia="Arial" w:cs="Arial"/>
        </w:rPr>
        <w:t xml:space="preserve"> </w:t>
      </w:r>
      <w:r w:rsidR="00516809" w:rsidRPr="00F66C5D">
        <w:rPr>
          <w:rFonts w:eastAsia="Arial" w:cs="Arial"/>
          <w:b/>
          <w:bCs/>
        </w:rPr>
        <w:t>Perspectiva territorial do desenvolvimento rural: práticas, políticas e processos no contexto das mudanças climáticas</w:t>
      </w:r>
    </w:p>
    <w:p w14:paraId="197CC6C0" w14:textId="77777777" w:rsidR="00216EFF" w:rsidRPr="00F66C5D" w:rsidRDefault="00216EFF" w:rsidP="00F66C5D">
      <w:pPr>
        <w:tabs>
          <w:tab w:val="left" w:pos="3544"/>
        </w:tabs>
        <w:spacing w:line="360" w:lineRule="auto"/>
        <w:ind w:hanging="2"/>
        <w:jc w:val="center"/>
        <w:rPr>
          <w:rFonts w:eastAsia="Arial" w:cs="Arial"/>
          <w:color w:val="FF0000"/>
        </w:rPr>
      </w:pPr>
    </w:p>
    <w:p w14:paraId="62E1680C" w14:textId="77777777" w:rsidR="00216EFF" w:rsidRPr="00F66C5D" w:rsidRDefault="00216EFF" w:rsidP="00F66C5D">
      <w:pPr>
        <w:tabs>
          <w:tab w:val="left" w:pos="3544"/>
        </w:tabs>
        <w:spacing w:line="360" w:lineRule="auto"/>
        <w:ind w:hanging="2"/>
        <w:jc w:val="center"/>
        <w:rPr>
          <w:rFonts w:eastAsia="Arial" w:cs="Arial"/>
          <w:color w:val="FF0000"/>
        </w:rPr>
      </w:pPr>
    </w:p>
    <w:p w14:paraId="7C618C51" w14:textId="77777777" w:rsidR="00216EFF" w:rsidRPr="00F66C5D" w:rsidRDefault="00216EFF" w:rsidP="00F66C5D">
      <w:pPr>
        <w:spacing w:line="360" w:lineRule="auto"/>
        <w:ind w:hanging="2"/>
        <w:jc w:val="center"/>
        <w:rPr>
          <w:rFonts w:eastAsia="Arial" w:cs="Arial"/>
          <w:b/>
        </w:rPr>
      </w:pPr>
      <w:r w:rsidRPr="00F66C5D">
        <w:rPr>
          <w:rFonts w:eastAsia="Arial" w:cs="Arial"/>
          <w:b/>
        </w:rPr>
        <w:t xml:space="preserve">RESUMO </w:t>
      </w:r>
    </w:p>
    <w:p w14:paraId="14157ECC" w14:textId="7478337E" w:rsidR="005F6141" w:rsidRPr="00F66C5D" w:rsidRDefault="002D1365" w:rsidP="005F6141">
      <w:pPr>
        <w:spacing w:line="360" w:lineRule="auto"/>
        <w:jc w:val="both"/>
        <w:rPr>
          <w:rFonts w:cs="Times New Roman"/>
        </w:rPr>
      </w:pPr>
      <w:r w:rsidRPr="002D1365">
        <w:rPr>
          <w:rFonts w:cs="Times New Roman"/>
        </w:rPr>
        <w:t xml:space="preserve">O presente artigo analisa a experiência do Núcleo de Assessoria Jurídica Popular Marli Coragem (NAJUP-MC), da UFRRJ, na luta pela efetivação da reforma agrária na ocupação de Campo Alegre, localizada na Baixada Fluminense (RJ). </w:t>
      </w:r>
      <w:r w:rsidR="005F6141" w:rsidRPr="005F6141">
        <w:rPr>
          <w:rFonts w:cs="Times New Roman"/>
        </w:rPr>
        <w:t xml:space="preserve">A partir de uma abordagem interdisciplinar, discute-se o histórico de concentração fundiária no Brasil, os conflitos territoriais e o papel da </w:t>
      </w:r>
      <w:r w:rsidR="005F6141">
        <w:rPr>
          <w:rFonts w:cs="Times New Roman"/>
        </w:rPr>
        <w:t>reforma</w:t>
      </w:r>
      <w:r w:rsidR="00FE0C82">
        <w:rPr>
          <w:rFonts w:cs="Times New Roman"/>
        </w:rPr>
        <w:t xml:space="preserve"> agrária</w:t>
      </w:r>
      <w:r w:rsidR="005F6141" w:rsidRPr="005F6141">
        <w:rPr>
          <w:rFonts w:cs="Times New Roman"/>
        </w:rPr>
        <w:t xml:space="preserve"> para o desenvolvimento rural sustentável. O caso de Campo Alegre evidencia a persistência de práticas de autogestão, produção agrícola e fortalecimento comunitário, diante da ausência de políticas públicas efetivas, da insegurança jurídica e dos efeitos das mudanças climáticas. A luta por regularização fundiária e dignidade revela a centralidade da </w:t>
      </w:r>
      <w:r w:rsidR="005F6141" w:rsidRPr="005F6141">
        <w:rPr>
          <w:rFonts w:cs="Times New Roman"/>
        </w:rPr>
        <w:lastRenderedPageBreak/>
        <w:t>terra na construção de projetos de vida no campo e na resistência frente às desigualdades estruturais.</w:t>
      </w:r>
    </w:p>
    <w:p w14:paraId="301622B4" w14:textId="17AE2763" w:rsidR="002D1365" w:rsidRPr="00F66C5D" w:rsidRDefault="002D1365" w:rsidP="00F66C5D">
      <w:pPr>
        <w:spacing w:line="360" w:lineRule="auto"/>
        <w:jc w:val="both"/>
        <w:rPr>
          <w:rFonts w:cs="Times New Roman"/>
        </w:rPr>
      </w:pPr>
    </w:p>
    <w:p w14:paraId="480B2C1C" w14:textId="77EDF74B" w:rsidR="00216EFF" w:rsidRPr="00F66C5D" w:rsidRDefault="00216EFF" w:rsidP="00F66C5D">
      <w:pPr>
        <w:spacing w:line="360" w:lineRule="auto"/>
        <w:ind w:hanging="2"/>
        <w:jc w:val="both"/>
        <w:rPr>
          <w:rFonts w:eastAsia="Arial" w:cs="Arial"/>
        </w:rPr>
      </w:pPr>
      <w:r w:rsidRPr="00F66C5D">
        <w:rPr>
          <w:rFonts w:eastAsia="Arial" w:cs="Arial"/>
        </w:rPr>
        <w:t xml:space="preserve">Palavras-chave: </w:t>
      </w:r>
      <w:r w:rsidR="005A0B41" w:rsidRPr="00F66C5D">
        <w:rPr>
          <w:rFonts w:cs="Times New Roman"/>
        </w:rPr>
        <w:t>Reforma Agrária</w:t>
      </w:r>
      <w:r w:rsidR="00A300E7" w:rsidRPr="00F66C5D">
        <w:rPr>
          <w:rFonts w:cs="Times New Roman"/>
        </w:rPr>
        <w:t>;</w:t>
      </w:r>
      <w:r w:rsidR="0040398A" w:rsidRPr="00F66C5D">
        <w:rPr>
          <w:rFonts w:cs="Times New Roman"/>
        </w:rPr>
        <w:t xml:space="preserve"> Desenvolvimento Rural</w:t>
      </w:r>
      <w:r w:rsidR="00A300E7" w:rsidRPr="00F66C5D">
        <w:rPr>
          <w:rFonts w:cs="Times New Roman"/>
        </w:rPr>
        <w:t>; Campo Alegre; Direito à terra; Baixada Fluminense.</w:t>
      </w:r>
    </w:p>
    <w:p w14:paraId="1ABB7E9C" w14:textId="77777777" w:rsidR="00216EFF" w:rsidRPr="00F66C5D" w:rsidRDefault="00216EFF" w:rsidP="00F66C5D">
      <w:pPr>
        <w:spacing w:line="360" w:lineRule="auto"/>
        <w:ind w:hanging="2"/>
        <w:jc w:val="both"/>
        <w:rPr>
          <w:rFonts w:eastAsia="Arial" w:cs="Arial"/>
          <w:color w:val="000000"/>
        </w:rPr>
      </w:pPr>
    </w:p>
    <w:p w14:paraId="3B341C22" w14:textId="7F34EA22" w:rsidR="00A300E7" w:rsidRPr="00F66C5D" w:rsidRDefault="00216EFF" w:rsidP="00F66C5D">
      <w:pPr>
        <w:spacing w:line="360" w:lineRule="auto"/>
        <w:jc w:val="both"/>
        <w:rPr>
          <w:rFonts w:eastAsia="Arial" w:cs="Arial"/>
          <w:b/>
        </w:rPr>
      </w:pPr>
      <w:r w:rsidRPr="00F66C5D">
        <w:rPr>
          <w:rFonts w:eastAsia="Arial" w:cs="Arial"/>
          <w:b/>
        </w:rPr>
        <w:t>INTRODUÇÃO</w:t>
      </w:r>
    </w:p>
    <w:p w14:paraId="628BE8FD" w14:textId="783644A2" w:rsidR="00A300E7" w:rsidRPr="00F66C5D" w:rsidRDefault="00A300E7" w:rsidP="00F66C5D">
      <w:pPr>
        <w:spacing w:line="360" w:lineRule="auto"/>
        <w:ind w:firstLine="709"/>
        <w:jc w:val="both"/>
        <w:rPr>
          <w:rFonts w:cs="Times New Roman"/>
          <w:color w:val="000000" w:themeColor="text1"/>
        </w:rPr>
      </w:pPr>
      <w:r w:rsidRPr="00F66C5D">
        <w:rPr>
          <w:rFonts w:cs="Times New Roman"/>
          <w:color w:val="000000" w:themeColor="text1"/>
        </w:rPr>
        <w:t>O presente artigo tem como objetivo</w:t>
      </w:r>
      <w:r w:rsidR="00BB5B2B" w:rsidRPr="00F66C5D">
        <w:rPr>
          <w:rFonts w:cs="Times New Roman"/>
          <w:color w:val="000000" w:themeColor="text1"/>
        </w:rPr>
        <w:t xml:space="preserve"> evidenciar</w:t>
      </w:r>
      <w:r w:rsidRPr="00F66C5D">
        <w:rPr>
          <w:rFonts w:cs="Times New Roman"/>
          <w:color w:val="000000" w:themeColor="text1"/>
        </w:rPr>
        <w:t xml:space="preserve">, a partir de uma abordagem interdisciplinar que articula o Direito com os estudos territoriais, sociais e políticos, a experiência </w:t>
      </w:r>
      <w:r w:rsidR="001A121E" w:rsidRPr="00F66C5D">
        <w:rPr>
          <w:rFonts w:cs="Times New Roman"/>
          <w:color w:val="000000" w:themeColor="text1"/>
        </w:rPr>
        <w:t>do</w:t>
      </w:r>
      <w:r w:rsidRPr="00F66C5D">
        <w:rPr>
          <w:rFonts w:cs="Times New Roman"/>
          <w:color w:val="000000" w:themeColor="text1"/>
        </w:rPr>
        <w:t xml:space="preserve"> N</w:t>
      </w:r>
      <w:r w:rsidR="00BB5B2B" w:rsidRPr="00F66C5D">
        <w:rPr>
          <w:rFonts w:cs="Times New Roman"/>
          <w:color w:val="000000" w:themeColor="text1"/>
        </w:rPr>
        <w:t xml:space="preserve">úcleo de Assessoria Jurídica Popular </w:t>
      </w:r>
      <w:r w:rsidRPr="00F66C5D">
        <w:rPr>
          <w:rFonts w:cs="Times New Roman"/>
          <w:color w:val="000000" w:themeColor="text1"/>
        </w:rPr>
        <w:t>Marli Coragem</w:t>
      </w:r>
      <w:r w:rsidR="00BB5B2B" w:rsidRPr="00F66C5D">
        <w:rPr>
          <w:rFonts w:cs="Times New Roman"/>
          <w:color w:val="000000" w:themeColor="text1"/>
        </w:rPr>
        <w:t xml:space="preserve"> (NAJUP MC)</w:t>
      </w:r>
      <w:r w:rsidRPr="00F66C5D">
        <w:rPr>
          <w:rFonts w:cs="Times New Roman"/>
          <w:color w:val="000000" w:themeColor="text1"/>
        </w:rPr>
        <w:t xml:space="preserve">, </w:t>
      </w:r>
      <w:r w:rsidR="001A121E" w:rsidRPr="00F66C5D">
        <w:rPr>
          <w:rFonts w:cs="Times New Roman"/>
          <w:color w:val="000000" w:themeColor="text1"/>
        </w:rPr>
        <w:t xml:space="preserve">vinculado ao curso de Direito </w:t>
      </w:r>
      <w:r w:rsidRPr="00F66C5D">
        <w:rPr>
          <w:rFonts w:cs="Times New Roman"/>
          <w:color w:val="000000" w:themeColor="text1"/>
        </w:rPr>
        <w:t>da UFRRJ</w:t>
      </w:r>
      <w:r w:rsidR="00BB5B2B" w:rsidRPr="00F66C5D">
        <w:rPr>
          <w:rFonts w:cs="Times New Roman"/>
          <w:color w:val="000000" w:themeColor="text1"/>
        </w:rPr>
        <w:t>,</w:t>
      </w:r>
      <w:r w:rsidR="005A0B41" w:rsidRPr="00F66C5D">
        <w:rPr>
          <w:rFonts w:cs="Times New Roman"/>
          <w:color w:val="000000" w:themeColor="text1"/>
        </w:rPr>
        <w:t xml:space="preserve"> </w:t>
      </w:r>
      <w:r w:rsidR="001A121E" w:rsidRPr="00F66C5D">
        <w:rPr>
          <w:rFonts w:cs="Times New Roman"/>
          <w:color w:val="000000" w:themeColor="text1"/>
        </w:rPr>
        <w:t xml:space="preserve">na </w:t>
      </w:r>
      <w:r w:rsidR="00BB5B2B" w:rsidRPr="00F66C5D">
        <w:rPr>
          <w:rFonts w:cs="Times New Roman"/>
          <w:color w:val="000000" w:themeColor="text1"/>
        </w:rPr>
        <w:t xml:space="preserve">assessoria pela efetivação da </w:t>
      </w:r>
      <w:r w:rsidR="005A0B41" w:rsidRPr="00F66C5D">
        <w:rPr>
          <w:rFonts w:cs="Times New Roman"/>
          <w:color w:val="000000" w:themeColor="text1"/>
        </w:rPr>
        <w:t>reforma agrária</w:t>
      </w:r>
      <w:r w:rsidR="00BB5B2B" w:rsidRPr="00F66C5D">
        <w:rPr>
          <w:rFonts w:cs="Times New Roman"/>
          <w:color w:val="000000" w:themeColor="text1"/>
        </w:rPr>
        <w:t xml:space="preserve"> no “</w:t>
      </w:r>
      <w:proofErr w:type="spellStart"/>
      <w:r w:rsidR="00BB5B2B" w:rsidRPr="00F66C5D">
        <w:rPr>
          <w:rFonts w:cs="Times New Roman"/>
          <w:color w:val="000000" w:themeColor="text1"/>
        </w:rPr>
        <w:t>acampassento</w:t>
      </w:r>
      <w:proofErr w:type="spellEnd"/>
      <w:r w:rsidR="00BB5B2B" w:rsidRPr="00F66C5D">
        <w:rPr>
          <w:rFonts w:cs="Times New Roman"/>
          <w:color w:val="000000" w:themeColor="text1"/>
        </w:rPr>
        <w:t>”</w:t>
      </w:r>
      <w:r w:rsidR="00BB5B2B" w:rsidRPr="00F66C5D">
        <w:rPr>
          <w:rStyle w:val="Refdenotaderodap"/>
          <w:rFonts w:cs="Times New Roman"/>
          <w:color w:val="000000" w:themeColor="text1"/>
        </w:rPr>
        <w:footnoteReference w:id="3"/>
      </w:r>
      <w:r w:rsidR="00BB5B2B" w:rsidRPr="00F66C5D">
        <w:rPr>
          <w:rFonts w:cs="Times New Roman"/>
          <w:color w:val="000000" w:themeColor="text1"/>
        </w:rPr>
        <w:t xml:space="preserve"> Campo Alegre</w:t>
      </w:r>
      <w:r w:rsidR="001A121E" w:rsidRPr="00F66C5D">
        <w:rPr>
          <w:rFonts w:cs="Times New Roman"/>
          <w:color w:val="000000" w:themeColor="text1"/>
        </w:rPr>
        <w:t>. O</w:t>
      </w:r>
      <w:r w:rsidR="00BB5B2B" w:rsidRPr="00F66C5D">
        <w:rPr>
          <w:rFonts w:cs="Times New Roman"/>
          <w:color w:val="000000" w:themeColor="text1"/>
        </w:rPr>
        <w:t xml:space="preserve"> objetivo </w:t>
      </w:r>
      <w:r w:rsidR="001A121E" w:rsidRPr="00F66C5D">
        <w:rPr>
          <w:rFonts w:cs="Times New Roman"/>
          <w:color w:val="000000" w:themeColor="text1"/>
        </w:rPr>
        <w:t xml:space="preserve">é trazer reflexões </w:t>
      </w:r>
      <w:r w:rsidR="00BB5B2B" w:rsidRPr="00F66C5D">
        <w:rPr>
          <w:rFonts w:cs="Times New Roman"/>
          <w:color w:val="000000" w:themeColor="text1"/>
        </w:rPr>
        <w:t>sobre as possibilidades reais de efetivação da reforma agrária, ou ao menos da regularização fundiária da área,</w:t>
      </w:r>
      <w:r w:rsidR="001A121E" w:rsidRPr="00F66C5D">
        <w:rPr>
          <w:rFonts w:cs="Times New Roman"/>
          <w:color w:val="000000" w:themeColor="text1"/>
        </w:rPr>
        <w:t xml:space="preserve"> no contexto territorial e político atual,</w:t>
      </w:r>
      <w:r w:rsidR="00BB5B2B" w:rsidRPr="00F66C5D">
        <w:rPr>
          <w:rFonts w:cs="Times New Roman"/>
          <w:color w:val="000000" w:themeColor="text1"/>
        </w:rPr>
        <w:t xml:space="preserve"> entendendo-se que a garantia do acesso à terra é condição fundamental para o desenvolvimento rural sustentável. </w:t>
      </w:r>
    </w:p>
    <w:p w14:paraId="2C760D40" w14:textId="75544486" w:rsidR="00A300E7" w:rsidRPr="00F66C5D" w:rsidRDefault="00A300E7" w:rsidP="00F66C5D">
      <w:pPr>
        <w:spacing w:line="360" w:lineRule="auto"/>
        <w:ind w:firstLine="709"/>
        <w:jc w:val="both"/>
        <w:rPr>
          <w:rFonts w:cs="Times New Roman"/>
        </w:rPr>
      </w:pPr>
      <w:r w:rsidRPr="00F66C5D">
        <w:rPr>
          <w:rFonts w:cs="Times New Roman"/>
        </w:rPr>
        <w:t xml:space="preserve">Campo Alegre, ocupada desde 1984, constitui uma das maiores ocupações rurais do Rio de Janeiro. Composta originalmente por aproximadamente 600 </w:t>
      </w:r>
      <w:r w:rsidR="000D301C" w:rsidRPr="00F66C5D">
        <w:rPr>
          <w:rFonts w:cs="Times New Roman"/>
        </w:rPr>
        <w:t>famílias</w:t>
      </w:r>
      <w:r w:rsidRPr="00F66C5D">
        <w:rPr>
          <w:rFonts w:cs="Times New Roman"/>
        </w:rPr>
        <w:t xml:space="preserve">, a ocupação vive um contexto de insegurança jurídica fundiária, sem que tenha havido até hoje a efetivação da reforma agrária na região, não havendo, assim, desapropriação efetiva ou titulação dos moradores, apesar das sucessivas promessas e decretos </w:t>
      </w:r>
      <w:r w:rsidR="001A121E" w:rsidRPr="00F66C5D">
        <w:rPr>
          <w:rFonts w:cs="Times New Roman"/>
        </w:rPr>
        <w:t xml:space="preserve">desde </w:t>
      </w:r>
      <w:r w:rsidRPr="00F66C5D">
        <w:rPr>
          <w:rFonts w:cs="Times New Roman"/>
        </w:rPr>
        <w:t>a década de 1980.</w:t>
      </w:r>
    </w:p>
    <w:p w14:paraId="2382977F" w14:textId="49CB91AE" w:rsidR="000D301C" w:rsidRPr="00F66C5D" w:rsidRDefault="000D301C" w:rsidP="005F21E1">
      <w:pPr>
        <w:spacing w:line="360" w:lineRule="auto"/>
        <w:ind w:firstLine="709"/>
        <w:jc w:val="both"/>
        <w:rPr>
          <w:rFonts w:cs="Times New Roman"/>
        </w:rPr>
      </w:pPr>
      <w:r w:rsidRPr="00F66C5D">
        <w:rPr>
          <w:rFonts w:cs="Times New Roman"/>
        </w:rPr>
        <w:t xml:space="preserve">Assim, a atuação do NAJUP-MC tem sido construir pontes entre a comunidade e outras instituições, a fim de assegurar o acesso à justiça, promovendo a educação jurídica popular e a articulação política com órgãos como o </w:t>
      </w:r>
      <w:r w:rsidR="001A121E" w:rsidRPr="00F66C5D">
        <w:rPr>
          <w:rFonts w:cs="Times New Roman"/>
        </w:rPr>
        <w:t xml:space="preserve">Instituto de Terras e </w:t>
      </w:r>
      <w:r w:rsidR="001A121E" w:rsidRPr="00F66C5D">
        <w:rPr>
          <w:rFonts w:cs="Times New Roman"/>
        </w:rPr>
        <w:lastRenderedPageBreak/>
        <w:t xml:space="preserve">Cartografia do </w:t>
      </w:r>
      <w:r w:rsidR="005F21E1">
        <w:rPr>
          <w:rFonts w:cs="Times New Roman"/>
        </w:rPr>
        <w:t>E</w:t>
      </w:r>
      <w:r w:rsidR="001A121E" w:rsidRPr="00F66C5D">
        <w:rPr>
          <w:rFonts w:cs="Times New Roman"/>
        </w:rPr>
        <w:t>stado do Rio de Janeiro (</w:t>
      </w:r>
      <w:r w:rsidRPr="00F66C5D">
        <w:rPr>
          <w:rFonts w:cs="Times New Roman"/>
        </w:rPr>
        <w:t>ITERJ</w:t>
      </w:r>
      <w:r w:rsidR="001A121E" w:rsidRPr="00F66C5D">
        <w:rPr>
          <w:rFonts w:cs="Times New Roman"/>
        </w:rPr>
        <w:t>)</w:t>
      </w:r>
      <w:r w:rsidRPr="00F66C5D">
        <w:rPr>
          <w:rFonts w:cs="Times New Roman"/>
        </w:rPr>
        <w:t xml:space="preserve">, a Secretaria do Meio Ambiente e Agricultura de nova Iguaçu (SEMAN), o Ministério de Desenvolvimento Agrário (MDA) e o Ministério Público </w:t>
      </w:r>
      <w:r w:rsidR="001A121E" w:rsidRPr="00F66C5D">
        <w:rPr>
          <w:rFonts w:cs="Times New Roman"/>
        </w:rPr>
        <w:t>E</w:t>
      </w:r>
      <w:r w:rsidRPr="00F66C5D">
        <w:rPr>
          <w:rFonts w:cs="Times New Roman"/>
        </w:rPr>
        <w:t>stadual</w:t>
      </w:r>
      <w:r w:rsidR="001A121E" w:rsidRPr="00F66C5D">
        <w:rPr>
          <w:rFonts w:cs="Times New Roman"/>
        </w:rPr>
        <w:t xml:space="preserve"> (MPE)</w:t>
      </w:r>
      <w:r w:rsidRPr="00F66C5D">
        <w:rPr>
          <w:rFonts w:cs="Times New Roman"/>
        </w:rPr>
        <w:t xml:space="preserve">. </w:t>
      </w:r>
    </w:p>
    <w:p w14:paraId="1FB82850" w14:textId="77777777" w:rsidR="005F21E1" w:rsidRDefault="005F21E1" w:rsidP="005F21E1">
      <w:pPr>
        <w:spacing w:line="360" w:lineRule="auto"/>
        <w:jc w:val="both"/>
        <w:rPr>
          <w:rFonts w:cs="Times New Roman"/>
        </w:rPr>
      </w:pPr>
    </w:p>
    <w:p w14:paraId="353D9643" w14:textId="087067CC" w:rsidR="000D301C" w:rsidRPr="00F66C5D" w:rsidRDefault="005F21E1" w:rsidP="005F21E1">
      <w:pPr>
        <w:spacing w:line="360" w:lineRule="auto"/>
        <w:jc w:val="both"/>
        <w:rPr>
          <w:rFonts w:cs="Times New Roman"/>
        </w:rPr>
      </w:pPr>
      <w:r w:rsidRPr="00F66C5D">
        <w:rPr>
          <w:rFonts w:cs="Times New Roman"/>
        </w:rPr>
        <w:t xml:space="preserve">A QUESTÃO AGRÁRIA </w:t>
      </w:r>
      <w:r w:rsidR="00537D10">
        <w:rPr>
          <w:rFonts w:cs="Times New Roman"/>
        </w:rPr>
        <w:t xml:space="preserve">E O RURAL </w:t>
      </w:r>
      <w:r w:rsidRPr="00F66C5D">
        <w:rPr>
          <w:rFonts w:cs="Times New Roman"/>
        </w:rPr>
        <w:t>NO BRASIL ATUAL</w:t>
      </w:r>
    </w:p>
    <w:p w14:paraId="070D739F" w14:textId="25F7BF15" w:rsidR="000D301C" w:rsidRPr="00F66C5D" w:rsidRDefault="000D301C" w:rsidP="005F21E1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Theme="minorHAnsi" w:hAnsiTheme="minorHAnsi"/>
        </w:rPr>
      </w:pPr>
      <w:r w:rsidRPr="00F66C5D">
        <w:rPr>
          <w:rFonts w:asciiTheme="minorHAnsi" w:hAnsiTheme="minorHAnsi"/>
        </w:rPr>
        <w:t xml:space="preserve">A questão agrária refere-se à estrutura fundiária e às relações produtivas no campo brasileiro. Esta estrutura envolve fatores essenciais como a terra, o capital, os meios de produção e a mão de obra. Historicamente, a concentração de terras no Brasil teve início no período colonial, </w:t>
      </w:r>
      <w:r w:rsidR="001A121E" w:rsidRPr="00F66C5D">
        <w:rPr>
          <w:rFonts w:asciiTheme="minorHAnsi" w:hAnsiTheme="minorHAnsi"/>
        </w:rPr>
        <w:t>quando a</w:t>
      </w:r>
      <w:r w:rsidRPr="00F66C5D">
        <w:rPr>
          <w:rFonts w:asciiTheme="minorHAnsi" w:hAnsiTheme="minorHAnsi"/>
        </w:rPr>
        <w:t xml:space="preserve"> terra foi distribuída de forma concentrada por meio do sistema de sesmarias, que privilegiou homens</w:t>
      </w:r>
      <w:r w:rsidR="001A121E" w:rsidRPr="00F66C5D">
        <w:rPr>
          <w:rFonts w:asciiTheme="minorHAnsi" w:hAnsiTheme="minorHAnsi"/>
        </w:rPr>
        <w:t xml:space="preserve"> brancos</w:t>
      </w:r>
      <w:r w:rsidRPr="00F66C5D">
        <w:rPr>
          <w:rFonts w:asciiTheme="minorHAnsi" w:hAnsiTheme="minorHAnsi"/>
        </w:rPr>
        <w:t>, católicos e com renda. Depois, a Lei de Terras de 1850 reforçou essa exclusão ao condicionar o acesso à terra à compra</w:t>
      </w:r>
      <w:r w:rsidR="001A121E" w:rsidRPr="00F66C5D">
        <w:rPr>
          <w:rFonts w:asciiTheme="minorHAnsi" w:hAnsiTheme="minorHAnsi"/>
        </w:rPr>
        <w:t xml:space="preserve"> </w:t>
      </w:r>
      <w:r w:rsidR="00537D10">
        <w:rPr>
          <w:rFonts w:asciiTheme="minorHAnsi" w:hAnsiTheme="minorHAnsi"/>
        </w:rPr>
        <w:t>e venda</w:t>
      </w:r>
      <w:r w:rsidRPr="00F66C5D">
        <w:rPr>
          <w:rFonts w:asciiTheme="minorHAnsi" w:hAnsiTheme="minorHAnsi"/>
        </w:rPr>
        <w:t>, negando a possibilidade de acesso aos que dela mais necessitavam (COTTA, 2021)</w:t>
      </w:r>
      <w:r w:rsidR="004A720B" w:rsidRPr="00F66C5D">
        <w:rPr>
          <w:rFonts w:asciiTheme="minorHAnsi" w:hAnsiTheme="minorHAnsi"/>
        </w:rPr>
        <w:t>.</w:t>
      </w:r>
      <w:r w:rsidR="001A121E" w:rsidRPr="00F66C5D">
        <w:rPr>
          <w:rFonts w:asciiTheme="minorHAnsi" w:hAnsiTheme="minorHAnsi"/>
        </w:rPr>
        <w:t xml:space="preserve"> A questão agrária no Brasil está, então, enraizada em uma longa trajetória de concentração fundiária, desigualdade e conflitos sociais.</w:t>
      </w:r>
    </w:p>
    <w:p w14:paraId="09717D20" w14:textId="499CC9D4" w:rsidR="000D301C" w:rsidRDefault="000D301C" w:rsidP="000953FD">
      <w:pPr>
        <w:spacing w:line="360" w:lineRule="auto"/>
        <w:ind w:firstLine="709"/>
        <w:jc w:val="both"/>
        <w:rPr>
          <w:rFonts w:cs="Times New Roman"/>
        </w:rPr>
      </w:pPr>
      <w:r w:rsidRPr="00F66C5D">
        <w:rPr>
          <w:rFonts w:cs="Times New Roman"/>
        </w:rPr>
        <w:t xml:space="preserve"> Durante o século XX, o avanço do capitalismo no campo intensificou a modernização agr</w:t>
      </w:r>
      <w:r w:rsidR="004A720B" w:rsidRPr="00F66C5D">
        <w:rPr>
          <w:rFonts w:cs="Times New Roman"/>
        </w:rPr>
        <w:t>ícola</w:t>
      </w:r>
      <w:r w:rsidRPr="00F66C5D">
        <w:rPr>
          <w:rFonts w:cs="Times New Roman"/>
        </w:rPr>
        <w:t xml:space="preserve">, mantendo a concentração fundiária e expulsando milhões de trabalhadores rurais para as cidades. O uso intensivo de tecnologia, agrotóxicos e maquinário pesado transformou a agricultura em uma atividade altamente mecanizada, marginalizando a agricultura familiar e aprofundando o êxodo rural. Essa modernização, embora tenha elevado os níveis de produtividade, aumentou a desigualdade social e ambiental no campo (GRAZIANO, 1980, p.5). </w:t>
      </w:r>
    </w:p>
    <w:p w14:paraId="553AE744" w14:textId="1870DFAA" w:rsidR="000953FD" w:rsidRPr="000953FD" w:rsidRDefault="000953FD" w:rsidP="000953FD">
      <w:pPr>
        <w:spacing w:line="360" w:lineRule="auto"/>
        <w:ind w:firstLine="709"/>
        <w:jc w:val="both"/>
        <w:rPr>
          <w:color w:val="000000" w:themeColor="text1"/>
        </w:rPr>
      </w:pPr>
      <w:r w:rsidRPr="000953FD">
        <w:rPr>
          <w:color w:val="000000" w:themeColor="text1"/>
        </w:rPr>
        <w:t xml:space="preserve">Nesse sentido, diversos autores vão reformular a própria concepção do que é rural. </w:t>
      </w:r>
      <w:r w:rsidR="00537D10">
        <w:rPr>
          <w:color w:val="000000" w:themeColor="text1"/>
        </w:rPr>
        <w:t>Esta visão estabelece o campo como local de outras atividades econômicas e funções sociais, superando a velha dicotomia campo-cidade.</w:t>
      </w:r>
      <w:r w:rsidR="00537D10" w:rsidRPr="000953FD">
        <w:rPr>
          <w:color w:val="000000" w:themeColor="text1"/>
        </w:rPr>
        <w:t xml:space="preserve"> </w:t>
      </w:r>
      <w:proofErr w:type="spellStart"/>
      <w:r w:rsidRPr="000953FD">
        <w:rPr>
          <w:color w:val="000000" w:themeColor="text1"/>
        </w:rPr>
        <w:t>Favareto</w:t>
      </w:r>
      <w:proofErr w:type="spellEnd"/>
      <w:r w:rsidRPr="000953FD">
        <w:rPr>
          <w:color w:val="000000" w:themeColor="text1"/>
        </w:rPr>
        <w:t xml:space="preserve"> (2010) redefine o rural como um espaço territorial amplo, e não apenas agrário. Segundo ele, “não faz mais sentido tratar o rural como sinônimo do agrário, que é preciso compreendê-lo, sobretudo, por sua natureza eminentemente territorial”</w:t>
      </w:r>
      <w:r w:rsidR="00537D10">
        <w:rPr>
          <w:color w:val="000000" w:themeColor="text1"/>
        </w:rPr>
        <w:t xml:space="preserve"> (FAVARETO, </w:t>
      </w:r>
      <w:r w:rsidR="00537D10" w:rsidRPr="00636526">
        <w:rPr>
          <w:color w:val="000000" w:themeColor="text1"/>
        </w:rPr>
        <w:lastRenderedPageBreak/>
        <w:t>2010, p</w:t>
      </w:r>
      <w:r w:rsidR="00FE0C82">
        <w:rPr>
          <w:color w:val="000000" w:themeColor="text1"/>
        </w:rPr>
        <w:t>.</w:t>
      </w:r>
      <w:r w:rsidR="00636526" w:rsidRPr="00636526">
        <w:rPr>
          <w:color w:val="000000" w:themeColor="text1"/>
        </w:rPr>
        <w:t xml:space="preserve"> 299</w:t>
      </w:r>
      <w:r w:rsidR="00537D10" w:rsidRPr="00636526">
        <w:rPr>
          <w:color w:val="000000" w:themeColor="text1"/>
        </w:rPr>
        <w:t>)</w:t>
      </w:r>
      <w:r w:rsidRPr="00636526">
        <w:rPr>
          <w:color w:val="000000" w:themeColor="text1"/>
        </w:rPr>
        <w:t>.</w:t>
      </w:r>
      <w:r w:rsidR="00537D10">
        <w:rPr>
          <w:color w:val="000000" w:themeColor="text1"/>
        </w:rPr>
        <w:t xml:space="preserve"> </w:t>
      </w:r>
      <w:r w:rsidRPr="000953FD">
        <w:rPr>
          <w:color w:val="000000" w:themeColor="text1"/>
        </w:rPr>
        <w:t xml:space="preserve">Nesse sentido, o desenvolvimento rural deve adotar uma </w:t>
      </w:r>
      <w:r w:rsidRPr="000953FD">
        <w:rPr>
          <w:i/>
          <w:iCs/>
          <w:color w:val="000000" w:themeColor="text1"/>
        </w:rPr>
        <w:t>abordagem territorial</w:t>
      </w:r>
      <w:r w:rsidRPr="000953FD">
        <w:rPr>
          <w:color w:val="000000" w:themeColor="text1"/>
        </w:rPr>
        <w:t>, integrando políticas descentralizadas que considerem as características específicas de cada região. O autor também associa desenvolvimento rural à inclusão social e redução da pobreza.</w:t>
      </w:r>
    </w:p>
    <w:p w14:paraId="551CDCB1" w14:textId="0949582D" w:rsidR="000953FD" w:rsidRPr="00537D10" w:rsidRDefault="000953FD" w:rsidP="000953FD">
      <w:pPr>
        <w:spacing w:line="360" w:lineRule="auto"/>
        <w:ind w:firstLine="709"/>
        <w:jc w:val="both"/>
        <w:rPr>
          <w:color w:val="000000" w:themeColor="text1"/>
        </w:rPr>
      </w:pPr>
      <w:r w:rsidRPr="00537D10">
        <w:rPr>
          <w:color w:val="000000" w:themeColor="text1"/>
        </w:rPr>
        <w:t xml:space="preserve">A noção de multifuncionalidade da agricultura, trazida por MALUF, BONNAL e CAZELLA (2009) é </w:t>
      </w:r>
      <w:r w:rsidR="00537D10" w:rsidRPr="00537D10">
        <w:rPr>
          <w:color w:val="000000" w:themeColor="text1"/>
        </w:rPr>
        <w:t xml:space="preserve">um bom </w:t>
      </w:r>
      <w:r w:rsidRPr="00537D10">
        <w:rPr>
          <w:color w:val="000000" w:themeColor="text1"/>
        </w:rPr>
        <w:t>ponto de partida, pois desloca-se o foco da análise da mera produção econômica para um entendimento mais amplo, que compreende os modos de vida das famílias rurais em sua totalidade. A agricultura, sob essa ótica, não é apenas uma atividade produtiva, mas também uma prática social, cultural e ambiental. Ela incorpora a provisão de bens públicos — como a segurança alimentar, a preservação ambiental e a valorização do patrimônio cultural —, e sua análise exige uma abordagem que dê conta dessa complexidade.</w:t>
      </w:r>
    </w:p>
    <w:p w14:paraId="67E47673" w14:textId="309329AB" w:rsidR="0002670F" w:rsidRPr="00F66C5D" w:rsidRDefault="0002670F" w:rsidP="00F66C5D">
      <w:pPr>
        <w:spacing w:line="360" w:lineRule="auto"/>
        <w:ind w:firstLine="709"/>
        <w:jc w:val="both"/>
        <w:rPr>
          <w:rFonts w:cs="Times New Roman"/>
          <w:color w:val="000000" w:themeColor="text1"/>
        </w:rPr>
      </w:pPr>
      <w:bookmarkStart w:id="0" w:name="_Hlk196682317"/>
      <w:r w:rsidRPr="00F66C5D">
        <w:rPr>
          <w:rFonts w:cs="Times New Roman"/>
          <w:color w:val="000000" w:themeColor="text1"/>
        </w:rPr>
        <w:t>A modernização</w:t>
      </w:r>
      <w:r w:rsidR="00537D10">
        <w:rPr>
          <w:rFonts w:cs="Times New Roman"/>
          <w:color w:val="000000" w:themeColor="text1"/>
        </w:rPr>
        <w:t>, portanto,</w:t>
      </w:r>
      <w:r w:rsidRPr="00F66C5D">
        <w:rPr>
          <w:rFonts w:cs="Times New Roman"/>
          <w:color w:val="000000" w:themeColor="text1"/>
        </w:rPr>
        <w:t xml:space="preserve"> </w:t>
      </w:r>
      <w:r w:rsidR="00537D10">
        <w:rPr>
          <w:rFonts w:cs="Times New Roman"/>
          <w:color w:val="000000" w:themeColor="text1"/>
        </w:rPr>
        <w:t xml:space="preserve">modificou o campo em suas estruturas fundamentais e uma das consequências foi </w:t>
      </w:r>
      <w:r w:rsidRPr="00F66C5D">
        <w:rPr>
          <w:rFonts w:cs="Times New Roman"/>
          <w:color w:val="000000" w:themeColor="text1"/>
        </w:rPr>
        <w:t xml:space="preserve">um intenso processo de expropriação do campesinato, que se tornou, segundo Palmeira (1989), uma das dinâmicas centrais da questão </w:t>
      </w:r>
      <w:r w:rsidR="00537D10">
        <w:rPr>
          <w:rFonts w:cs="Times New Roman"/>
          <w:color w:val="000000" w:themeColor="text1"/>
        </w:rPr>
        <w:t>agrária</w:t>
      </w:r>
      <w:r w:rsidRPr="00F66C5D">
        <w:rPr>
          <w:rFonts w:cs="Times New Roman"/>
          <w:color w:val="000000" w:themeColor="text1"/>
        </w:rPr>
        <w:t xml:space="preserve"> brasileira. </w:t>
      </w:r>
    </w:p>
    <w:p w14:paraId="70DFA85F" w14:textId="11429F99" w:rsidR="004A720B" w:rsidRPr="00F66C5D" w:rsidRDefault="000D301C" w:rsidP="00F66C5D">
      <w:pPr>
        <w:spacing w:line="360" w:lineRule="auto"/>
        <w:ind w:firstLine="709"/>
        <w:jc w:val="both"/>
      </w:pPr>
      <w:r w:rsidRPr="00F66C5D">
        <w:rPr>
          <w:rFonts w:cs="Times New Roman"/>
        </w:rPr>
        <w:t>A reforma agrária, nesse contexto, surg</w:t>
      </w:r>
      <w:r w:rsidR="0002670F" w:rsidRPr="00F66C5D">
        <w:rPr>
          <w:rFonts w:cs="Times New Roman"/>
        </w:rPr>
        <w:t>iu</w:t>
      </w:r>
      <w:r w:rsidRPr="00F66C5D">
        <w:rPr>
          <w:rFonts w:cs="Times New Roman"/>
        </w:rPr>
        <w:t xml:space="preserve"> como uma demanda das classes trabalhadoras rurais à estrutura fundiária excludente. Longe de se restringir à mera distribuição de pequenos lotes, a reforma agrária é entendida como uma estratégia de redistribuição de poder, renda e dignidade, com vistas à construção de um novo modelo de desenvolvimento baseado na justiça social e na função social da propriedade. </w:t>
      </w:r>
      <w:r w:rsidRPr="00F66C5D">
        <w:t>(GRAZIANO, 1980, p.36)</w:t>
      </w:r>
      <w:r w:rsidR="004A720B" w:rsidRPr="00F66C5D">
        <w:t xml:space="preserve">. </w:t>
      </w:r>
    </w:p>
    <w:p w14:paraId="61D9F270" w14:textId="5377D772" w:rsidR="000D301C" w:rsidRPr="00F66C5D" w:rsidRDefault="004A720B" w:rsidP="00F66C5D">
      <w:pPr>
        <w:spacing w:line="360" w:lineRule="auto"/>
        <w:ind w:firstLine="709"/>
        <w:jc w:val="both"/>
        <w:rPr>
          <w:rFonts w:cs="Times New Roman"/>
        </w:rPr>
      </w:pPr>
      <w:r w:rsidRPr="00F66C5D">
        <w:t xml:space="preserve">A reforma agrária enquanto política pública se constitui como um conjunto de medidas: começa com uma Desapropriação, que indeniza o proprietário que não cumpre com a função social da terra, assenta famílias em lotes individualizados, pelos quais elas pagarão de forma parcelada, tendo acesso à crédito habitacional, crédito para viabilizar a produção e assessoria técnica rural. Esse conjunto de medidas, pensado e estabelecido como direito tanto no Estatuto da Terra (Lei </w:t>
      </w:r>
      <w:r w:rsidRPr="00F66C5D">
        <w:lastRenderedPageBreak/>
        <w:t xml:space="preserve">4504/64) quanto na Constituição Federal de 1988, tem como fundamento a manutenção digna das famílias camponesas na terra, garantindo segurança alimentar e sustentabilidade ambiental. </w:t>
      </w:r>
    </w:p>
    <w:p w14:paraId="0136AD46" w14:textId="24CCB4D6" w:rsidR="000D301C" w:rsidRPr="00F66C5D" w:rsidRDefault="000D301C" w:rsidP="00F66C5D">
      <w:pPr>
        <w:spacing w:line="360" w:lineRule="auto"/>
        <w:ind w:firstLine="708"/>
        <w:jc w:val="both"/>
        <w:rPr>
          <w:rFonts w:cs="Times New Roman"/>
        </w:rPr>
      </w:pPr>
      <w:r w:rsidRPr="00F66C5D">
        <w:rPr>
          <w:rFonts w:cs="Times New Roman"/>
        </w:rPr>
        <w:t xml:space="preserve">No entanto, a política agrária brasileira continua marcada por entraves institucionais e interesses do agronegócio, que frequentemente bloqueiam iniciativas de redistribuição de terra. A grilagem, a morosidade dos processos de desapropriação, a criminalização das ocupações e a ausência de políticas públicas eficazes são alguns dos obstáculos enfrentados pelos movimentos de luta pela terra </w:t>
      </w:r>
      <w:r w:rsidRPr="00F66C5D">
        <w:t>(GRAZIANO, 1980</w:t>
      </w:r>
      <w:r w:rsidR="004A720B" w:rsidRPr="00F66C5D">
        <w:t xml:space="preserve">; ALENTEJANO, </w:t>
      </w:r>
      <w:r w:rsidR="00C60F92" w:rsidRPr="00F66C5D">
        <w:t xml:space="preserve">2022; </w:t>
      </w:r>
      <w:r w:rsidR="00602BA6">
        <w:t>PINTO</w:t>
      </w:r>
      <w:r w:rsidR="00C60F92" w:rsidRPr="00F66C5D">
        <w:t>, 2023</w:t>
      </w:r>
      <w:r w:rsidRPr="00F66C5D">
        <w:t>)</w:t>
      </w:r>
      <w:r w:rsidR="00C60F92" w:rsidRPr="00F66C5D">
        <w:t xml:space="preserve">. Recentemente assistimos também um </w:t>
      </w:r>
      <w:r w:rsidR="00636526" w:rsidRPr="00F66C5D">
        <w:t>desmanche</w:t>
      </w:r>
      <w:r w:rsidR="00C60F92" w:rsidRPr="00F66C5D">
        <w:t xml:space="preserve"> do INCRA e da política de reforma agrária, que ainda não se recuperou.</w:t>
      </w:r>
    </w:p>
    <w:p w14:paraId="29A21033" w14:textId="62A653E3" w:rsidR="000D301C" w:rsidRPr="00F66C5D" w:rsidRDefault="000D301C" w:rsidP="00F66C5D">
      <w:pPr>
        <w:spacing w:line="360" w:lineRule="auto"/>
        <w:ind w:firstLine="709"/>
        <w:jc w:val="both"/>
        <w:rPr>
          <w:rFonts w:cs="Times New Roman"/>
        </w:rPr>
      </w:pPr>
      <w:r w:rsidRPr="00F66C5D">
        <w:rPr>
          <w:rFonts w:cs="Times New Roman"/>
        </w:rPr>
        <w:t>A</w:t>
      </w:r>
      <w:r w:rsidR="00C60F92" w:rsidRPr="00F66C5D">
        <w:rPr>
          <w:rFonts w:cs="Times New Roman"/>
        </w:rPr>
        <w:t>ssim, a</w:t>
      </w:r>
      <w:r w:rsidRPr="00F66C5D">
        <w:rPr>
          <w:rFonts w:cs="Times New Roman"/>
        </w:rPr>
        <w:t xml:space="preserve">pesar dos avanços previstos no Estatuto da Terra (1964) e na Constituição Federal de 1988, que reconhecem a função social da propriedade e a necessidade de reforma agrária, a implementação dessas políticas tem sido limitada e seletiva. Em muitos casos, a regularização fundiária é tratada como uma exceção, e não como uma política estruturante de desenvolvimento rural. Como aponta Alentejano (2022), a criação de assentamentos diminuiu consideravelmente a partir de 2010. </w:t>
      </w:r>
    </w:p>
    <w:p w14:paraId="0EE338BB" w14:textId="7C459946" w:rsidR="0074510E" w:rsidRPr="00F66C5D" w:rsidRDefault="0074510E" w:rsidP="00F66C5D">
      <w:pPr>
        <w:spacing w:line="360" w:lineRule="auto"/>
        <w:ind w:firstLine="709"/>
        <w:jc w:val="both"/>
        <w:rPr>
          <w:rFonts w:eastAsia="Times New Roman" w:cs="Times New Roman"/>
          <w:color w:val="000000" w:themeColor="text1"/>
        </w:rPr>
      </w:pPr>
      <w:r w:rsidRPr="00F66C5D">
        <w:rPr>
          <w:rFonts w:cs="Times New Roman"/>
          <w:color w:val="000000" w:themeColor="text1"/>
        </w:rPr>
        <w:t xml:space="preserve">A transformação agrária no Brasil </w:t>
      </w:r>
      <w:r w:rsidR="0002670F" w:rsidRPr="00F66C5D">
        <w:rPr>
          <w:rFonts w:cs="Times New Roman"/>
          <w:color w:val="000000" w:themeColor="text1"/>
        </w:rPr>
        <w:t>se constitui em</w:t>
      </w:r>
      <w:r w:rsidRPr="00F66C5D">
        <w:rPr>
          <w:rFonts w:cs="Times New Roman"/>
          <w:color w:val="000000" w:themeColor="text1"/>
        </w:rPr>
        <w:t xml:space="preserve"> um campo de forças conflituosas</w:t>
      </w:r>
      <w:r w:rsidR="0002670F" w:rsidRPr="00F66C5D">
        <w:rPr>
          <w:rFonts w:cs="Times New Roman"/>
          <w:color w:val="000000" w:themeColor="text1"/>
        </w:rPr>
        <w:t>, já que ocorre</w:t>
      </w:r>
      <w:r w:rsidR="0002670F" w:rsidRPr="00F66C5D">
        <w:rPr>
          <w:rFonts w:eastAsia="Times New Roman" w:cs="Times New Roman"/>
          <w:color w:val="000000" w:themeColor="text1"/>
        </w:rPr>
        <w:t xml:space="preserve"> criminalização e marginalização de agricultores de ocupações para fins de reforma agrária.</w:t>
      </w:r>
      <w:r w:rsidRPr="00F66C5D">
        <w:rPr>
          <w:rFonts w:cs="Times New Roman"/>
          <w:color w:val="000000" w:themeColor="text1"/>
        </w:rPr>
        <w:t xml:space="preserve"> De um lado, estão os trabalhadores que buscam reconstruir sua vida e seu pertencimento social por meio da luta pela terra; de outro, uma coalizão de elites fundiárias modernizadas, apoiadas por um Estado que atua em favor da reprodução das desigualdades. A reforma agrária, nesse contexto, não é apenas uma política de redistribuição fundiária, mas uma expressão coletiva de resistência, pertencimento e reconstrução identitária. Assim, para compreender plenamente a questão agrária brasileira, é necessário reconhecer que as mudanças no campo foram mais profundas que a simples modernização técnica: </w:t>
      </w:r>
      <w:r w:rsidRPr="00F66C5D">
        <w:rPr>
          <w:rFonts w:cs="Times New Roman"/>
          <w:color w:val="000000" w:themeColor="text1"/>
        </w:rPr>
        <w:lastRenderedPageBreak/>
        <w:t>elas implicaram em expropriação, fragmentação social, emergência de novos sujeitos políticos e um Estado que, longe de ser neutro, atuou como agente ativo da desigualdade estrutural. (PALMEIRA, 1989 p.11</w:t>
      </w:r>
      <w:r w:rsidR="005A0B41" w:rsidRPr="00F66C5D">
        <w:rPr>
          <w:rFonts w:cs="Times New Roman"/>
          <w:color w:val="000000" w:themeColor="text1"/>
        </w:rPr>
        <w:t>4</w:t>
      </w:r>
      <w:r w:rsidRPr="00F66C5D">
        <w:rPr>
          <w:rFonts w:cs="Times New Roman"/>
          <w:color w:val="000000" w:themeColor="text1"/>
        </w:rPr>
        <w:t>)</w:t>
      </w:r>
    </w:p>
    <w:p w14:paraId="42916659" w14:textId="02256F35" w:rsidR="000D301C" w:rsidRPr="00F66C5D" w:rsidRDefault="000D301C" w:rsidP="00F66C5D">
      <w:pPr>
        <w:spacing w:line="360" w:lineRule="auto"/>
        <w:ind w:firstLine="709"/>
        <w:jc w:val="both"/>
        <w:rPr>
          <w:rFonts w:cs="Times New Roman"/>
        </w:rPr>
      </w:pPr>
      <w:r w:rsidRPr="00F66C5D">
        <w:rPr>
          <w:rFonts w:cs="Times New Roman"/>
        </w:rPr>
        <w:t>A regularização fundiária, parte do conjunto de medidas que compõe (ou deveriam compor) a reforma agrária</w:t>
      </w:r>
      <w:r w:rsidR="00B41E8C">
        <w:rPr>
          <w:rFonts w:cs="Times New Roman"/>
        </w:rPr>
        <w:t>,</w:t>
      </w:r>
      <w:r w:rsidRPr="00F66C5D">
        <w:rPr>
          <w:rFonts w:cs="Times New Roman"/>
        </w:rPr>
        <w:t xml:space="preserve"> é um passo essencial para garantir o direito à terra e à moradia, mas também para assegurar cidadania, soberania alimentar e </w:t>
      </w:r>
      <w:r w:rsidRPr="00F66C5D">
        <w:rPr>
          <w:rFonts w:cs="Times New Roman"/>
          <w:color w:val="000000" w:themeColor="text1"/>
        </w:rPr>
        <w:t>sustentabilidade</w:t>
      </w:r>
      <w:r w:rsidR="0074510E" w:rsidRPr="00F66C5D">
        <w:rPr>
          <w:rFonts w:cs="Times New Roman"/>
          <w:color w:val="000000" w:themeColor="text1"/>
        </w:rPr>
        <w:t xml:space="preserve"> e um dos pontos centrais para um desenvolvimento rural que não seja apenas focado em produção, mas também no </w:t>
      </w:r>
      <w:proofErr w:type="gramStart"/>
      <w:r w:rsidR="0074510E" w:rsidRPr="00F66C5D">
        <w:rPr>
          <w:rFonts w:cs="Times New Roman"/>
          <w:color w:val="000000" w:themeColor="text1"/>
        </w:rPr>
        <w:t>bem estar</w:t>
      </w:r>
      <w:proofErr w:type="gramEnd"/>
      <w:r w:rsidR="0074510E" w:rsidRPr="00F66C5D">
        <w:rPr>
          <w:rFonts w:cs="Times New Roman"/>
          <w:color w:val="000000" w:themeColor="text1"/>
        </w:rPr>
        <w:t xml:space="preserve"> da população.</w:t>
      </w:r>
      <w:r w:rsidRPr="00F66C5D">
        <w:rPr>
          <w:rFonts w:cs="Times New Roman"/>
          <w:color w:val="000000" w:themeColor="text1"/>
        </w:rPr>
        <w:t xml:space="preserve"> </w:t>
      </w:r>
      <w:r w:rsidRPr="00F66C5D">
        <w:rPr>
          <w:rFonts w:cs="Times New Roman"/>
        </w:rPr>
        <w:t>No entanto, ela continua sendo tratada de forma fragmentada e desarticulada, com poucos recursos e sem a devida prioridade pelos governos estaduais e federa</w:t>
      </w:r>
      <w:r w:rsidR="0002670F" w:rsidRPr="00F66C5D">
        <w:rPr>
          <w:rFonts w:cs="Times New Roman"/>
        </w:rPr>
        <w:t>l</w:t>
      </w:r>
      <w:r w:rsidRPr="00F66C5D">
        <w:rPr>
          <w:rFonts w:cs="Times New Roman"/>
        </w:rPr>
        <w:t>.</w:t>
      </w:r>
    </w:p>
    <w:p w14:paraId="5F103A59" w14:textId="77777777" w:rsidR="000D301C" w:rsidRPr="00F66C5D" w:rsidRDefault="000D301C" w:rsidP="00F66C5D">
      <w:pPr>
        <w:spacing w:line="360" w:lineRule="auto"/>
        <w:ind w:firstLine="709"/>
        <w:jc w:val="both"/>
        <w:rPr>
          <w:rFonts w:cs="Times New Roman"/>
        </w:rPr>
      </w:pPr>
      <w:r w:rsidRPr="00F66C5D">
        <w:rPr>
          <w:rFonts w:cs="Times New Roman"/>
        </w:rPr>
        <w:t>É nesse cenário que a atuação da assessoria jurídica popular ganha centralidade, ao articular saberes acadêmicos com as lutas populares, construindo estratégias jurídicas e políticas para enfrentar a exclusão fundiária. O caso de Campo Alegre é exemplar nesse sentido, ao evidenciar como a assessoria jurídica pode contribuir para visibilizar as injustiças, pressionar o Estado e fortalecer as resistências no campo.</w:t>
      </w:r>
    </w:p>
    <w:p w14:paraId="4B24111C" w14:textId="77777777" w:rsidR="008A3448" w:rsidRPr="00F66C5D" w:rsidRDefault="008A3448" w:rsidP="00F66C5D">
      <w:pPr>
        <w:spacing w:line="360" w:lineRule="auto"/>
        <w:ind w:firstLine="709"/>
        <w:jc w:val="both"/>
        <w:rPr>
          <w:rFonts w:cs="Times New Roman"/>
        </w:rPr>
      </w:pPr>
    </w:p>
    <w:bookmarkEnd w:id="0"/>
    <w:p w14:paraId="62D0FB8C" w14:textId="16C73B2B" w:rsidR="008A3448" w:rsidRPr="00F66C5D" w:rsidRDefault="005F21E1" w:rsidP="005F21E1">
      <w:pPr>
        <w:spacing w:after="160" w:line="360" w:lineRule="auto"/>
        <w:jc w:val="both"/>
        <w:rPr>
          <w:rFonts w:cs="Times New Roman"/>
        </w:rPr>
      </w:pPr>
      <w:r w:rsidRPr="00F66C5D">
        <w:rPr>
          <w:rFonts w:cs="Times New Roman"/>
        </w:rPr>
        <w:t xml:space="preserve">A BAIXADA FLUMINENSE </w:t>
      </w:r>
    </w:p>
    <w:p w14:paraId="064F1529" w14:textId="77777777" w:rsidR="008A3448" w:rsidRPr="00F66C5D" w:rsidRDefault="008A3448" w:rsidP="00F66C5D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Theme="minorHAnsi" w:hAnsiTheme="minorHAnsi"/>
        </w:rPr>
      </w:pPr>
      <w:r w:rsidRPr="00F66C5D">
        <w:rPr>
          <w:rFonts w:asciiTheme="minorHAnsi" w:hAnsiTheme="minorHAnsi"/>
        </w:rPr>
        <w:t>A Baixada Fluminense constitui uma das regiões mais complexas e desiguais da Região Metropolitana do Rio de Janeiro. Historicamente marginalizada, sua ocupação remonta ao período colonial, com a distribuição de sesmarias destinadas à produção agrícola voltada para abastecer a capital. Com o passar dos séculos, essa região foi marcada por ciclos produtivos (açúcar, café, laranja) e pelo avanço urbano desordenado, que geraram um espaço híbrido entre o rural e o urbano. (NONATO, 2016, p.6).</w:t>
      </w:r>
    </w:p>
    <w:p w14:paraId="22EB7D91" w14:textId="77777777" w:rsidR="008A3448" w:rsidRPr="00F66C5D" w:rsidRDefault="008A3448" w:rsidP="00F66C5D">
      <w:pPr>
        <w:spacing w:line="360" w:lineRule="auto"/>
        <w:ind w:firstLine="709"/>
        <w:jc w:val="both"/>
        <w:rPr>
          <w:rFonts w:cs="Times New Roman"/>
        </w:rPr>
      </w:pPr>
      <w:r w:rsidRPr="00F66C5D">
        <w:rPr>
          <w:rFonts w:cs="Times New Roman"/>
        </w:rPr>
        <w:t xml:space="preserve">Apesar da proximidade com o centro político e econômico do estado, a Baixada Fluminense permaneceu como espaço periférico, tanto no sentido geográfico quanto político. A ausência de investimentos públicos estruturantes, combinada à </w:t>
      </w:r>
      <w:r w:rsidRPr="00F66C5D">
        <w:rPr>
          <w:rFonts w:cs="Times New Roman"/>
        </w:rPr>
        <w:lastRenderedPageBreak/>
        <w:t>presença de elites agrárias locais e à especulação fundiária, resultou em um território caracterizado pela precariedade de serviços, altos índices de violência e forte presença de ocupações irregulares.</w:t>
      </w:r>
    </w:p>
    <w:p w14:paraId="7B1CB5D4" w14:textId="17788BEA" w:rsidR="008A3448" w:rsidRPr="00F66C5D" w:rsidRDefault="008A3448" w:rsidP="00F66C5D">
      <w:pPr>
        <w:spacing w:line="360" w:lineRule="auto"/>
        <w:ind w:firstLine="709"/>
        <w:jc w:val="both"/>
        <w:rPr>
          <w:rFonts w:cs="Times New Roman"/>
        </w:rPr>
      </w:pPr>
      <w:r w:rsidRPr="00F66C5D">
        <w:rPr>
          <w:rFonts w:cs="Times New Roman"/>
        </w:rPr>
        <w:t xml:space="preserve">Autores como Grynszpan (1987), Nonato (2016) e Alentejano (2022) apontam que o território da Baixada é multifacetado e suas delimitações variam conforme o critério adotado — seja geográfico, histórico ou político-administrativo. </w:t>
      </w:r>
    </w:p>
    <w:p w14:paraId="219A2558" w14:textId="77777777" w:rsidR="008A3448" w:rsidRPr="00F66C5D" w:rsidRDefault="008A3448" w:rsidP="00F66C5D">
      <w:pPr>
        <w:spacing w:line="360" w:lineRule="auto"/>
        <w:ind w:firstLine="709"/>
        <w:jc w:val="both"/>
        <w:rPr>
          <w:rFonts w:cs="Times New Roman"/>
        </w:rPr>
      </w:pPr>
      <w:r w:rsidRPr="00F66C5D">
        <w:rPr>
          <w:rFonts w:cs="Times New Roman"/>
        </w:rPr>
        <w:t>O processo de urbanização acelerado da região, fez da Baixada um espaço de profundas contradições: ao mesmo tempo em que se tornou área de expansão urbana e industrial, persistem práticas agrícolas e relações sociais típicas do campesinato. Em territórios como Campo Alegre, essas formas híbridas de ocupação do solo revelam resistências e adaptações populares frente à negligência do Estado.</w:t>
      </w:r>
    </w:p>
    <w:p w14:paraId="31975DD0" w14:textId="77777777" w:rsidR="008A3448" w:rsidRPr="00F66C5D" w:rsidRDefault="008A3448" w:rsidP="00F66C5D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Theme="minorHAnsi" w:hAnsiTheme="minorHAnsi"/>
        </w:rPr>
      </w:pPr>
      <w:r w:rsidRPr="00F66C5D">
        <w:rPr>
          <w:rFonts w:asciiTheme="minorHAnsi" w:hAnsiTheme="minorHAnsi"/>
        </w:rPr>
        <w:t>Além disso, a Baixada cumpre papel estratégico no abastecimento da cidade do Rio de Janeiro, especialmente por sua localização e recursos naturais. O Rio Guandu</w:t>
      </w:r>
      <w:r w:rsidRPr="00F66C5D">
        <w:rPr>
          <w:rStyle w:val="Refdenotaderodap"/>
          <w:rFonts w:asciiTheme="minorHAnsi" w:hAnsiTheme="minorHAnsi"/>
        </w:rPr>
        <w:footnoteReference w:id="4"/>
      </w:r>
      <w:r w:rsidRPr="00F66C5D">
        <w:rPr>
          <w:rFonts w:asciiTheme="minorHAnsi" w:hAnsiTheme="minorHAnsi"/>
        </w:rPr>
        <w:t>, por exemplo, é responsável por boa parte do fornecimento de água potável à capital. Essa relação funcional com a metrópole reforça o papel de "cinturão de contenção" social e ambiental que historicamente foi atribuído à Baixada. (NONATO, 2016, p.7).</w:t>
      </w:r>
    </w:p>
    <w:p w14:paraId="16F6BAEC" w14:textId="407AF10E" w:rsidR="008A3448" w:rsidRPr="00F66C5D" w:rsidRDefault="008A3448" w:rsidP="00F66C5D">
      <w:pPr>
        <w:spacing w:line="360" w:lineRule="auto"/>
        <w:ind w:firstLine="709"/>
        <w:jc w:val="both"/>
        <w:rPr>
          <w:rFonts w:cs="Times New Roman"/>
        </w:rPr>
      </w:pPr>
      <w:r w:rsidRPr="00F66C5D">
        <w:rPr>
          <w:rFonts w:cs="Times New Roman"/>
        </w:rPr>
        <w:t xml:space="preserve">É nesse cenário de ausência de políticas públicas que emergem tensões territoriais e, conflitos fundiários, sendo a ocupação de Campo Alegre, expressão concreta da luta popular por terra, moradia e dignidade. </w:t>
      </w:r>
      <w:r w:rsidR="00FE0C82">
        <w:rPr>
          <w:rFonts w:cs="Times New Roman"/>
        </w:rPr>
        <w:t xml:space="preserve">Na atual conjuntura, o território presencia a entrada de grupos sociais que não são agricultores: milícias, evangélicos com sítios de recuperação de viciados, sítios de lazer. </w:t>
      </w:r>
      <w:r w:rsidRPr="00F66C5D">
        <w:rPr>
          <w:rFonts w:cs="Times New Roman"/>
        </w:rPr>
        <w:t xml:space="preserve">Mais do que uma </w:t>
      </w:r>
      <w:r w:rsidRPr="00F66C5D">
        <w:rPr>
          <w:rFonts w:cs="Times New Roman"/>
        </w:rPr>
        <w:lastRenderedPageBreak/>
        <w:t>exceção, Campo Alegre é sintoma de um modelo de desenvolvimento que historicamente exclui populações inteiras do direito à terra e à produção</w:t>
      </w:r>
      <w:r w:rsidR="00FE0C82">
        <w:rPr>
          <w:rFonts w:cs="Times New Roman"/>
        </w:rPr>
        <w:t xml:space="preserve">. </w:t>
      </w:r>
    </w:p>
    <w:p w14:paraId="219F8DF1" w14:textId="77777777" w:rsidR="00E02720" w:rsidRPr="00F66C5D" w:rsidRDefault="00E02720" w:rsidP="00F66C5D">
      <w:pPr>
        <w:spacing w:line="360" w:lineRule="auto"/>
        <w:ind w:firstLine="709"/>
        <w:jc w:val="both"/>
        <w:rPr>
          <w:rFonts w:cs="Times New Roman"/>
        </w:rPr>
      </w:pPr>
    </w:p>
    <w:p w14:paraId="66502E6D" w14:textId="3BEE91A1" w:rsidR="00E02720" w:rsidRPr="00F66C5D" w:rsidRDefault="005F21E1" w:rsidP="005F21E1">
      <w:pPr>
        <w:spacing w:after="160" w:line="360" w:lineRule="auto"/>
        <w:jc w:val="both"/>
        <w:rPr>
          <w:rFonts w:cs="Times New Roman"/>
        </w:rPr>
      </w:pPr>
      <w:r w:rsidRPr="00F66C5D">
        <w:rPr>
          <w:rFonts w:cs="Times New Roman"/>
        </w:rPr>
        <w:t xml:space="preserve">CAMPO ALEGRE: </w:t>
      </w:r>
      <w:r>
        <w:rPr>
          <w:rFonts w:cs="Times New Roman"/>
        </w:rPr>
        <w:t xml:space="preserve">BREVE </w:t>
      </w:r>
      <w:r w:rsidRPr="00F66C5D">
        <w:rPr>
          <w:rFonts w:cs="Times New Roman"/>
        </w:rPr>
        <w:t>HISTÓRIA DA OCUPAÇÃO</w:t>
      </w:r>
    </w:p>
    <w:p w14:paraId="2D11EE81" w14:textId="2EF20A7B" w:rsidR="00E02720" w:rsidRPr="00F66C5D" w:rsidRDefault="00E02720" w:rsidP="00F66C5D">
      <w:pPr>
        <w:spacing w:line="360" w:lineRule="auto"/>
        <w:ind w:firstLine="709"/>
        <w:jc w:val="both"/>
        <w:rPr>
          <w:rFonts w:cs="Times New Roman"/>
        </w:rPr>
      </w:pPr>
      <w:r w:rsidRPr="00F66C5D">
        <w:rPr>
          <w:rFonts w:cs="Times New Roman"/>
        </w:rPr>
        <w:t>A ocupação de Campo Alegre remonta ao ano de 1984, período em que o Brasil vivia um processo de redemocratização e efervescência dos movimentos sociais do campo. Como a área era enorme e o contingente também, a C</w:t>
      </w:r>
      <w:r w:rsidR="00EB6327" w:rsidRPr="00F66C5D">
        <w:rPr>
          <w:rFonts w:cs="Times New Roman"/>
        </w:rPr>
        <w:t>omissão Pastoral da Terra (C</w:t>
      </w:r>
      <w:r w:rsidRPr="00F66C5D">
        <w:rPr>
          <w:rFonts w:cs="Times New Roman"/>
        </w:rPr>
        <w:t>PT</w:t>
      </w:r>
      <w:r w:rsidR="00EB6327" w:rsidRPr="00F66C5D">
        <w:rPr>
          <w:rFonts w:cs="Times New Roman"/>
        </w:rPr>
        <w:t>)</w:t>
      </w:r>
      <w:r w:rsidRPr="00F66C5D">
        <w:rPr>
          <w:rFonts w:cs="Times New Roman"/>
        </w:rPr>
        <w:t xml:space="preserve"> inseriu a organização por regionais: Marapicu, Mato Grosso,</w:t>
      </w:r>
      <w:r w:rsidR="0040398A" w:rsidRPr="00F66C5D">
        <w:rPr>
          <w:rFonts w:cs="Times New Roman"/>
        </w:rPr>
        <w:t xml:space="preserve"> Capoeirão,</w:t>
      </w:r>
      <w:r w:rsidRPr="00F66C5D">
        <w:rPr>
          <w:rFonts w:cs="Times New Roman"/>
        </w:rPr>
        <w:t xml:space="preserve"> Acampamento, Santo Expedito, Fazendinha e Terra Nova. Essa organização interna, ainda que informal, representa um esforço contínuo de autogestão e construção do sentimento comunitário. </w:t>
      </w:r>
    </w:p>
    <w:p w14:paraId="23F79BB7" w14:textId="5FFECEFC" w:rsidR="00E02720" w:rsidRPr="00F66C5D" w:rsidRDefault="00E02720" w:rsidP="00F66C5D">
      <w:pPr>
        <w:spacing w:line="360" w:lineRule="auto"/>
        <w:ind w:firstLine="709"/>
        <w:jc w:val="both"/>
        <w:rPr>
          <w:rFonts w:cs="Times New Roman"/>
          <w:color w:val="000000" w:themeColor="text1"/>
        </w:rPr>
      </w:pPr>
      <w:r w:rsidRPr="00F66C5D">
        <w:rPr>
          <w:rFonts w:cs="Times New Roman"/>
        </w:rPr>
        <w:t xml:space="preserve">O território ocupado era anteriormente parte de uma fazenda destinada à criação de gado e, posteriormente, adquirida pelas Fazendas Reunidas Normandia de Agricultura e Pecuária. A desativação produtiva da área e a ausência de um uso socialmente útil da terra abriram espaço para a mobilização de famílias que, com apoio da CPT, realizaram mutirões para dividir os lotes em cerca de 3 hectares cada, com vistas à produção agrícola de subsistência e moradia. </w:t>
      </w:r>
      <w:r w:rsidRPr="00F66C5D">
        <w:rPr>
          <w:rFonts w:cs="Times New Roman"/>
          <w:color w:val="000000" w:themeColor="text1"/>
        </w:rPr>
        <w:t>(FERREIRA, 2021, p. 6).</w:t>
      </w:r>
    </w:p>
    <w:p w14:paraId="6D1D6E94" w14:textId="77777777" w:rsidR="00E02720" w:rsidRPr="00F66C5D" w:rsidRDefault="00E02720" w:rsidP="00F66C5D">
      <w:pPr>
        <w:spacing w:line="360" w:lineRule="auto"/>
        <w:ind w:firstLine="709"/>
        <w:jc w:val="both"/>
        <w:rPr>
          <w:rFonts w:cs="Times New Roman"/>
        </w:rPr>
      </w:pPr>
      <w:r w:rsidRPr="00F66C5D">
        <w:rPr>
          <w:rFonts w:cs="Times New Roman"/>
        </w:rPr>
        <w:t>Desde o início, a ocupação enfrentou desafios relacionados à precariedade da infraestrutura e à ausência de políticas públicas. Apesar disso, os moradores construíram, de forma coletiva, suas casas, abriram estradas, implementaram sistemas rudimentares de abastecimento de água e eletricidade, e iniciaram a produção agrícola. A proposta era viver em um espaço que unisse elementos do meio rural e urbano, com autonomia e vínculos comunitários.</w:t>
      </w:r>
      <w:r w:rsidRPr="00F66C5D">
        <w:rPr>
          <w:rFonts w:cs="Times New Roman"/>
          <w:color w:val="000000" w:themeColor="text1"/>
        </w:rPr>
        <w:t xml:space="preserve"> (FERREIRA, 2021, p.5)</w:t>
      </w:r>
    </w:p>
    <w:p w14:paraId="55E41D3E" w14:textId="13510F7A" w:rsidR="00E02720" w:rsidRPr="00F66C5D" w:rsidRDefault="00E02720" w:rsidP="00F66C5D">
      <w:pPr>
        <w:spacing w:line="360" w:lineRule="auto"/>
        <w:ind w:firstLine="709"/>
        <w:jc w:val="both"/>
        <w:rPr>
          <w:rFonts w:cs="Times New Roman"/>
        </w:rPr>
      </w:pPr>
      <w:r w:rsidRPr="00F66C5D">
        <w:rPr>
          <w:rFonts w:cs="Times New Roman"/>
        </w:rPr>
        <w:t xml:space="preserve">Apesar de decretos de desapropriação publicados ao longo dos anos — em 1984, 1991 e 1996 — nenhum resultou efetivamente em um processo, condição para titulação das famílias. Parte disso se deve à complexidade jurídica da propriedade fundiária, que inclui sobreposições cartográficas, ausência de documentação clara e a inscrição da área em </w:t>
      </w:r>
      <w:r w:rsidR="00EB6327" w:rsidRPr="00F66C5D">
        <w:rPr>
          <w:rFonts w:cs="Times New Roman"/>
        </w:rPr>
        <w:t>área</w:t>
      </w:r>
      <w:r w:rsidRPr="00F66C5D">
        <w:rPr>
          <w:rFonts w:cs="Times New Roman"/>
        </w:rPr>
        <w:t xml:space="preserve"> de proteção ambiental, o que gera entraves adicionais à </w:t>
      </w:r>
      <w:r w:rsidRPr="00F66C5D">
        <w:rPr>
          <w:rFonts w:cs="Times New Roman"/>
        </w:rPr>
        <w:lastRenderedPageBreak/>
        <w:t xml:space="preserve">regularização fundiária. Campo Alegre também enfrentou adversidades ambientais como enchentes e poluição, que agravaram as dificuldades de produção agrícola. </w:t>
      </w:r>
      <w:r w:rsidRPr="00F66C5D">
        <w:rPr>
          <w:rFonts w:cs="Times New Roman"/>
          <w:color w:val="000000" w:themeColor="text1"/>
        </w:rPr>
        <w:t>(FERREIRA, 2021, p.14).</w:t>
      </w:r>
    </w:p>
    <w:p w14:paraId="2B42ACC4" w14:textId="77777777" w:rsidR="00E02720" w:rsidRPr="00F66C5D" w:rsidRDefault="00E02720" w:rsidP="00F66C5D">
      <w:pPr>
        <w:spacing w:line="360" w:lineRule="auto"/>
        <w:ind w:firstLine="709"/>
        <w:jc w:val="both"/>
        <w:rPr>
          <w:rFonts w:cs="Times New Roman"/>
        </w:rPr>
      </w:pPr>
      <w:r w:rsidRPr="00F66C5D">
        <w:rPr>
          <w:rFonts w:cs="Times New Roman"/>
        </w:rPr>
        <w:t>A ocupação tornou-se, ainda assim, um espaço de resistência camponesa em plena região metropolitana. A relação simbólica dos moradores com a terra se expressa na valorização do cultivo de ervas medicinais, nas práticas coletivas e nos laços intergeracionais que mantêm viva a identidade comunitária.</w:t>
      </w:r>
    </w:p>
    <w:p w14:paraId="0A9C74DF" w14:textId="1D9E9F63" w:rsidR="001F1C34" w:rsidRPr="00F66C5D" w:rsidRDefault="00315D12" w:rsidP="00F66C5D">
      <w:pPr>
        <w:spacing w:line="360" w:lineRule="auto"/>
        <w:ind w:firstLine="709"/>
        <w:jc w:val="both"/>
        <w:rPr>
          <w:rFonts w:cs="Times New Roman"/>
        </w:rPr>
      </w:pPr>
      <w:r w:rsidRPr="00F66C5D">
        <w:rPr>
          <w:rFonts w:cs="Times New Roman"/>
        </w:rPr>
        <w:t>Existem diversos projetos coletivos em Campo Alegre, como o</w:t>
      </w:r>
      <w:r w:rsidR="00E02720" w:rsidRPr="00F66C5D">
        <w:rPr>
          <w:rFonts w:cs="Times New Roman"/>
        </w:rPr>
        <w:t xml:space="preserve"> Grupo de Mulheres Semente da Terra, </w:t>
      </w:r>
      <w:r w:rsidRPr="00F66C5D">
        <w:rPr>
          <w:rFonts w:cs="Times New Roman"/>
        </w:rPr>
        <w:t>o Projeto Galinha Caipira, a Sociedade Beneficente de Campo Alegre, que mantém uma creche</w:t>
      </w:r>
      <w:r w:rsidR="00E02720" w:rsidRPr="00F66C5D">
        <w:rPr>
          <w:rFonts w:cs="Times New Roman"/>
        </w:rPr>
        <w:t xml:space="preserve">, </w:t>
      </w:r>
      <w:r w:rsidRPr="00F66C5D">
        <w:rPr>
          <w:rFonts w:cs="Times New Roman"/>
        </w:rPr>
        <w:t>enfim, a agricultura existe e persiste</w:t>
      </w:r>
      <w:r w:rsidR="00E02720" w:rsidRPr="00F66C5D">
        <w:rPr>
          <w:rFonts w:cs="Times New Roman"/>
        </w:rPr>
        <w:t xml:space="preserve">. Tais práticas demonstram que a luta por terra em Campo Alegre transcende a dimensão jurídica e adentra o campo do simbólico, do cultural e do ecológico. </w:t>
      </w:r>
    </w:p>
    <w:p w14:paraId="6A27B7E9" w14:textId="56B7BFCA" w:rsidR="001F1C34" w:rsidRPr="00F66C5D" w:rsidRDefault="001F1C34" w:rsidP="00F66C5D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Theme="minorHAnsi" w:hAnsiTheme="minorHAnsi"/>
          <w:color w:val="000000" w:themeColor="text1"/>
        </w:rPr>
      </w:pPr>
      <w:r w:rsidRPr="00F66C5D">
        <w:rPr>
          <w:rFonts w:asciiTheme="minorHAnsi" w:hAnsiTheme="minorHAnsi"/>
          <w:color w:val="000000" w:themeColor="text1"/>
        </w:rPr>
        <w:t xml:space="preserve">Os moradores relatam ainda, a dificuldade que as mudanças climáticas estão trazendo para a produção agrícola. Em épocas em que antes a chuva era certa, agora não está chovendo, o que resulta na perda de plantações inteiras. Essa variabilidade climática está impondo desafios significativos à produção agrícola, afetando tanto a quantidade quanto a qualidade dos produtos cultivados. As mudanças no padrão de chuvas exigem uma adaptação constante dos agricultores, que muitas vezes não dispõem dos recursos necessários para implementar essas mudanças, </w:t>
      </w:r>
      <w:r w:rsidR="00315D12" w:rsidRPr="00F66C5D">
        <w:rPr>
          <w:rFonts w:asciiTheme="minorHAnsi" w:hAnsiTheme="minorHAnsi"/>
          <w:color w:val="000000" w:themeColor="text1"/>
        </w:rPr>
        <w:t>sendo mais uma variável na ausência de acesso a polític</w:t>
      </w:r>
      <w:r w:rsidRPr="00F66C5D">
        <w:rPr>
          <w:rFonts w:asciiTheme="minorHAnsi" w:hAnsiTheme="minorHAnsi"/>
          <w:color w:val="000000" w:themeColor="text1"/>
        </w:rPr>
        <w:t xml:space="preserve">as de reforma agrária. </w:t>
      </w:r>
    </w:p>
    <w:p w14:paraId="3E5C04C5" w14:textId="04D45529" w:rsidR="00E02720" w:rsidRPr="00F66C5D" w:rsidRDefault="00E02720" w:rsidP="00F66C5D">
      <w:pPr>
        <w:spacing w:line="360" w:lineRule="auto"/>
        <w:ind w:firstLine="709"/>
        <w:jc w:val="both"/>
        <w:rPr>
          <w:rFonts w:cs="Times New Roman"/>
        </w:rPr>
      </w:pPr>
      <w:r w:rsidRPr="00F66C5D">
        <w:rPr>
          <w:rFonts w:cs="Times New Roman"/>
        </w:rPr>
        <w:t>Apesar da trajetória de resistência, a ausência de um processo efetivo de</w:t>
      </w:r>
      <w:r w:rsidR="001F1C34" w:rsidRPr="00F66C5D">
        <w:rPr>
          <w:rFonts w:cs="Times New Roman"/>
        </w:rPr>
        <w:t xml:space="preserve"> </w:t>
      </w:r>
      <w:r w:rsidRPr="00F66C5D">
        <w:rPr>
          <w:rFonts w:cs="Times New Roman"/>
        </w:rPr>
        <w:t xml:space="preserve">reforma agrária até hoje mantém Campo Alegre em uma condição de insegurança jurídica. A luta pela terra nesse território não é apenas pelo reconhecimento da posse, mas pelo direito de existir enquanto comunidade que escolheu permanecer no campo e produzir, enfrentando um sistema que tende a </w:t>
      </w:r>
      <w:r w:rsidR="00315D12" w:rsidRPr="00F66C5D">
        <w:rPr>
          <w:rFonts w:cs="Times New Roman"/>
        </w:rPr>
        <w:t xml:space="preserve">invisibilizar – ou </w:t>
      </w:r>
      <w:r w:rsidRPr="00F66C5D">
        <w:rPr>
          <w:rFonts w:cs="Times New Roman"/>
        </w:rPr>
        <w:t>marginalizar</w:t>
      </w:r>
      <w:r w:rsidR="00315D12" w:rsidRPr="00F66C5D">
        <w:rPr>
          <w:rFonts w:cs="Times New Roman"/>
        </w:rPr>
        <w:t xml:space="preserve"> -</w:t>
      </w:r>
      <w:r w:rsidRPr="00F66C5D">
        <w:rPr>
          <w:rFonts w:cs="Times New Roman"/>
        </w:rPr>
        <w:t xml:space="preserve"> </w:t>
      </w:r>
      <w:r w:rsidR="00315D12" w:rsidRPr="00F66C5D">
        <w:rPr>
          <w:rFonts w:cs="Times New Roman"/>
        </w:rPr>
        <w:t>seus modos de vida</w:t>
      </w:r>
      <w:r w:rsidRPr="00F66C5D">
        <w:rPr>
          <w:rFonts w:cs="Times New Roman"/>
        </w:rPr>
        <w:t xml:space="preserve">. </w:t>
      </w:r>
    </w:p>
    <w:p w14:paraId="114CEFF7" w14:textId="77777777" w:rsidR="005F21E1" w:rsidRDefault="005F21E1" w:rsidP="005F21E1">
      <w:pPr>
        <w:spacing w:after="160" w:line="360" w:lineRule="auto"/>
        <w:jc w:val="both"/>
        <w:rPr>
          <w:rFonts w:cs="Times New Roman"/>
        </w:rPr>
      </w:pPr>
    </w:p>
    <w:p w14:paraId="229D87AC" w14:textId="41771AD3" w:rsidR="00E02720" w:rsidRPr="00F66C5D" w:rsidRDefault="005F21E1" w:rsidP="005F21E1">
      <w:pPr>
        <w:spacing w:line="360" w:lineRule="auto"/>
        <w:jc w:val="both"/>
        <w:rPr>
          <w:rFonts w:cs="Times New Roman"/>
        </w:rPr>
      </w:pPr>
      <w:r w:rsidRPr="00F66C5D">
        <w:rPr>
          <w:rFonts w:cs="Times New Roman"/>
        </w:rPr>
        <w:t>A ATUAÇÃO DO NAJUP MARLI CORAGEM</w:t>
      </w:r>
    </w:p>
    <w:p w14:paraId="106AA8EE" w14:textId="6FEA28C8" w:rsidR="00E02720" w:rsidRPr="00F66C5D" w:rsidRDefault="00E02720" w:rsidP="005F21E1">
      <w:pPr>
        <w:spacing w:line="360" w:lineRule="auto"/>
        <w:ind w:firstLine="709"/>
        <w:jc w:val="both"/>
        <w:rPr>
          <w:rFonts w:cs="Times New Roman"/>
        </w:rPr>
      </w:pPr>
      <w:r w:rsidRPr="00F66C5D">
        <w:rPr>
          <w:rFonts w:cs="Times New Roman"/>
        </w:rPr>
        <w:lastRenderedPageBreak/>
        <w:t>Em 2018</w:t>
      </w:r>
      <w:r w:rsidR="00315D12" w:rsidRPr="00F66C5D">
        <w:rPr>
          <w:rFonts w:cs="Times New Roman"/>
        </w:rPr>
        <w:t xml:space="preserve">, </w:t>
      </w:r>
      <w:r w:rsidRPr="00F66C5D">
        <w:rPr>
          <w:rFonts w:cs="Times New Roman"/>
        </w:rPr>
        <w:t>a CPT pediu ajuda ao Núcleo de Assessoria Jurídica Popular Marli Coragem (NAJUP-MC), vinculado ao curso de Direito da UFRRJ, para compreender o que era usucapião, uma vez que essa era – e ainda é – a solução jurídica apontada pelo ITERJ para a regularização da área. Foram feitas algumas reuniões pontuais e ali já ficou claro que o desejo da comunidade não era apenas a titulação da terra.</w:t>
      </w:r>
    </w:p>
    <w:p w14:paraId="23311B8B" w14:textId="2437322F" w:rsidR="00E02720" w:rsidRPr="00F66C5D" w:rsidRDefault="00E02720" w:rsidP="00F66C5D">
      <w:pPr>
        <w:spacing w:line="360" w:lineRule="auto"/>
        <w:ind w:firstLine="709"/>
        <w:jc w:val="both"/>
        <w:rPr>
          <w:rFonts w:cs="Times New Roman"/>
        </w:rPr>
      </w:pPr>
      <w:r w:rsidRPr="00F66C5D">
        <w:rPr>
          <w:rFonts w:cs="Times New Roman"/>
        </w:rPr>
        <w:t>A partir de 2021, no final da pandemia do COVID 19, o NAJUP MC passou a acompanhar mais de perto o processo de luta por reforma agrária em Campo Alegre.  O NAJUP Marli Coragem tem como missão prestar assessoria jurídica a comunidades e movimentos sociais em situação de vulnerabilidade, adotando uma prática extensionista, pedagógica e comprometida com a transformação social. No caso de Campo Alegre, essa atuação se traduziu em uma série de ações concretas: participação em assembleias da comunidade, produção de documentos e petições para órgãos como ITERJ, SEMAN, INCRA e MDA, e articulação com o Ministério Público estadual.</w:t>
      </w:r>
    </w:p>
    <w:p w14:paraId="76373530" w14:textId="54E5B86C" w:rsidR="004E3D52" w:rsidRPr="00F66C5D" w:rsidRDefault="004E3D52" w:rsidP="00F66C5D">
      <w:pPr>
        <w:spacing w:line="360" w:lineRule="auto"/>
        <w:ind w:firstLine="709"/>
        <w:jc w:val="both"/>
        <w:rPr>
          <w:rFonts w:cs="Times New Roman"/>
        </w:rPr>
      </w:pPr>
      <w:r w:rsidRPr="00F66C5D">
        <w:rPr>
          <w:rFonts w:cs="Times New Roman"/>
        </w:rPr>
        <w:t>O</w:t>
      </w:r>
      <w:r w:rsidR="00E02720" w:rsidRPr="00F66C5D">
        <w:rPr>
          <w:rFonts w:cs="Times New Roman"/>
        </w:rPr>
        <w:t xml:space="preserve"> acompanhamento do Inquérito Civil, instaurado pela 2ª Promotoria de Justiça de Tutela Coletiva – Núcleo Nova Iguaçu, em </w:t>
      </w:r>
      <w:r w:rsidR="00663E37" w:rsidRPr="00F66C5D">
        <w:rPr>
          <w:rFonts w:cs="Times New Roman"/>
        </w:rPr>
        <w:t>2008,</w:t>
      </w:r>
      <w:r w:rsidR="00E02720" w:rsidRPr="00F66C5D">
        <w:rPr>
          <w:rFonts w:cs="Times New Roman"/>
        </w:rPr>
        <w:t xml:space="preserve"> com o objetivo de apurar e acompanhar o processo de regularização fundiária </w:t>
      </w:r>
      <w:r w:rsidRPr="00F66C5D">
        <w:rPr>
          <w:rFonts w:cs="Times New Roman"/>
        </w:rPr>
        <w:t xml:space="preserve">estabelecido pelo ITERJ </w:t>
      </w:r>
      <w:r w:rsidR="00E02720" w:rsidRPr="00F66C5D">
        <w:rPr>
          <w:rFonts w:cs="Times New Roman"/>
        </w:rPr>
        <w:t>na área</w:t>
      </w:r>
      <w:r w:rsidRPr="00F66C5D">
        <w:rPr>
          <w:rFonts w:cs="Times New Roman"/>
        </w:rPr>
        <w:t xml:space="preserve"> tem sido fundamental para compreender a atuação da autarquia no território</w:t>
      </w:r>
      <w:r w:rsidR="00E02720" w:rsidRPr="00F66C5D">
        <w:rPr>
          <w:rFonts w:cs="Times New Roman"/>
        </w:rPr>
        <w:t>.</w:t>
      </w:r>
      <w:r w:rsidRPr="00F66C5D">
        <w:rPr>
          <w:rFonts w:cs="Times New Roman"/>
        </w:rPr>
        <w:t xml:space="preserve"> O NAJUP MC representa a Associação Geral dos Agricultores de Campo Alegre neste processo, e entende que esse acompanhamento é importante, uma vez que o ITERJ presta contas de sua atuação para o MP, informando aos agricultores o que a autarquia está fazendo e o que pretende fazer, além de, eventualmente, </w:t>
      </w:r>
      <w:r w:rsidR="00FE0C82">
        <w:rPr>
          <w:rFonts w:cs="Times New Roman"/>
        </w:rPr>
        <w:t xml:space="preserve">eles </w:t>
      </w:r>
      <w:r w:rsidRPr="00F66C5D">
        <w:rPr>
          <w:rFonts w:cs="Times New Roman"/>
        </w:rPr>
        <w:t>poder</w:t>
      </w:r>
      <w:r w:rsidR="00FE0C82">
        <w:rPr>
          <w:rFonts w:cs="Times New Roman"/>
        </w:rPr>
        <w:t>em</w:t>
      </w:r>
      <w:r w:rsidRPr="00F66C5D">
        <w:rPr>
          <w:rFonts w:cs="Times New Roman"/>
        </w:rPr>
        <w:t xml:space="preserve"> pressionar para que</w:t>
      </w:r>
      <w:r w:rsidR="00FE0C82">
        <w:rPr>
          <w:rFonts w:cs="Times New Roman"/>
        </w:rPr>
        <w:t xml:space="preserve"> a instituição</w:t>
      </w:r>
      <w:r w:rsidRPr="00F66C5D">
        <w:rPr>
          <w:rFonts w:cs="Times New Roman"/>
        </w:rPr>
        <w:t xml:space="preserve"> faça algo.</w:t>
      </w:r>
    </w:p>
    <w:p w14:paraId="7A1DA6A6" w14:textId="0EBB4C9E" w:rsidR="00E02720" w:rsidRPr="00F66C5D" w:rsidRDefault="00E02720" w:rsidP="00F66C5D">
      <w:pPr>
        <w:spacing w:line="360" w:lineRule="auto"/>
        <w:ind w:firstLine="709"/>
        <w:jc w:val="both"/>
        <w:rPr>
          <w:rFonts w:cs="Times New Roman"/>
        </w:rPr>
      </w:pPr>
      <w:r w:rsidRPr="00F66C5D">
        <w:rPr>
          <w:rFonts w:cs="Times New Roman"/>
        </w:rPr>
        <w:t>A análise dos autos revelou que, desde sua abertura, o inquérito esteve marcado por morosidade e falta de continuidade nas ações.</w:t>
      </w:r>
      <w:r w:rsidR="004E3D52" w:rsidRPr="00F66C5D">
        <w:rPr>
          <w:rFonts w:cs="Times New Roman"/>
        </w:rPr>
        <w:t xml:space="preserve"> </w:t>
      </w:r>
      <w:r w:rsidRPr="00F66C5D">
        <w:rPr>
          <w:rFonts w:cs="Times New Roman"/>
        </w:rPr>
        <w:t xml:space="preserve">Empresas contratadas por licitação foram responsáveis pelo levantamento cartográfico e socioeconômico da área. Entretanto, as etapas seguintes, como a elaboração de relatório técnico </w:t>
      </w:r>
      <w:r w:rsidRPr="00F66C5D">
        <w:rPr>
          <w:rFonts w:cs="Times New Roman"/>
        </w:rPr>
        <w:lastRenderedPageBreak/>
        <w:t xml:space="preserve">conclusivo e o encaminhamento para desapropriação ou titulação, não avançaram. A cada mudança de gestão ou corte orçamentário, o processo retorna à estaca zero. </w:t>
      </w:r>
    </w:p>
    <w:p w14:paraId="7DD86AF6" w14:textId="77777777" w:rsidR="00581A30" w:rsidRDefault="00E02720" w:rsidP="00F66C5D">
      <w:pPr>
        <w:spacing w:line="360" w:lineRule="auto"/>
        <w:ind w:firstLine="709"/>
        <w:jc w:val="both"/>
        <w:rPr>
          <w:rFonts w:cs="Times New Roman"/>
        </w:rPr>
      </w:pPr>
      <w:r w:rsidRPr="00F66C5D">
        <w:rPr>
          <w:rFonts w:cs="Times New Roman"/>
        </w:rPr>
        <w:t>A atuação do NAJUP MC junto à comunidade tem sido fundamental para dar visibilidade ao caso, organizar juridicamente a documentação e pressionar os atores institucionais. Mais do que oferecer soluções técnicas, o núcleo promove um trabalho de educação jurídica popular, fortalecendo a capacidade da comunidade de se organizar, reivindicar seus direitos e dialogar com o poder público. Ajuda principalmente na comunicação, pois o ITERJ</w:t>
      </w:r>
      <w:r w:rsidR="00581A30" w:rsidRPr="00F66C5D">
        <w:rPr>
          <w:rFonts w:cs="Times New Roman"/>
        </w:rPr>
        <w:t xml:space="preserve"> </w:t>
      </w:r>
      <w:r w:rsidRPr="00F66C5D">
        <w:rPr>
          <w:rFonts w:cs="Times New Roman"/>
        </w:rPr>
        <w:t xml:space="preserve">não tem um diálogo esclarecedor </w:t>
      </w:r>
      <w:r w:rsidR="00581A30" w:rsidRPr="00F66C5D">
        <w:rPr>
          <w:rFonts w:cs="Times New Roman"/>
        </w:rPr>
        <w:t xml:space="preserve">sobre seus atos e passos </w:t>
      </w:r>
      <w:r w:rsidRPr="00F66C5D">
        <w:rPr>
          <w:rFonts w:cs="Times New Roman"/>
        </w:rPr>
        <w:t>com a população</w:t>
      </w:r>
      <w:r w:rsidR="00581A30" w:rsidRPr="00F66C5D">
        <w:rPr>
          <w:rFonts w:cs="Times New Roman"/>
        </w:rPr>
        <w:t>,</w:t>
      </w:r>
      <w:r w:rsidRPr="00F66C5D">
        <w:rPr>
          <w:rFonts w:cs="Times New Roman"/>
        </w:rPr>
        <w:t xml:space="preserve"> que vive com recorrentes dúvidas. </w:t>
      </w:r>
    </w:p>
    <w:p w14:paraId="5E8F27D6" w14:textId="74266B1D" w:rsidR="00E02720" w:rsidRPr="00F66C5D" w:rsidRDefault="00581A30" w:rsidP="00F66C5D">
      <w:pPr>
        <w:spacing w:line="360" w:lineRule="auto"/>
        <w:ind w:firstLine="709"/>
        <w:jc w:val="both"/>
        <w:rPr>
          <w:rFonts w:cs="Times New Roman"/>
        </w:rPr>
      </w:pPr>
      <w:r w:rsidRPr="00F66C5D">
        <w:rPr>
          <w:rFonts w:cs="Times New Roman"/>
        </w:rPr>
        <w:t>Em março de 2025, Campo Alegre foi pauta do fórum da Terra</w:t>
      </w:r>
      <w:r w:rsidRPr="00F66C5D">
        <w:rPr>
          <w:rStyle w:val="Refdenotaderodap"/>
          <w:rFonts w:cs="Times New Roman"/>
        </w:rPr>
        <w:footnoteReference w:id="5"/>
      </w:r>
      <w:r w:rsidRPr="00F66C5D">
        <w:rPr>
          <w:rFonts w:cs="Times New Roman"/>
        </w:rPr>
        <w:t>, e, embora sem a presença da representante do ITERJ por motivos de saúde, houve a demanda ao</w:t>
      </w:r>
      <w:r w:rsidR="00E02720" w:rsidRPr="00F66C5D">
        <w:rPr>
          <w:rFonts w:cs="Times New Roman"/>
        </w:rPr>
        <w:t xml:space="preserve"> INCRA</w:t>
      </w:r>
      <w:r w:rsidRPr="00F66C5D">
        <w:rPr>
          <w:rFonts w:cs="Times New Roman"/>
        </w:rPr>
        <w:t xml:space="preserve"> pelo </w:t>
      </w:r>
      <w:r w:rsidR="00E02720" w:rsidRPr="00F66C5D">
        <w:rPr>
          <w:rFonts w:cs="Times New Roman"/>
        </w:rPr>
        <w:t>reconhec</w:t>
      </w:r>
      <w:r w:rsidRPr="00F66C5D">
        <w:rPr>
          <w:rFonts w:cs="Times New Roman"/>
        </w:rPr>
        <w:t>imento</w:t>
      </w:r>
      <w:r w:rsidR="00E02720" w:rsidRPr="00F66C5D">
        <w:rPr>
          <w:rFonts w:cs="Times New Roman"/>
        </w:rPr>
        <w:t xml:space="preserve"> </w:t>
      </w:r>
      <w:r w:rsidRPr="00F66C5D">
        <w:rPr>
          <w:rFonts w:cs="Times New Roman"/>
        </w:rPr>
        <w:t>d</w:t>
      </w:r>
      <w:r w:rsidR="00E02720" w:rsidRPr="00F66C5D">
        <w:rPr>
          <w:rFonts w:cs="Times New Roman"/>
        </w:rPr>
        <w:t>o território de Campo Alegre como Assentamento</w:t>
      </w:r>
      <w:r w:rsidRPr="00F66C5D">
        <w:rPr>
          <w:rStyle w:val="Refdenotaderodap"/>
          <w:rFonts w:cs="Times New Roman"/>
        </w:rPr>
        <w:footnoteReference w:id="6"/>
      </w:r>
      <w:r w:rsidR="00E02720" w:rsidRPr="00F66C5D">
        <w:rPr>
          <w:rFonts w:cs="Times New Roman"/>
        </w:rPr>
        <w:t>, o que caminha para ser discutido nos próximos meses</w:t>
      </w:r>
      <w:r w:rsidRPr="00F66C5D">
        <w:rPr>
          <w:rFonts w:cs="Times New Roman"/>
        </w:rPr>
        <w:t>.</w:t>
      </w:r>
    </w:p>
    <w:p w14:paraId="1810EEA3" w14:textId="27DAA18C" w:rsidR="00E34FD1" w:rsidRPr="00F66C5D" w:rsidRDefault="00E34FD1" w:rsidP="00F66C5D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Theme="minorHAnsi" w:hAnsiTheme="minorHAnsi"/>
          <w:color w:val="000000" w:themeColor="text1"/>
        </w:rPr>
      </w:pPr>
      <w:r w:rsidRPr="00F66C5D">
        <w:rPr>
          <w:rFonts w:asciiTheme="minorHAnsi" w:hAnsiTheme="minorHAnsi"/>
          <w:color w:val="000000" w:themeColor="text1"/>
        </w:rPr>
        <w:t>A inclusão dos agricultores familiares nos processos decisórios e na formulação de políticas é essencial para garantir que suas necessidades e realidades sejam consideradas. A participação ativa desses agricultores nos debates sobre reforma agrária, acesso à terra e desenvolvimento rural é fundamental para promover mudanças significativas e duradouras.</w:t>
      </w:r>
    </w:p>
    <w:p w14:paraId="301EFA6B" w14:textId="34199D07" w:rsidR="00E02720" w:rsidRDefault="00E02720" w:rsidP="00F66C5D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Theme="minorHAnsi" w:hAnsiTheme="minorHAnsi"/>
        </w:rPr>
      </w:pPr>
      <w:r w:rsidRPr="00F66C5D">
        <w:rPr>
          <w:rFonts w:asciiTheme="minorHAnsi" w:hAnsiTheme="minorHAnsi"/>
        </w:rPr>
        <w:t xml:space="preserve">A experiência de Campo Alegre, nesse sentido, revela o potencial da assessoria jurídica popular como prática </w:t>
      </w:r>
      <w:r w:rsidR="00FE0C82" w:rsidRPr="00F66C5D">
        <w:rPr>
          <w:rFonts w:asciiTheme="minorHAnsi" w:hAnsiTheme="minorHAnsi"/>
        </w:rPr>
        <w:t>contra hegemônica</w:t>
      </w:r>
      <w:r w:rsidRPr="00F66C5D">
        <w:rPr>
          <w:rFonts w:asciiTheme="minorHAnsi" w:hAnsiTheme="minorHAnsi"/>
        </w:rPr>
        <w:t xml:space="preserve"> no campo jurídico. Ao invés de reforçar a lógica formalista e distante do Direito tradicional, o NAJUP MC aproxima o saber jurídico das realidades concretas, contribuindo para a construção de soluções coletivas, participativas e emancipadoras.</w:t>
      </w:r>
    </w:p>
    <w:p w14:paraId="12FB0585" w14:textId="79D6CB5B" w:rsidR="005F21E1" w:rsidRDefault="00602BA6" w:rsidP="00F66C5D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Como consequência</w:t>
      </w:r>
      <w:r w:rsidR="005F21E1">
        <w:rPr>
          <w:rFonts w:asciiTheme="minorHAnsi" w:hAnsiTheme="minorHAnsi"/>
        </w:rPr>
        <w:t xml:space="preserve">, os agricultores têm cada vez mais clareza que as instituições que poderiam implementar medidas para o desenvolvimento de seu território estão longe de chegar a alguma política efetiva. </w:t>
      </w:r>
      <w:r w:rsidR="000953FD">
        <w:rPr>
          <w:rFonts w:asciiTheme="minorHAnsi" w:hAnsiTheme="minorHAnsi"/>
        </w:rPr>
        <w:t>Na medida em que</w:t>
      </w:r>
      <w:r w:rsidR="005F21E1">
        <w:rPr>
          <w:rFonts w:asciiTheme="minorHAnsi" w:hAnsiTheme="minorHAnsi"/>
        </w:rPr>
        <w:t xml:space="preserve"> aumentou a organização para a demanda por reforma agrária, com uma comissão de agricultores acompanhando sistematicamente reuniões, </w:t>
      </w:r>
      <w:r w:rsidR="000953FD">
        <w:rPr>
          <w:rFonts w:asciiTheme="minorHAnsi" w:hAnsiTheme="minorHAnsi"/>
        </w:rPr>
        <w:t xml:space="preserve">debatendo questões e pressionando, fica a percepção da morosidade e da necessidade de avançar para além dos cadastros. </w:t>
      </w:r>
    </w:p>
    <w:p w14:paraId="34535563" w14:textId="1BCDA6D4" w:rsidR="000953FD" w:rsidRPr="00F66C5D" w:rsidRDefault="000953FD" w:rsidP="00F66C5D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Vale reforçar que o discurso adotado é por políticas integrais de permanência na terra, com acesso à crédito e assistência técnica, independente da forma jurídica que se estabeleça, o que ainda parece ser </w:t>
      </w:r>
      <w:r w:rsidR="00602BA6">
        <w:rPr>
          <w:rFonts w:asciiTheme="minorHAnsi" w:hAnsiTheme="minorHAnsi"/>
        </w:rPr>
        <w:t>a usucapião</w:t>
      </w:r>
      <w:r>
        <w:rPr>
          <w:rFonts w:asciiTheme="minorHAnsi" w:hAnsiTheme="minorHAnsi"/>
        </w:rPr>
        <w:t xml:space="preserve">. </w:t>
      </w:r>
    </w:p>
    <w:p w14:paraId="2F79A5E0" w14:textId="77777777" w:rsidR="00E02720" w:rsidRPr="00F66C5D" w:rsidRDefault="00E02720" w:rsidP="00F66C5D">
      <w:pPr>
        <w:spacing w:line="360" w:lineRule="auto"/>
        <w:ind w:firstLine="709"/>
        <w:jc w:val="both"/>
        <w:rPr>
          <w:rFonts w:cs="Times New Roman"/>
        </w:rPr>
      </w:pPr>
    </w:p>
    <w:p w14:paraId="0DC4384D" w14:textId="421DD523" w:rsidR="00880AC6" w:rsidRPr="005F21E1" w:rsidRDefault="00880AC6" w:rsidP="005F21E1">
      <w:pPr>
        <w:spacing w:line="360" w:lineRule="auto"/>
        <w:jc w:val="both"/>
        <w:rPr>
          <w:rFonts w:eastAsia="Arial" w:cs="Arial"/>
          <w:b/>
        </w:rPr>
      </w:pPr>
      <w:r w:rsidRPr="005F21E1">
        <w:rPr>
          <w:rFonts w:eastAsia="Arial" w:cs="Arial"/>
          <w:b/>
        </w:rPr>
        <w:t>CONSIDERAÇÕES FINAIS</w:t>
      </w:r>
    </w:p>
    <w:p w14:paraId="553A09A4" w14:textId="2FB6CD69" w:rsidR="005F6141" w:rsidRPr="005F6141" w:rsidRDefault="005F6141" w:rsidP="005F6141">
      <w:pPr>
        <w:spacing w:line="360" w:lineRule="auto"/>
        <w:ind w:firstLine="709"/>
        <w:jc w:val="both"/>
        <w:rPr>
          <w:rFonts w:cs="Times New Roman"/>
        </w:rPr>
      </w:pPr>
      <w:r w:rsidRPr="005F6141">
        <w:rPr>
          <w:rFonts w:cs="Times New Roman"/>
        </w:rPr>
        <w:t xml:space="preserve">A história de Campo Alegre reafirma que a luta pela terra continua sendo uma das expressões mais relevantes de resistência social no </w:t>
      </w:r>
      <w:r w:rsidR="00602BA6">
        <w:rPr>
          <w:rFonts w:cs="Times New Roman"/>
        </w:rPr>
        <w:t>Rio de Janeiro</w:t>
      </w:r>
      <w:r w:rsidRPr="005F6141">
        <w:rPr>
          <w:rFonts w:cs="Times New Roman"/>
        </w:rPr>
        <w:t>. Frente a um modelo de desenvolvimento excludente, a ocupação se mantém como espaço de afirmação de modos de vida camponeses, que integram trabalho agrícola, sociabilidade comunitária e preservação ambiental.</w:t>
      </w:r>
    </w:p>
    <w:p w14:paraId="67684952" w14:textId="77777777" w:rsidR="00602BA6" w:rsidRPr="00F66C5D" w:rsidRDefault="00602BA6" w:rsidP="00602BA6">
      <w:pPr>
        <w:spacing w:line="360" w:lineRule="auto"/>
        <w:ind w:firstLine="709"/>
        <w:jc w:val="both"/>
        <w:rPr>
          <w:rFonts w:cs="Times New Roman"/>
        </w:rPr>
      </w:pPr>
      <w:r w:rsidRPr="00F66C5D">
        <w:rPr>
          <w:rFonts w:cs="Times New Roman"/>
        </w:rPr>
        <w:t xml:space="preserve">Mais do que uma nostalgia de um passado rural idealizado, o campesinato contemporâneo de Campo Alegre é dinâmico, híbrido e adaptativo. Ele se reinventa frente às adversidades e articula estratégias que combinam tradição e inovação. Por isso, pensar políticas públicas para esses territórios exige reconhecer a especificidade dessas formas de vida e resistir à tentação de tratá-las como resíduos do passado ou obstáculos ao progresso. </w:t>
      </w:r>
    </w:p>
    <w:p w14:paraId="2E90B8A3" w14:textId="627ADDD7" w:rsidR="005F6141" w:rsidRPr="005F6141" w:rsidRDefault="005F6141" w:rsidP="005F6141">
      <w:pPr>
        <w:spacing w:line="360" w:lineRule="auto"/>
        <w:ind w:firstLine="709"/>
        <w:jc w:val="both"/>
        <w:rPr>
          <w:rFonts w:cs="Times New Roman"/>
        </w:rPr>
      </w:pPr>
      <w:r w:rsidRPr="005F6141">
        <w:rPr>
          <w:rFonts w:cs="Times New Roman"/>
        </w:rPr>
        <w:t xml:space="preserve">Mesmo sem </w:t>
      </w:r>
      <w:r w:rsidR="00602BA6">
        <w:rPr>
          <w:rFonts w:cs="Times New Roman"/>
        </w:rPr>
        <w:t>acesso a políticas fundiárias</w:t>
      </w:r>
      <w:r w:rsidRPr="005F6141">
        <w:rPr>
          <w:rFonts w:cs="Times New Roman"/>
        </w:rPr>
        <w:t>, os moradores de Campo Alegre constroem diariamente um território baseado em princípios de solidariedade, autogestão e respeito à terra. A ausência de políticas públicas consistentes e a morosidade na regularização fundiária revelam a distância entre as promessas constitucionais de reforma agrária e sua efetivação concreta.</w:t>
      </w:r>
    </w:p>
    <w:p w14:paraId="010819D0" w14:textId="77777777" w:rsidR="005F6141" w:rsidRPr="005F6141" w:rsidRDefault="005F6141" w:rsidP="005F6141">
      <w:pPr>
        <w:spacing w:line="360" w:lineRule="auto"/>
        <w:ind w:firstLine="709"/>
        <w:jc w:val="both"/>
        <w:rPr>
          <w:rFonts w:cs="Times New Roman"/>
        </w:rPr>
      </w:pPr>
      <w:r w:rsidRPr="005F6141">
        <w:rPr>
          <w:rFonts w:cs="Times New Roman"/>
        </w:rPr>
        <w:lastRenderedPageBreak/>
        <w:t>Campo Alegre demonstra que o desenvolvimento rural não pode ser pensado apenas a partir de parâmetros econômicos, mas exige o reconhecimento da diversidade dos modos de vida no campo e a valorização da terra como base para a cidadania, a soberania alimentar e a justiça social. Garantir o direito à terra é, portanto, condição essencial para a construção de territórios mais justos e sustentáveis.</w:t>
      </w:r>
    </w:p>
    <w:p w14:paraId="633E8B43" w14:textId="77777777" w:rsidR="00216EFF" w:rsidRPr="00F66C5D" w:rsidRDefault="00216EFF" w:rsidP="00F66C5D">
      <w:pPr>
        <w:spacing w:line="360" w:lineRule="auto"/>
        <w:jc w:val="both"/>
        <w:rPr>
          <w:rFonts w:eastAsia="Arial" w:cs="Arial"/>
        </w:rPr>
      </w:pPr>
    </w:p>
    <w:p w14:paraId="36ECD33D" w14:textId="549878F1" w:rsidR="007E7D09" w:rsidRPr="00F66C5D" w:rsidRDefault="00216EFF" w:rsidP="00F66C5D">
      <w:pPr>
        <w:spacing w:line="360" w:lineRule="auto"/>
        <w:ind w:hanging="2"/>
        <w:jc w:val="both"/>
        <w:rPr>
          <w:rFonts w:eastAsia="Arial" w:cs="Arial"/>
          <w:b/>
          <w:color w:val="000000"/>
        </w:rPr>
      </w:pPr>
      <w:r w:rsidRPr="00F66C5D">
        <w:rPr>
          <w:rFonts w:eastAsia="Arial" w:cs="Arial"/>
          <w:b/>
          <w:color w:val="000000"/>
          <w:highlight w:val="white"/>
        </w:rPr>
        <w:t>REFERÊNCIAS</w:t>
      </w:r>
    </w:p>
    <w:p w14:paraId="0E05A1FE" w14:textId="77777777" w:rsidR="007E7D09" w:rsidRPr="007C57D1" w:rsidRDefault="007E7D09" w:rsidP="007C57D1">
      <w:pPr>
        <w:spacing w:before="240" w:line="360" w:lineRule="auto"/>
        <w:jc w:val="both"/>
        <w:rPr>
          <w:rFonts w:cs="Times New Roman"/>
        </w:rPr>
      </w:pPr>
      <w:r w:rsidRPr="007C57D1">
        <w:rPr>
          <w:rFonts w:cs="Times New Roman"/>
        </w:rPr>
        <w:t xml:space="preserve">ALENTEJANO, Paulo Roberto Rodrigues. </w:t>
      </w:r>
      <w:r w:rsidRPr="007C57D1">
        <w:rPr>
          <w:rFonts w:cs="Times New Roman"/>
          <w:b/>
          <w:bCs/>
        </w:rPr>
        <w:t>Território, conflito e reforma agrária no Rio de Janeiro</w:t>
      </w:r>
      <w:r w:rsidRPr="007C57D1">
        <w:rPr>
          <w:rFonts w:cs="Times New Roman"/>
        </w:rPr>
        <w:t>. Rio de Janeiro: Consequência, 2022.</w:t>
      </w:r>
    </w:p>
    <w:p w14:paraId="233C5F27" w14:textId="77777777" w:rsidR="007C57D1" w:rsidRDefault="007C57D1" w:rsidP="007C57D1">
      <w:pPr>
        <w:spacing w:line="36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</w:p>
    <w:p w14:paraId="7BB4B93E" w14:textId="179AA86F" w:rsidR="007C57D1" w:rsidRPr="007C57D1" w:rsidRDefault="007C57D1" w:rsidP="007C57D1">
      <w:pPr>
        <w:spacing w:line="360" w:lineRule="auto"/>
        <w:jc w:val="both"/>
        <w:rPr>
          <w:rFonts w:cs="Times New Roman"/>
        </w:rPr>
      </w:pPr>
      <w:r w:rsidRPr="007C57D1">
        <w:rPr>
          <w:rFonts w:cs="Times New Roman"/>
          <w:color w:val="333333"/>
          <w:shd w:val="clear" w:color="auto" w:fill="FFFFFF"/>
        </w:rPr>
        <w:t xml:space="preserve">AZEVEDO, Michele Cruz. </w:t>
      </w:r>
      <w:r w:rsidRPr="007C57D1">
        <w:rPr>
          <w:rFonts w:cs="Times New Roman"/>
          <w:b/>
          <w:bCs/>
          <w:color w:val="333333"/>
          <w:shd w:val="clear" w:color="auto" w:fill="FFFFFF"/>
        </w:rPr>
        <w:t>Um estudo sobre educação popular: usos e conhecimentos sobre plantas medicinais por mulheres de Petrópolis-RJ</w:t>
      </w:r>
      <w:r w:rsidRPr="007C57D1">
        <w:rPr>
          <w:rFonts w:cs="Times New Roman"/>
          <w:color w:val="333333"/>
          <w:shd w:val="clear" w:color="auto" w:fill="FFFFFF"/>
        </w:rPr>
        <w:t>. 2023. 78 f. Dissertação (Mestrado em Educação Agrícola) - Instituto de Agronomia, Universidade Federal Rural do Rio de Janeiro, Seropédica, RJ, 2023.</w:t>
      </w:r>
      <w:r w:rsidRPr="007C57D1">
        <w:rPr>
          <w:rFonts w:cs="Times New Roman"/>
        </w:rPr>
        <w:t>)</w:t>
      </w:r>
    </w:p>
    <w:p w14:paraId="52F05D8C" w14:textId="77777777" w:rsidR="007C57D1" w:rsidRPr="007C57D1" w:rsidRDefault="007C57D1" w:rsidP="007C57D1">
      <w:pPr>
        <w:spacing w:before="240" w:line="360" w:lineRule="auto"/>
        <w:jc w:val="both"/>
        <w:rPr>
          <w:rFonts w:cs="Times New Roman"/>
        </w:rPr>
      </w:pPr>
      <w:r w:rsidRPr="007C57D1">
        <w:rPr>
          <w:rFonts w:cs="Times New Roman"/>
        </w:rPr>
        <w:t>CAZELLA, Ademir A.; BONNAL, Philippe; MALUF, Renato S. Multifuncionalidade da agricultura familiar no Brasil e o enfoque da pesquisa. In: CAZELLA, Ademir A.; BONNAL, Philippe; MALUF, Renato S. (org.). </w:t>
      </w:r>
      <w:r w:rsidRPr="007C57D1">
        <w:rPr>
          <w:rFonts w:cs="Times New Roman"/>
          <w:b/>
          <w:bCs/>
        </w:rPr>
        <w:t>Agricultura familiar: multifuncionalidade e desenvolvimento territorial no Brasil.</w:t>
      </w:r>
      <w:r w:rsidRPr="007C57D1">
        <w:rPr>
          <w:rFonts w:cs="Times New Roman"/>
        </w:rPr>
        <w:t xml:space="preserve"> Rio de Janeiro: Mauad X, 2009</w:t>
      </w:r>
    </w:p>
    <w:p w14:paraId="4E78DB8F" w14:textId="456F1E76" w:rsidR="007E7D09" w:rsidRPr="007C57D1" w:rsidRDefault="007E7D09" w:rsidP="007C57D1">
      <w:pPr>
        <w:spacing w:before="240" w:line="360" w:lineRule="auto"/>
        <w:jc w:val="both"/>
        <w:rPr>
          <w:rFonts w:cs="Times New Roman"/>
        </w:rPr>
      </w:pPr>
      <w:r w:rsidRPr="007C57D1">
        <w:rPr>
          <w:rFonts w:cs="Times New Roman"/>
        </w:rPr>
        <w:t xml:space="preserve">DELGADO, Guilherme Costa. </w:t>
      </w:r>
      <w:r w:rsidRPr="007C57D1">
        <w:rPr>
          <w:rFonts w:cs="Times New Roman"/>
          <w:b/>
          <w:bCs/>
        </w:rPr>
        <w:t>Questão agrária no Brasil: elementos de uma interpretação</w:t>
      </w:r>
      <w:r w:rsidRPr="007C57D1">
        <w:rPr>
          <w:rFonts w:cs="Times New Roman"/>
        </w:rPr>
        <w:t>. Campinas: Unicamp, 2023.</w:t>
      </w:r>
    </w:p>
    <w:p w14:paraId="5D0F351A" w14:textId="0BC78ECE" w:rsidR="00726217" w:rsidRPr="007C57D1" w:rsidRDefault="00726217" w:rsidP="007C57D1">
      <w:pPr>
        <w:spacing w:before="240" w:line="360" w:lineRule="auto"/>
        <w:jc w:val="both"/>
        <w:rPr>
          <w:rFonts w:cs="Times New Roman"/>
        </w:rPr>
      </w:pPr>
      <w:r w:rsidRPr="007C57D1">
        <w:rPr>
          <w:rFonts w:cs="Times New Roman"/>
        </w:rPr>
        <w:t xml:space="preserve">FAVARETO, Arilson. A abordagem territorial do desenvolvimento rural: mudança institucional ou “inovação por adição”? </w:t>
      </w:r>
      <w:r w:rsidR="00B377D9" w:rsidRPr="007C57D1">
        <w:rPr>
          <w:rFonts w:cs="Times New Roman"/>
        </w:rPr>
        <w:t xml:space="preserve"> </w:t>
      </w:r>
      <w:r w:rsidR="00A21A03" w:rsidRPr="007C57D1">
        <w:rPr>
          <w:rFonts w:cs="Times New Roman"/>
        </w:rPr>
        <w:t xml:space="preserve">In: </w:t>
      </w:r>
      <w:r w:rsidRPr="007C57D1">
        <w:rPr>
          <w:rFonts w:cs="Times New Roman"/>
          <w:b/>
          <w:bCs/>
        </w:rPr>
        <w:t>Estudos Avançados</w:t>
      </w:r>
      <w:r w:rsidRPr="007C57D1">
        <w:rPr>
          <w:rFonts w:cs="Times New Roman"/>
        </w:rPr>
        <w:t>, São Paulo, v.24, n.68, p.299–316, 2010.</w:t>
      </w:r>
    </w:p>
    <w:p w14:paraId="7C6FE0B5" w14:textId="5E1B10D1" w:rsidR="007C57D1" w:rsidRPr="007C57D1" w:rsidRDefault="007C57D1" w:rsidP="007C57D1">
      <w:pPr>
        <w:shd w:val="clear" w:color="auto" w:fill="FFFFFF"/>
        <w:spacing w:before="240" w:line="360" w:lineRule="auto"/>
        <w:jc w:val="both"/>
        <w:textAlignment w:val="baseline"/>
        <w:rPr>
          <w:rFonts w:eastAsia="Times New Roman" w:cs="Times New Roman"/>
          <w:color w:val="242424"/>
        </w:rPr>
      </w:pPr>
      <w:r w:rsidRPr="007C57D1">
        <w:rPr>
          <w:rFonts w:eastAsia="Times New Roman" w:cs="Times New Roman"/>
          <w:color w:val="242424"/>
        </w:rPr>
        <w:lastRenderedPageBreak/>
        <w:t xml:space="preserve">FERREIRA, Álvaro Mendes. </w:t>
      </w:r>
      <w:r w:rsidRPr="007C57D1">
        <w:rPr>
          <w:rFonts w:eastAsia="Times New Roman" w:cs="Times New Roman"/>
          <w:b/>
          <w:bCs/>
          <w:color w:val="242424"/>
        </w:rPr>
        <w:t>Ocupações de Terra e Políticas Agrárias no Estado do Rio de Janeiro: a trajetória do assentamento de Campo Alegre</w:t>
      </w:r>
      <w:r w:rsidRPr="007C57D1">
        <w:rPr>
          <w:rFonts w:eastAsia="Times New Roman" w:cs="Times New Roman"/>
          <w:color w:val="242424"/>
        </w:rPr>
        <w:t xml:space="preserve">. Revista </w:t>
      </w:r>
      <w:proofErr w:type="spellStart"/>
      <w:r w:rsidRPr="007C57D1">
        <w:rPr>
          <w:rFonts w:eastAsia="Times New Roman" w:cs="Times New Roman"/>
          <w:color w:val="242424"/>
        </w:rPr>
        <w:t>IDeAS</w:t>
      </w:r>
      <w:proofErr w:type="spellEnd"/>
      <w:r w:rsidRPr="007C57D1">
        <w:rPr>
          <w:rFonts w:eastAsia="Times New Roman" w:cs="Times New Roman"/>
          <w:color w:val="242424"/>
        </w:rPr>
        <w:t>. 2021.</w:t>
      </w:r>
    </w:p>
    <w:p w14:paraId="4B2E78DC" w14:textId="061205A9" w:rsidR="007E7D09" w:rsidRPr="007C57D1" w:rsidRDefault="007E7D09" w:rsidP="007C57D1">
      <w:pPr>
        <w:spacing w:before="240" w:line="360" w:lineRule="auto"/>
        <w:jc w:val="both"/>
        <w:rPr>
          <w:rFonts w:cs="Times New Roman"/>
        </w:rPr>
      </w:pPr>
      <w:r w:rsidRPr="007C57D1">
        <w:rPr>
          <w:rFonts w:cs="Times New Roman"/>
        </w:rPr>
        <w:t xml:space="preserve">GRAZIANO DA SILVA, José. </w:t>
      </w:r>
      <w:r w:rsidRPr="007C57D1">
        <w:rPr>
          <w:rFonts w:cs="Times New Roman"/>
          <w:b/>
          <w:bCs/>
        </w:rPr>
        <w:t>O que é questão agrária</w:t>
      </w:r>
      <w:r w:rsidRPr="007C57D1">
        <w:rPr>
          <w:rFonts w:cs="Times New Roman"/>
        </w:rPr>
        <w:t>. São Paulo: Brasiliense, 1980.</w:t>
      </w:r>
    </w:p>
    <w:p w14:paraId="7F69AA33" w14:textId="7881FFA7" w:rsidR="007C57D1" w:rsidRPr="007C57D1" w:rsidRDefault="007C57D1" w:rsidP="007C57D1">
      <w:pPr>
        <w:spacing w:before="240" w:line="360" w:lineRule="auto"/>
        <w:jc w:val="both"/>
        <w:rPr>
          <w:rFonts w:cs="Times New Roman"/>
        </w:rPr>
      </w:pPr>
      <w:r w:rsidRPr="007C57D1">
        <w:rPr>
          <w:rFonts w:cs="Times New Roman"/>
        </w:rPr>
        <w:t xml:space="preserve">MENEZES, Heloísa Regina Guimarães de. </w:t>
      </w:r>
      <w:r w:rsidRPr="007C57D1">
        <w:rPr>
          <w:rFonts w:cs="Times New Roman"/>
          <w:b/>
          <w:bCs/>
        </w:rPr>
        <w:t xml:space="preserve">Reforma Agrária e identidade social na Baixada Fluminense: uma nova correlação rural-urbana. </w:t>
      </w:r>
      <w:r w:rsidRPr="007C57D1">
        <w:rPr>
          <w:rFonts w:cs="Times New Roman"/>
        </w:rPr>
        <w:t>1991. Dissertação (Mestrado em Desenvolvimento Agrícola) – CPDA, Universidade Federal Rural do Rio de Janeiro, Rio de Janeiro</w:t>
      </w:r>
    </w:p>
    <w:p w14:paraId="293089C0" w14:textId="77777777" w:rsidR="007E7D09" w:rsidRPr="007C57D1" w:rsidRDefault="007E7D09" w:rsidP="007C57D1">
      <w:pPr>
        <w:spacing w:before="240" w:line="360" w:lineRule="auto"/>
        <w:jc w:val="both"/>
        <w:rPr>
          <w:rFonts w:cs="Times New Roman"/>
        </w:rPr>
      </w:pPr>
      <w:r w:rsidRPr="007C57D1">
        <w:rPr>
          <w:rFonts w:cs="Times New Roman"/>
        </w:rPr>
        <w:t xml:space="preserve">NETO, Rubens. </w:t>
      </w:r>
      <w:r w:rsidRPr="007C57D1">
        <w:rPr>
          <w:rFonts w:cs="Times New Roman"/>
          <w:b/>
          <w:bCs/>
        </w:rPr>
        <w:t>A propriedade fundiária no Brasil</w:t>
      </w:r>
      <w:r w:rsidRPr="007C57D1">
        <w:rPr>
          <w:rFonts w:cs="Times New Roman"/>
        </w:rPr>
        <w:t>. São Paulo: Revista dos Tribunais, 2003.</w:t>
      </w:r>
    </w:p>
    <w:p w14:paraId="35817225" w14:textId="2E39A2D4" w:rsidR="007C57D1" w:rsidRPr="007C57D1" w:rsidRDefault="007C57D1" w:rsidP="007C57D1">
      <w:pPr>
        <w:spacing w:before="240" w:line="360" w:lineRule="auto"/>
        <w:jc w:val="both"/>
        <w:rPr>
          <w:rFonts w:cs="Times New Roman"/>
        </w:rPr>
      </w:pPr>
      <w:r w:rsidRPr="007C57D1">
        <w:rPr>
          <w:rFonts w:cs="Times New Roman"/>
        </w:rPr>
        <w:t xml:space="preserve">NONATO, Lígia Maria de Oliveira. </w:t>
      </w:r>
      <w:r w:rsidRPr="007C57D1">
        <w:rPr>
          <w:rFonts w:cs="Times New Roman"/>
          <w:b/>
          <w:bCs/>
        </w:rPr>
        <w:t>A luta pela terra na Baixada Fluminense na década de 1980: um estudo de caso sobre o Mutirão Campo Alegre.</w:t>
      </w:r>
      <w:r w:rsidRPr="007C57D1">
        <w:rPr>
          <w:rFonts w:cs="Times New Roman"/>
        </w:rPr>
        <w:t xml:space="preserve"> 2020. 106 f. Dissertação (Mestrado em Ciências Sociais em Desenvolvimento, Agricultura e Sociedade) - Instituto de Ciências Humanas e Sociais, Universidade Federal Rural do Rio de Janeiro, Seropédica, 2020.</w:t>
      </w:r>
    </w:p>
    <w:p w14:paraId="64E98F18" w14:textId="42567112" w:rsidR="007C57D1" w:rsidRPr="007C57D1" w:rsidRDefault="00726217" w:rsidP="007C57D1">
      <w:pPr>
        <w:spacing w:before="240" w:line="360" w:lineRule="auto"/>
        <w:jc w:val="both"/>
        <w:rPr>
          <w:rFonts w:cs="Times New Roman"/>
        </w:rPr>
      </w:pPr>
      <w:r w:rsidRPr="007C57D1">
        <w:rPr>
          <w:rFonts w:cs="Times New Roman"/>
        </w:rPr>
        <w:t>PALMEIRA, M. (1989). Modernização, Estado e questão agrária. </w:t>
      </w:r>
      <w:r w:rsidR="00A21A03" w:rsidRPr="007C57D1">
        <w:rPr>
          <w:rFonts w:cs="Times New Roman"/>
        </w:rPr>
        <w:t xml:space="preserve">In: </w:t>
      </w:r>
      <w:r w:rsidRPr="007C57D1">
        <w:rPr>
          <w:rFonts w:cs="Times New Roman"/>
          <w:b/>
          <w:bCs/>
        </w:rPr>
        <w:t>Estudos Avançados</w:t>
      </w:r>
      <w:r w:rsidRPr="007C57D1">
        <w:rPr>
          <w:rFonts w:cs="Times New Roman"/>
        </w:rPr>
        <w:t>, </w:t>
      </w:r>
      <w:r w:rsidRPr="007C57D1">
        <w:rPr>
          <w:rFonts w:cs="Times New Roman"/>
          <w:i/>
          <w:iCs/>
        </w:rPr>
        <w:t>3</w:t>
      </w:r>
      <w:r w:rsidRPr="007C57D1">
        <w:rPr>
          <w:rFonts w:cs="Times New Roman"/>
        </w:rPr>
        <w:t>(7), 87-108.</w:t>
      </w:r>
      <w:r w:rsidR="00CA0752" w:rsidRPr="007C57D1">
        <w:rPr>
          <w:rFonts w:cs="Times New Roman"/>
        </w:rPr>
        <w:t>4</w:t>
      </w:r>
    </w:p>
    <w:p w14:paraId="61704AD6" w14:textId="77777777" w:rsidR="007C57D1" w:rsidRDefault="00602BA6" w:rsidP="007C57D1">
      <w:pPr>
        <w:spacing w:before="240" w:line="360" w:lineRule="auto"/>
        <w:jc w:val="both"/>
        <w:rPr>
          <w:rFonts w:cs="Times New Roman"/>
        </w:rPr>
      </w:pPr>
      <w:r w:rsidRPr="007C57D1">
        <w:rPr>
          <w:rFonts w:cs="Times New Roman"/>
        </w:rPr>
        <w:t xml:space="preserve">PINTO, Paula Máximo de Barros </w:t>
      </w:r>
      <w:r w:rsidRPr="007C57D1">
        <w:rPr>
          <w:rFonts w:cs="Times New Roman"/>
          <w:b/>
          <w:bCs/>
        </w:rPr>
        <w:t xml:space="preserve">Titulação dos assentamentos </w:t>
      </w:r>
      <w:proofErr w:type="gramStart"/>
      <w:r w:rsidRPr="007C57D1">
        <w:rPr>
          <w:rFonts w:cs="Times New Roman"/>
          <w:b/>
          <w:bCs/>
        </w:rPr>
        <w:t>rurais :</w:t>
      </w:r>
      <w:proofErr w:type="gramEnd"/>
      <w:r w:rsidRPr="007C57D1">
        <w:rPr>
          <w:rFonts w:cs="Times New Roman"/>
          <w:b/>
          <w:bCs/>
        </w:rPr>
        <w:t xml:space="preserve"> o que está em jogo quando a mercantilização da terra é priorizada em detrimento da reforma agrária?</w:t>
      </w:r>
      <w:r w:rsidRPr="007C57D1">
        <w:rPr>
          <w:rFonts w:cs="Times New Roman"/>
        </w:rPr>
        <w:t xml:space="preserve"> / Paula Máximo de Barros </w:t>
      </w:r>
      <w:proofErr w:type="gramStart"/>
      <w:r w:rsidRPr="007C57D1">
        <w:rPr>
          <w:rFonts w:cs="Times New Roman"/>
        </w:rPr>
        <w:t>Pinto ;</w:t>
      </w:r>
      <w:proofErr w:type="gramEnd"/>
      <w:r w:rsidRPr="007C57D1">
        <w:rPr>
          <w:rFonts w:cs="Times New Roman"/>
        </w:rPr>
        <w:t xml:space="preserve"> [organização </w:t>
      </w:r>
      <w:proofErr w:type="spellStart"/>
      <w:r w:rsidRPr="007C57D1">
        <w:rPr>
          <w:rFonts w:cs="Times New Roman"/>
        </w:rPr>
        <w:t>Julianna</w:t>
      </w:r>
      <w:proofErr w:type="spellEnd"/>
      <w:r w:rsidRPr="007C57D1">
        <w:rPr>
          <w:rFonts w:cs="Times New Roman"/>
        </w:rPr>
        <w:t xml:space="preserve"> </w:t>
      </w:r>
      <w:proofErr w:type="spellStart"/>
      <w:r w:rsidRPr="007C57D1">
        <w:rPr>
          <w:rFonts w:cs="Times New Roman"/>
        </w:rPr>
        <w:t>Malerba</w:t>
      </w:r>
      <w:proofErr w:type="spellEnd"/>
      <w:r w:rsidRPr="007C57D1">
        <w:rPr>
          <w:rFonts w:cs="Times New Roman"/>
        </w:rPr>
        <w:t xml:space="preserve">]. -- Rio de </w:t>
      </w:r>
      <w:proofErr w:type="gramStart"/>
      <w:r w:rsidRPr="007C57D1">
        <w:rPr>
          <w:rFonts w:cs="Times New Roman"/>
        </w:rPr>
        <w:t>Janeiro :</w:t>
      </w:r>
      <w:proofErr w:type="gramEnd"/>
      <w:r w:rsidRPr="007C57D1">
        <w:rPr>
          <w:rFonts w:cs="Times New Roman"/>
        </w:rPr>
        <w:t xml:space="preserve"> FASE, 2023. -- (Direito à terra e ao território) </w:t>
      </w:r>
    </w:p>
    <w:p w14:paraId="477EDC50" w14:textId="67E5440B" w:rsidR="00CA0752" w:rsidRPr="007C57D1" w:rsidRDefault="00CA0752" w:rsidP="007C57D1">
      <w:pPr>
        <w:spacing w:before="240" w:line="360" w:lineRule="auto"/>
        <w:jc w:val="both"/>
        <w:rPr>
          <w:rFonts w:cs="Times New Roman"/>
        </w:rPr>
      </w:pPr>
      <w:hyperlink r:id="rId9" w:tgtFrame="_blank" w:tooltip="Clique para visualizar o currículo" w:history="1">
        <w:r w:rsidRPr="007C57D1">
          <w:rPr>
            <w:rStyle w:val="Hyperlink"/>
            <w:rFonts w:cs="Times New Roman"/>
            <w:color w:val="000000" w:themeColor="text1"/>
            <w:u w:val="none"/>
          </w:rPr>
          <w:br/>
          <w:t>COTTA, Tatiana</w:t>
        </w:r>
      </w:hyperlink>
      <w:r w:rsidRPr="007C57D1">
        <w:rPr>
          <w:rFonts w:cs="Times New Roman"/>
          <w:color w:val="000000" w:themeColor="text1"/>
        </w:rPr>
        <w:t>. A história do direito de p</w:t>
      </w:r>
      <w:r w:rsidR="00A21A03" w:rsidRPr="007C57D1">
        <w:rPr>
          <w:rFonts w:cs="Times New Roman"/>
          <w:color w:val="000000" w:themeColor="text1"/>
        </w:rPr>
        <w:t>ro</w:t>
      </w:r>
      <w:r w:rsidRPr="007C57D1">
        <w:rPr>
          <w:rFonts w:cs="Times New Roman"/>
          <w:color w:val="000000" w:themeColor="text1"/>
        </w:rPr>
        <w:t xml:space="preserve">priedade no Brasil: um olhar sobre a mercantilização da terra e suas consequências socioespaciais. In: Tatiana Cotta; </w:t>
      </w:r>
      <w:r w:rsidRPr="007C57D1">
        <w:rPr>
          <w:rFonts w:cs="Times New Roman"/>
          <w:color w:val="000000" w:themeColor="text1"/>
        </w:rPr>
        <w:lastRenderedPageBreak/>
        <w:t xml:space="preserve">Virgínia Totti Guimarães. (Org.). </w:t>
      </w:r>
      <w:r w:rsidRPr="007C57D1">
        <w:rPr>
          <w:rFonts w:cs="Times New Roman"/>
          <w:b/>
          <w:bCs/>
          <w:color w:val="000000" w:themeColor="text1"/>
        </w:rPr>
        <w:t>Direito, terra e ambiente: análises sociojurídicas sobre a produção do espaço</w:t>
      </w:r>
      <w:r w:rsidRPr="007C57D1">
        <w:rPr>
          <w:rFonts w:cs="Times New Roman"/>
          <w:color w:val="000000" w:themeColor="text1"/>
        </w:rPr>
        <w:t>. 1ed.Rio de Janeiro: Letra Capital, 2021, v. 1, p. 51-73.</w:t>
      </w:r>
    </w:p>
    <w:p w14:paraId="5F375A88" w14:textId="77777777" w:rsidR="007C57D1" w:rsidRPr="007C57D1" w:rsidRDefault="007C57D1" w:rsidP="007C57D1">
      <w:pPr>
        <w:spacing w:before="240" w:line="360" w:lineRule="auto"/>
        <w:jc w:val="both"/>
        <w:rPr>
          <w:rFonts w:cs="Times New Roman"/>
        </w:rPr>
      </w:pPr>
      <w:hyperlink r:id="rId10" w:tgtFrame="_blank" w:history="1">
        <w:r w:rsidRPr="007C57D1">
          <w:rPr>
            <w:rStyle w:val="Hyperlink"/>
            <w:color w:val="000000" w:themeColor="text1"/>
            <w:u w:val="none"/>
            <w:bdr w:val="none" w:sz="0" w:space="0" w:color="auto" w:frame="1"/>
          </w:rPr>
          <w:t>WANDERLEY, M. N. B.</w:t>
        </w:r>
      </w:hyperlink>
      <w:r w:rsidRPr="007C57D1">
        <w:rPr>
          <w:rFonts w:cs="Times New Roman"/>
          <w:color w:val="000000" w:themeColor="text1"/>
          <w:shd w:val="clear" w:color="auto" w:fill="FFFFFF"/>
        </w:rPr>
        <w:t xml:space="preserve">. </w:t>
      </w:r>
      <w:r w:rsidRPr="007C57D1">
        <w:rPr>
          <w:rFonts w:cs="Times New Roman"/>
          <w:b/>
          <w:bCs/>
          <w:color w:val="000000" w:themeColor="text1"/>
          <w:shd w:val="clear" w:color="auto" w:fill="FFFFFF"/>
        </w:rPr>
        <w:t>O campesinato brasileiro: uma história de resistência</w:t>
      </w:r>
      <w:r w:rsidRPr="007C57D1">
        <w:rPr>
          <w:rFonts w:cs="Times New Roman"/>
          <w:color w:val="000000" w:themeColor="text1"/>
          <w:shd w:val="clear" w:color="auto" w:fill="FFFFFF"/>
        </w:rPr>
        <w:t>. REVISTA DE ECONOMIA E SOCIOLOGIA RURAL (IMPRESSO), v. 52, p. 25-44, 2014. </w:t>
      </w:r>
      <w:r w:rsidRPr="007C57D1">
        <w:rPr>
          <w:rFonts w:cs="Times New Roman"/>
          <w:color w:val="000000" w:themeColor="text1"/>
        </w:rPr>
        <w:t xml:space="preserve"> </w:t>
      </w:r>
    </w:p>
    <w:p w14:paraId="1BE3D240" w14:textId="77777777" w:rsidR="007E7D09" w:rsidRPr="00F66C5D" w:rsidRDefault="007E7D09" w:rsidP="00F66C5D">
      <w:pPr>
        <w:spacing w:line="360" w:lineRule="auto"/>
        <w:ind w:hanging="2"/>
        <w:jc w:val="both"/>
        <w:rPr>
          <w:rFonts w:eastAsia="Arial" w:cs="Arial"/>
          <w:b/>
          <w:color w:val="000000"/>
        </w:rPr>
      </w:pPr>
    </w:p>
    <w:p w14:paraId="7A12CA73" w14:textId="14C1608B" w:rsidR="0053021A" w:rsidRPr="00F66C5D" w:rsidRDefault="0053021A" w:rsidP="00F66C5D">
      <w:pPr>
        <w:spacing w:line="360" w:lineRule="auto"/>
      </w:pPr>
    </w:p>
    <w:sectPr w:rsidR="0053021A" w:rsidRPr="00F66C5D" w:rsidSect="00F66C5D">
      <w:footerReference w:type="default" r:id="rId11"/>
      <w:pgSz w:w="11906" w:h="16838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D8427E" w14:textId="77777777" w:rsidR="00717FE3" w:rsidRDefault="00717FE3" w:rsidP="0027518C">
      <w:r>
        <w:separator/>
      </w:r>
    </w:p>
  </w:endnote>
  <w:endnote w:type="continuationSeparator" w:id="0">
    <w:p w14:paraId="7A691FE9" w14:textId="77777777" w:rsidR="00717FE3" w:rsidRDefault="00717FE3" w:rsidP="00275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ntonio">
    <w:altName w:val="Calibri"/>
    <w:charset w:val="4D"/>
    <w:family w:val="auto"/>
    <w:pitch w:val="variable"/>
    <w:sig w:usb0="A00000EF" w:usb1="00002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6226C" w14:textId="4E227B22" w:rsidR="0027518C" w:rsidRDefault="0027518C">
    <w:pPr>
      <w:pStyle w:val="Rodap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288206B" wp14:editId="4A2E08AF">
          <wp:simplePos x="0" y="0"/>
          <wp:positionH relativeFrom="column">
            <wp:posOffset>-1080135</wp:posOffset>
          </wp:positionH>
          <wp:positionV relativeFrom="paragraph">
            <wp:posOffset>-10065385</wp:posOffset>
          </wp:positionV>
          <wp:extent cx="7566660" cy="2136140"/>
          <wp:effectExtent l="0" t="0" r="2540" b="0"/>
          <wp:wrapTight wrapText="bothSides">
            <wp:wrapPolygon edited="1">
              <wp:start x="0" y="0"/>
              <wp:lineTo x="0" y="22484"/>
              <wp:lineTo x="21600" y="22484"/>
              <wp:lineTo x="21571" y="0"/>
              <wp:lineTo x="0" y="0"/>
            </wp:wrapPolygon>
          </wp:wrapTight>
          <wp:docPr id="483083890" name="Imagem 5" descr="Uma imagem contendo 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7111554" name="Imagem 5" descr="Uma imagem contendo Text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60" cy="2136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8B4815" w14:textId="77777777" w:rsidR="00717FE3" w:rsidRDefault="00717FE3" w:rsidP="0027518C">
      <w:r>
        <w:separator/>
      </w:r>
    </w:p>
  </w:footnote>
  <w:footnote w:type="continuationSeparator" w:id="0">
    <w:p w14:paraId="44D6A019" w14:textId="77777777" w:rsidR="00717FE3" w:rsidRDefault="00717FE3" w:rsidP="0027518C">
      <w:r>
        <w:continuationSeparator/>
      </w:r>
    </w:p>
  </w:footnote>
  <w:footnote w:id="1">
    <w:p w14:paraId="28B62211" w14:textId="2F395EDB" w:rsidR="00602BA6" w:rsidRPr="00602BA6" w:rsidRDefault="00602BA6" w:rsidP="00602BA6">
      <w:pPr>
        <w:pStyle w:val="Textodenotaderodap"/>
        <w:jc w:val="both"/>
        <w:rPr>
          <w:rFonts w:asciiTheme="minorHAnsi" w:hAnsiTheme="minorHAnsi"/>
          <w:lang w:val="pt-BR"/>
        </w:rPr>
      </w:pPr>
      <w:r w:rsidRPr="00602BA6">
        <w:rPr>
          <w:rStyle w:val="Refdenotaderodap"/>
          <w:rFonts w:asciiTheme="minorHAnsi" w:hAnsiTheme="minorHAnsi"/>
        </w:rPr>
        <w:footnoteRef/>
      </w:r>
      <w:r w:rsidRPr="00602BA6">
        <w:rPr>
          <w:rFonts w:asciiTheme="minorHAnsi" w:hAnsiTheme="minorHAnsi"/>
        </w:rPr>
        <w:t xml:space="preserve"> </w:t>
      </w:r>
      <w:r w:rsidRPr="00602BA6">
        <w:rPr>
          <w:rFonts w:asciiTheme="minorHAnsi" w:hAnsiTheme="minorHAnsi"/>
          <w:lang w:val="pt-BR"/>
        </w:rPr>
        <w:t xml:space="preserve">Mestranda no Programa de </w:t>
      </w:r>
      <w:proofErr w:type="gramStart"/>
      <w:r w:rsidRPr="00602BA6">
        <w:rPr>
          <w:rFonts w:asciiTheme="minorHAnsi" w:hAnsiTheme="minorHAnsi"/>
          <w:lang w:val="pt-BR"/>
        </w:rPr>
        <w:t>Pós Graduação</w:t>
      </w:r>
      <w:proofErr w:type="gramEnd"/>
      <w:r w:rsidRPr="00602BA6">
        <w:rPr>
          <w:rFonts w:asciiTheme="minorHAnsi" w:hAnsiTheme="minorHAnsi"/>
          <w:lang w:val="pt-BR"/>
        </w:rPr>
        <w:t xml:space="preserve"> em Desenvolvimento territorial e Políticas Públicas (PPGDT/UFRRJ). Graduada em Direito (UFRRJ). </w:t>
      </w:r>
      <w:hyperlink r:id="rId1" w:tgtFrame="_blank" w:history="1">
        <w:r w:rsidRPr="00602BA6">
          <w:rPr>
            <w:rStyle w:val="Hyperlink"/>
            <w:rFonts w:asciiTheme="minorHAnsi" w:hAnsiTheme="minorHAnsi"/>
            <w:color w:val="auto"/>
            <w:u w:val="none"/>
            <w:lang w:val="pt-BR"/>
          </w:rPr>
          <w:t>naomycampobelofelipe@hotmail.com</w:t>
        </w:r>
      </w:hyperlink>
    </w:p>
  </w:footnote>
  <w:footnote w:id="2">
    <w:p w14:paraId="0422D097" w14:textId="6477BD3E" w:rsidR="00602BA6" w:rsidRPr="00602BA6" w:rsidRDefault="00602BA6" w:rsidP="00602BA6">
      <w:pPr>
        <w:pStyle w:val="Textodenotaderodap"/>
        <w:jc w:val="both"/>
        <w:rPr>
          <w:rFonts w:asciiTheme="minorHAnsi" w:hAnsiTheme="minorHAnsi"/>
          <w:lang w:val="pt-BR"/>
        </w:rPr>
      </w:pPr>
      <w:r w:rsidRPr="00602BA6">
        <w:rPr>
          <w:rStyle w:val="Refdenotaderodap"/>
          <w:rFonts w:asciiTheme="minorHAnsi" w:hAnsiTheme="minorHAnsi"/>
        </w:rPr>
        <w:footnoteRef/>
      </w:r>
      <w:r w:rsidRPr="00602BA6">
        <w:rPr>
          <w:rFonts w:asciiTheme="minorHAnsi" w:hAnsiTheme="minorHAnsi"/>
        </w:rPr>
        <w:t xml:space="preserve"> </w:t>
      </w:r>
      <w:r w:rsidRPr="00602BA6">
        <w:rPr>
          <w:rFonts w:asciiTheme="minorHAnsi" w:hAnsiTheme="minorHAnsi"/>
          <w:lang w:val="pt-BR"/>
        </w:rPr>
        <w:t xml:space="preserve">Professora do Departamento de Ciências Jurídicas e do Programa de </w:t>
      </w:r>
      <w:proofErr w:type="gramStart"/>
      <w:r w:rsidRPr="00602BA6">
        <w:rPr>
          <w:rFonts w:asciiTheme="minorHAnsi" w:hAnsiTheme="minorHAnsi"/>
          <w:lang w:val="pt-BR"/>
        </w:rPr>
        <w:t>Pós Graduação</w:t>
      </w:r>
      <w:proofErr w:type="gramEnd"/>
      <w:r w:rsidRPr="00602BA6">
        <w:rPr>
          <w:rFonts w:asciiTheme="minorHAnsi" w:hAnsiTheme="minorHAnsi"/>
          <w:lang w:val="pt-BR"/>
        </w:rPr>
        <w:t xml:space="preserve"> em Desenvolvimento territorial e Políticas Públicas, ambos na UFRRJ. Doutora em Sociologia e Direito. tatianacotta75@gmail.com</w:t>
      </w:r>
    </w:p>
  </w:footnote>
  <w:footnote w:id="3">
    <w:p w14:paraId="4ACA9EF9" w14:textId="35D9DA39" w:rsidR="00BB5B2B" w:rsidRPr="00BB5B2B" w:rsidRDefault="00BB5B2B" w:rsidP="00F66C5D">
      <w:pPr>
        <w:pStyle w:val="Textodenotaderodap"/>
        <w:jc w:val="both"/>
        <w:rPr>
          <w:lang w:val="pt-BR"/>
        </w:rPr>
      </w:pPr>
      <w:r w:rsidRPr="00F66C5D">
        <w:rPr>
          <w:rStyle w:val="Refdenotaderodap"/>
          <w:rFonts w:asciiTheme="minorHAnsi" w:hAnsiTheme="minorHAnsi"/>
        </w:rPr>
        <w:footnoteRef/>
      </w:r>
      <w:r w:rsidRPr="00F66C5D">
        <w:rPr>
          <w:rFonts w:asciiTheme="minorHAnsi" w:hAnsiTheme="minorHAnsi"/>
        </w:rPr>
        <w:t xml:space="preserve"> </w:t>
      </w:r>
      <w:r w:rsidRPr="00F66C5D">
        <w:rPr>
          <w:rFonts w:asciiTheme="minorHAnsi" w:hAnsiTheme="minorHAnsi"/>
          <w:lang w:val="pt-BR"/>
        </w:rPr>
        <w:t>A palavra “</w:t>
      </w:r>
      <w:proofErr w:type="spellStart"/>
      <w:r w:rsidRPr="00F66C5D">
        <w:rPr>
          <w:rFonts w:asciiTheme="minorHAnsi" w:hAnsiTheme="minorHAnsi"/>
          <w:lang w:val="pt-BR"/>
        </w:rPr>
        <w:t>acampassento</w:t>
      </w:r>
      <w:proofErr w:type="spellEnd"/>
      <w:r w:rsidRPr="00F66C5D">
        <w:rPr>
          <w:rFonts w:asciiTheme="minorHAnsi" w:hAnsiTheme="minorHAnsi"/>
          <w:lang w:val="pt-BR"/>
        </w:rPr>
        <w:t>” é utilizada por moradora da área, flexionando acampamento, que Campo Alegre não é, e assentamento, que Campo Alegre também não é, ao menos formalmente. A flexão das duas palavras em um só, dá excelente dimensão da situação jurídico-fundiária dos moradores, que, há 41 anos vivem no local</w:t>
      </w:r>
      <w:r>
        <w:rPr>
          <w:lang w:val="pt-BR"/>
        </w:rPr>
        <w:t>.</w:t>
      </w:r>
    </w:p>
  </w:footnote>
  <w:footnote w:id="4">
    <w:p w14:paraId="5A79EC37" w14:textId="2F6A8F0B" w:rsidR="00EB6327" w:rsidRPr="005F21E1" w:rsidRDefault="008A3448" w:rsidP="00EB6327">
      <w:pPr>
        <w:pStyle w:val="Textodenotaderodap"/>
        <w:jc w:val="both"/>
        <w:rPr>
          <w:rFonts w:asciiTheme="minorHAnsi" w:hAnsiTheme="minorHAnsi"/>
        </w:rPr>
      </w:pPr>
      <w:r w:rsidRPr="005F21E1">
        <w:rPr>
          <w:rStyle w:val="Refdenotaderodap"/>
          <w:rFonts w:asciiTheme="minorHAnsi" w:hAnsiTheme="minorHAnsi"/>
        </w:rPr>
        <w:footnoteRef/>
      </w:r>
      <w:r w:rsidRPr="005F21E1">
        <w:rPr>
          <w:rFonts w:asciiTheme="minorHAnsi" w:hAnsiTheme="minorHAnsi"/>
        </w:rPr>
        <w:t xml:space="preserve"> </w:t>
      </w:r>
      <w:r w:rsidR="00EB6327" w:rsidRPr="005F21E1">
        <w:rPr>
          <w:rFonts w:asciiTheme="minorHAnsi" w:hAnsiTheme="minorHAnsi"/>
          <w:lang w:val="pt-BR"/>
        </w:rPr>
        <w:t xml:space="preserve">Com 63 km de leito, </w:t>
      </w:r>
      <w:r w:rsidR="00EB6327" w:rsidRPr="005F21E1">
        <w:rPr>
          <w:rFonts w:asciiTheme="minorHAnsi" w:hAnsiTheme="minorHAnsi"/>
        </w:rPr>
        <w:t>o rio Guandu nasce na Serra do Mar, em vários municípios como Nova Friburgo, Petrópolis e Duque de Caxias. </w:t>
      </w:r>
      <w:r w:rsidR="00EB6327" w:rsidRPr="00EB6327">
        <w:rPr>
          <w:rFonts w:asciiTheme="minorHAnsi" w:hAnsiTheme="minorHAnsi"/>
        </w:rPr>
        <w:t>Ele percorre oito municípios: Piraí, Paracambi, Itaguaí, Seropédica, Japeri, Queimados, Nova Iguaçu e Rio de Janeiro</w:t>
      </w:r>
      <w:r w:rsidR="00EB6327" w:rsidRPr="005F21E1">
        <w:rPr>
          <w:rFonts w:asciiTheme="minorHAnsi" w:hAnsiTheme="minorHAnsi"/>
        </w:rPr>
        <w:t xml:space="preserve">, </w:t>
      </w:r>
      <w:r w:rsidR="00EB6327" w:rsidRPr="00EB6327">
        <w:rPr>
          <w:rFonts w:asciiTheme="minorHAnsi" w:hAnsiTheme="minorHAnsi"/>
        </w:rPr>
        <w:t>des</w:t>
      </w:r>
      <w:r w:rsidR="00EB6327" w:rsidRPr="005F21E1">
        <w:rPr>
          <w:rFonts w:asciiTheme="minorHAnsi" w:hAnsiTheme="minorHAnsi"/>
        </w:rPr>
        <w:t>a</w:t>
      </w:r>
      <w:r w:rsidR="00EB6327" w:rsidRPr="00EB6327">
        <w:rPr>
          <w:rFonts w:asciiTheme="minorHAnsi" w:hAnsiTheme="minorHAnsi"/>
        </w:rPr>
        <w:t>gua</w:t>
      </w:r>
      <w:r w:rsidR="00EB6327" w:rsidRPr="005F21E1">
        <w:rPr>
          <w:rFonts w:asciiTheme="minorHAnsi" w:hAnsiTheme="minorHAnsi"/>
        </w:rPr>
        <w:t>ndo</w:t>
      </w:r>
      <w:r w:rsidR="00EB6327" w:rsidRPr="00EB6327">
        <w:rPr>
          <w:rFonts w:asciiTheme="minorHAnsi" w:hAnsiTheme="minorHAnsi"/>
        </w:rPr>
        <w:t xml:space="preserve"> na Baía de Sepetiba</w:t>
      </w:r>
      <w:r w:rsidR="00EB6327" w:rsidRPr="005F21E1">
        <w:rPr>
          <w:rFonts w:asciiTheme="minorHAnsi" w:hAnsiTheme="minorHAnsi"/>
        </w:rPr>
        <w:t>. Segundo o Instituto Estadual do Ambiente (INEA), órgão ambiental estadual do Rio de Janeiro, o rio Guandu abastece 17 municípios, sendo nove da Região Metropolitana, incluindo a capital</w:t>
      </w:r>
      <w:r w:rsidR="00EB6327" w:rsidRPr="005F21E1">
        <w:rPr>
          <w:rFonts w:asciiTheme="minorHAnsi" w:hAnsiTheme="minorHAnsi"/>
          <w:shd w:val="clear" w:color="auto" w:fill="FFFFFF"/>
        </w:rPr>
        <w:t>.</w:t>
      </w:r>
    </w:p>
    <w:p w14:paraId="2C65B667" w14:textId="1267EDBF" w:rsidR="00EB6327" w:rsidRPr="00EB6327" w:rsidRDefault="00EB6327" w:rsidP="00EB6327">
      <w:pPr>
        <w:pStyle w:val="Textodenotaderodap"/>
        <w:rPr>
          <w:rFonts w:asciiTheme="minorHAnsi" w:hAnsiTheme="minorHAnsi"/>
        </w:rPr>
      </w:pPr>
    </w:p>
    <w:p w14:paraId="7100923F" w14:textId="3CAD5A10" w:rsidR="00EB6327" w:rsidRPr="00EB6327" w:rsidRDefault="00EB6327" w:rsidP="00EB6327">
      <w:pPr>
        <w:pStyle w:val="Textodenotaderodap"/>
        <w:rPr>
          <w:rFonts w:asciiTheme="minorHAnsi" w:hAnsiTheme="minorHAnsi"/>
        </w:rPr>
      </w:pPr>
    </w:p>
    <w:p w14:paraId="16541B2D" w14:textId="3DF76968" w:rsidR="008A3448" w:rsidRDefault="008A3448" w:rsidP="008A3448">
      <w:pPr>
        <w:pStyle w:val="Textodenotaderodap"/>
      </w:pPr>
      <w:r>
        <w:t>.</w:t>
      </w:r>
    </w:p>
  </w:footnote>
  <w:footnote w:id="5">
    <w:p w14:paraId="00E837AB" w14:textId="731BB2BC" w:rsidR="00581A30" w:rsidRPr="00B377D9" w:rsidRDefault="00581A30" w:rsidP="00B377D9">
      <w:pPr>
        <w:pStyle w:val="Textodenotaderodap"/>
        <w:jc w:val="both"/>
        <w:rPr>
          <w:rFonts w:asciiTheme="minorHAnsi" w:hAnsiTheme="minorHAnsi"/>
          <w:lang w:val="pt-BR"/>
        </w:rPr>
      </w:pPr>
      <w:r w:rsidRPr="00B377D9">
        <w:rPr>
          <w:rStyle w:val="Refdenotaderodap"/>
          <w:rFonts w:asciiTheme="minorHAnsi" w:hAnsiTheme="minorHAnsi"/>
        </w:rPr>
        <w:footnoteRef/>
      </w:r>
      <w:r w:rsidRPr="00B377D9">
        <w:rPr>
          <w:rFonts w:asciiTheme="minorHAnsi" w:hAnsiTheme="minorHAnsi"/>
        </w:rPr>
        <w:t xml:space="preserve"> </w:t>
      </w:r>
      <w:r w:rsidR="00FE0C82" w:rsidRPr="00B377D9">
        <w:rPr>
          <w:rFonts w:asciiTheme="minorHAnsi" w:hAnsiTheme="minorHAnsi"/>
        </w:rPr>
        <w:t>O fórum da Terra é um fórum organizado mensalmente pelo Ministério Público Federal para avançar em questões agrárias que repercutem em processos judiciais que o Procurador precisa atuar. Além do Procurador da República, conta com participação de representante da Defensoria Pública da União, do INCRA, do ITERJ, de mandatos legislativos ligados à questão agrária e advogados puplares de movimentos sociais.</w:t>
      </w:r>
    </w:p>
  </w:footnote>
  <w:footnote w:id="6">
    <w:p w14:paraId="46622215" w14:textId="2EB8CA1B" w:rsidR="00581A30" w:rsidRPr="00B377D9" w:rsidRDefault="00581A30" w:rsidP="00B377D9">
      <w:pPr>
        <w:pStyle w:val="Textodenotaderodap"/>
        <w:jc w:val="both"/>
        <w:rPr>
          <w:rFonts w:asciiTheme="minorHAnsi" w:hAnsiTheme="minorHAnsi"/>
          <w:lang w:val="pt-BR"/>
        </w:rPr>
      </w:pPr>
      <w:r w:rsidRPr="00B377D9">
        <w:rPr>
          <w:rStyle w:val="Refdenotaderodap"/>
          <w:rFonts w:asciiTheme="minorHAnsi" w:hAnsiTheme="minorHAnsi"/>
        </w:rPr>
        <w:footnoteRef/>
      </w:r>
      <w:r w:rsidRPr="00B377D9">
        <w:rPr>
          <w:rFonts w:asciiTheme="minorHAnsi" w:hAnsiTheme="minorHAnsi"/>
        </w:rPr>
        <w:t xml:space="preserve"> À época da ocupação de Campo Alegre, os órgãos estaduais como o ITERJ podiam fazer reforma agrária, e por isso a autarquia atua na área. Contudo, após 1988 e especialmente após 2016, há entendimento jurisprudencial que somente o INCRA pode fazer reforma agrária, daí a demanda.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5612B"/>
    <w:multiLevelType w:val="multilevel"/>
    <w:tmpl w:val="0F14D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54121E"/>
    <w:multiLevelType w:val="multilevel"/>
    <w:tmpl w:val="899469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FE5762"/>
    <w:multiLevelType w:val="multilevel"/>
    <w:tmpl w:val="11541D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773052"/>
    <w:multiLevelType w:val="multilevel"/>
    <w:tmpl w:val="FD32FC3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F46074B"/>
    <w:multiLevelType w:val="multilevel"/>
    <w:tmpl w:val="E800FE4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9611B1D"/>
    <w:multiLevelType w:val="multilevel"/>
    <w:tmpl w:val="AFAE33A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63979597">
    <w:abstractNumId w:val="5"/>
  </w:num>
  <w:num w:numId="2" w16cid:durableId="1665431570">
    <w:abstractNumId w:val="3"/>
  </w:num>
  <w:num w:numId="3" w16cid:durableId="1640574612">
    <w:abstractNumId w:val="2"/>
  </w:num>
  <w:num w:numId="4" w16cid:durableId="1422675106">
    <w:abstractNumId w:val="1"/>
  </w:num>
  <w:num w:numId="5" w16cid:durableId="2036226339">
    <w:abstractNumId w:val="4"/>
  </w:num>
  <w:num w:numId="6" w16cid:durableId="13246991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AFB"/>
    <w:rsid w:val="0002670F"/>
    <w:rsid w:val="000953FD"/>
    <w:rsid w:val="000D301C"/>
    <w:rsid w:val="000D4145"/>
    <w:rsid w:val="001A121E"/>
    <w:rsid w:val="001F1C34"/>
    <w:rsid w:val="00216EFF"/>
    <w:rsid w:val="0027518C"/>
    <w:rsid w:val="00295FBE"/>
    <w:rsid w:val="002B2423"/>
    <w:rsid w:val="002D1365"/>
    <w:rsid w:val="002E70D4"/>
    <w:rsid w:val="00315D12"/>
    <w:rsid w:val="0032757F"/>
    <w:rsid w:val="003E5381"/>
    <w:rsid w:val="0040398A"/>
    <w:rsid w:val="004906DE"/>
    <w:rsid w:val="004A720B"/>
    <w:rsid w:val="004E3D52"/>
    <w:rsid w:val="00507B98"/>
    <w:rsid w:val="00516809"/>
    <w:rsid w:val="0053021A"/>
    <w:rsid w:val="00537D10"/>
    <w:rsid w:val="00557180"/>
    <w:rsid w:val="00581A30"/>
    <w:rsid w:val="005A0B41"/>
    <w:rsid w:val="005F21E1"/>
    <w:rsid w:val="005F6141"/>
    <w:rsid w:val="00602BA6"/>
    <w:rsid w:val="00634370"/>
    <w:rsid w:val="00636526"/>
    <w:rsid w:val="00663E37"/>
    <w:rsid w:val="00680A10"/>
    <w:rsid w:val="00692EEB"/>
    <w:rsid w:val="006B238E"/>
    <w:rsid w:val="006F115A"/>
    <w:rsid w:val="00717FE3"/>
    <w:rsid w:val="00726217"/>
    <w:rsid w:val="00733AFB"/>
    <w:rsid w:val="0074510E"/>
    <w:rsid w:val="00757F24"/>
    <w:rsid w:val="007C57D1"/>
    <w:rsid w:val="007E7D09"/>
    <w:rsid w:val="007F16D4"/>
    <w:rsid w:val="00880AC6"/>
    <w:rsid w:val="008A3448"/>
    <w:rsid w:val="008E7A76"/>
    <w:rsid w:val="009E457A"/>
    <w:rsid w:val="00A21A03"/>
    <w:rsid w:val="00A300E7"/>
    <w:rsid w:val="00AD1445"/>
    <w:rsid w:val="00B377D9"/>
    <w:rsid w:val="00B41E8C"/>
    <w:rsid w:val="00B61734"/>
    <w:rsid w:val="00BB5B2B"/>
    <w:rsid w:val="00BD2D49"/>
    <w:rsid w:val="00C60F92"/>
    <w:rsid w:val="00CA0752"/>
    <w:rsid w:val="00D31A9F"/>
    <w:rsid w:val="00D46408"/>
    <w:rsid w:val="00E02720"/>
    <w:rsid w:val="00E34FD1"/>
    <w:rsid w:val="00EB6327"/>
    <w:rsid w:val="00EC6EC2"/>
    <w:rsid w:val="00ED2180"/>
    <w:rsid w:val="00EE7FF3"/>
    <w:rsid w:val="00F57136"/>
    <w:rsid w:val="00F66C5D"/>
    <w:rsid w:val="00FE0C82"/>
    <w:rsid w:val="00FF5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42EBCB"/>
  <w15:chartTrackingRefBased/>
  <w15:docId w15:val="{DBC90632-BADD-A447-AB5B-26A76A680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6408"/>
  </w:style>
  <w:style w:type="paragraph" w:styleId="Ttulo1">
    <w:name w:val="heading 1"/>
    <w:basedOn w:val="Normal"/>
    <w:next w:val="Normal"/>
    <w:link w:val="Ttulo1Char"/>
    <w:uiPriority w:val="9"/>
    <w:qFormat/>
    <w:rsid w:val="00733A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link w:val="Ttulo2Char"/>
    <w:uiPriority w:val="9"/>
    <w:qFormat/>
    <w:rsid w:val="00D4640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  <w14:ligatures w14:val="non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33A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33A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33A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33AF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33AF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33AF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33AF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D46408"/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D46408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733A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33A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33AF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33AFB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33AF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33AF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33AF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33AF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33AF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33A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33AF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33A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33AF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33AF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33AF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33AF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33A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33AFB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33AFB"/>
    <w:rPr>
      <w:b/>
      <w:bCs/>
      <w:smallCaps/>
      <w:color w:val="0F4761" w:themeColor="accent1" w:themeShade="BF"/>
      <w:spacing w:val="5"/>
    </w:rPr>
  </w:style>
  <w:style w:type="paragraph" w:styleId="Reviso">
    <w:name w:val="Revision"/>
    <w:hidden/>
    <w:uiPriority w:val="99"/>
    <w:semiHidden/>
    <w:rsid w:val="00733AFB"/>
  </w:style>
  <w:style w:type="paragraph" w:styleId="SemEspaamento">
    <w:name w:val="No Spacing"/>
    <w:link w:val="SemEspaamentoChar"/>
    <w:uiPriority w:val="1"/>
    <w:qFormat/>
    <w:rsid w:val="0053021A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53021A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27518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7518C"/>
  </w:style>
  <w:style w:type="paragraph" w:styleId="Rodap">
    <w:name w:val="footer"/>
    <w:basedOn w:val="Normal"/>
    <w:link w:val="RodapChar"/>
    <w:uiPriority w:val="99"/>
    <w:unhideWhenUsed/>
    <w:rsid w:val="0027518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7518C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16EFF"/>
    <w:pPr>
      <w:widowControl w:val="0"/>
    </w:pPr>
    <w:rPr>
      <w:rFonts w:ascii="Times New Roman" w:eastAsia="Times New Roman" w:hAnsi="Times New Roman" w:cs="Times New Roman"/>
      <w:kern w:val="0"/>
      <w:sz w:val="20"/>
      <w:szCs w:val="20"/>
      <w:lang w:val="pt-PT" w:eastAsia="pt-BR"/>
      <w14:ligatures w14:val="none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16EFF"/>
    <w:rPr>
      <w:rFonts w:ascii="Times New Roman" w:eastAsia="Times New Roman" w:hAnsi="Times New Roman" w:cs="Times New Roman"/>
      <w:kern w:val="0"/>
      <w:sz w:val="20"/>
      <w:szCs w:val="20"/>
      <w:lang w:val="pt-PT" w:eastAsia="pt-BR"/>
      <w14:ligatures w14:val="none"/>
    </w:rPr>
  </w:style>
  <w:style w:type="character" w:styleId="Refdenotaderodap">
    <w:name w:val="footnote reference"/>
    <w:basedOn w:val="Fontepargpadro"/>
    <w:uiPriority w:val="99"/>
    <w:semiHidden/>
    <w:unhideWhenUsed/>
    <w:rsid w:val="00216EFF"/>
    <w:rPr>
      <w:vertAlign w:val="superscript"/>
    </w:rPr>
  </w:style>
  <w:style w:type="paragraph" w:styleId="NormalWeb">
    <w:name w:val="Normal (Web)"/>
    <w:basedOn w:val="Normal"/>
    <w:uiPriority w:val="99"/>
    <w:unhideWhenUsed/>
    <w:rsid w:val="000D301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  <w14:ligatures w14:val="none"/>
    </w:rPr>
  </w:style>
  <w:style w:type="character" w:styleId="Refdecomentrio">
    <w:name w:val="annotation reference"/>
    <w:basedOn w:val="Fontepargpadro"/>
    <w:uiPriority w:val="99"/>
    <w:semiHidden/>
    <w:unhideWhenUsed/>
    <w:rsid w:val="000D301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D301C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D301C"/>
    <w:rPr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726217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26217"/>
    <w:rPr>
      <w:color w:val="605E5C"/>
      <w:shd w:val="clear" w:color="auto" w:fill="E1DFDD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377D9"/>
    <w:pPr>
      <w:spacing w:after="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377D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79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24724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41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9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82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573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049017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8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20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71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158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848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23874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2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91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824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805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85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63945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28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8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382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99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9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114280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0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25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760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59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032868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01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27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041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6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632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62371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2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96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1641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70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260168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53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3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56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067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attes.cnpq.br/4262734194619071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naomycampobelofelipe@hotmail.com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Garamond-Trebuchet MS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CABEA5E-5DB0-C544-9A6C-831521451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16</Pages>
  <Words>3936</Words>
  <Characters>21260</Characters>
  <Application>Microsoft Office Word</Application>
  <DocSecurity>0</DocSecurity>
  <Lines>177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Estúdio Cori</Company>
  <LinksUpToDate>false</LinksUpToDate>
  <CharactersWithSpaces>25146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Tomin</dc:creator>
  <cp:keywords/>
  <dc:description/>
  <cp:lastModifiedBy>André Luís da Silva</cp:lastModifiedBy>
  <cp:revision>3</cp:revision>
  <dcterms:created xsi:type="dcterms:W3CDTF">2025-04-28T17:34:00Z</dcterms:created>
  <dcterms:modified xsi:type="dcterms:W3CDTF">2025-04-28T23:38:00Z</dcterms:modified>
</cp:coreProperties>
</file>