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1905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08F" w:rsidRDefault="00EE308F" w:rsidP="00AB07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BIÓPSIA LÍQUIDA NO DIAGNÓSTICO DO CÂNCER DE PULMÃO</w:t>
      </w:r>
    </w:p>
    <w:p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EE308F" w:rsidRPr="003D4BA9">
        <w:rPr>
          <w:rFonts w:ascii="Times New Roman" w:hAnsi="Times New Roman"/>
          <w:sz w:val="24"/>
          <w:szCs w:val="24"/>
        </w:rPr>
        <w:t>O câncer de pulmão é uma das principais causas de morte conhecidas mundialmente, sendo que cerca de 75% dos indivíduos acometidos por essa enfermidade são diagnosticados de forma tardia ,</w:t>
      </w:r>
      <w:r w:rsidR="00EE308F">
        <w:rPr>
          <w:rFonts w:ascii="Times New Roman" w:hAnsi="Times New Roman"/>
          <w:sz w:val="24"/>
          <w:szCs w:val="24"/>
        </w:rPr>
        <w:t>em estágio avançado da doença. A</w:t>
      </w:r>
      <w:r w:rsidR="00EE308F" w:rsidRPr="003D4BA9">
        <w:rPr>
          <w:rFonts w:ascii="Times New Roman" w:hAnsi="Times New Roman"/>
          <w:sz w:val="24"/>
          <w:szCs w:val="24"/>
        </w:rPr>
        <w:t>demais, os métodos diagnósticos disponibilizados atualmente como por exemplo tomografia computadorizada e tomografia por emissão de pósitrons (PET), possuem alta sensibilidade, contudo baixa especificidade,</w:t>
      </w:r>
      <w:bookmarkStart w:id="0" w:name="_GoBack"/>
      <w:bookmarkEnd w:id="0"/>
      <w:r w:rsidR="00EE308F">
        <w:rPr>
          <w:rFonts w:ascii="Times New Roman" w:hAnsi="Times New Roman"/>
          <w:sz w:val="24"/>
          <w:szCs w:val="24"/>
        </w:rPr>
        <w:t xml:space="preserve"> o que eleva</w:t>
      </w:r>
      <w:r w:rsidR="00EE308F" w:rsidRPr="003D4BA9">
        <w:rPr>
          <w:rFonts w:ascii="Times New Roman" w:hAnsi="Times New Roman"/>
          <w:sz w:val="24"/>
          <w:szCs w:val="24"/>
        </w:rPr>
        <w:t xml:space="preserve"> a taxa de falso positivos, acarretando</w:t>
      </w:r>
      <w:r w:rsidR="00EE308F">
        <w:rPr>
          <w:rFonts w:ascii="Times New Roman" w:hAnsi="Times New Roman"/>
          <w:sz w:val="24"/>
          <w:szCs w:val="24"/>
        </w:rPr>
        <w:t>,</w:t>
      </w:r>
      <w:r w:rsidR="00EE308F" w:rsidRPr="003D4BA9">
        <w:rPr>
          <w:rFonts w:ascii="Times New Roman" w:hAnsi="Times New Roman"/>
          <w:sz w:val="24"/>
          <w:szCs w:val="24"/>
        </w:rPr>
        <w:t xml:space="preserve"> muitas vezes</w:t>
      </w:r>
      <w:r w:rsidR="00EE308F">
        <w:rPr>
          <w:rFonts w:ascii="Times New Roman" w:hAnsi="Times New Roman"/>
          <w:sz w:val="24"/>
          <w:szCs w:val="24"/>
        </w:rPr>
        <w:t>,</w:t>
      </w:r>
      <w:r w:rsidR="00EE308F" w:rsidRPr="003D4BA9">
        <w:rPr>
          <w:rFonts w:ascii="Times New Roman" w:hAnsi="Times New Roman"/>
          <w:sz w:val="24"/>
          <w:szCs w:val="24"/>
        </w:rPr>
        <w:t xml:space="preserve"> em procedimentos desnecessários. Além disso, essas ferramentas de diagnóstico são caras e</w:t>
      </w:r>
      <w:r w:rsidR="00EE308F">
        <w:rPr>
          <w:rFonts w:ascii="Times New Roman" w:hAnsi="Times New Roman"/>
          <w:sz w:val="24"/>
          <w:szCs w:val="24"/>
        </w:rPr>
        <w:t xml:space="preserve"> altamente</w:t>
      </w:r>
      <w:r w:rsidR="00EE308F" w:rsidRPr="003D4BA9">
        <w:rPr>
          <w:rFonts w:ascii="Times New Roman" w:hAnsi="Times New Roman"/>
          <w:sz w:val="24"/>
          <w:szCs w:val="24"/>
        </w:rPr>
        <w:t xml:space="preserve"> invasivas</w:t>
      </w:r>
      <w:r w:rsidR="00EE308F">
        <w:rPr>
          <w:rFonts w:ascii="Times New Roman" w:hAnsi="Times New Roman"/>
          <w:sz w:val="24"/>
          <w:szCs w:val="24"/>
        </w:rPr>
        <w:t>,</w:t>
      </w:r>
      <w:r w:rsidR="00EE308F" w:rsidRPr="003D4BA9">
        <w:rPr>
          <w:rFonts w:ascii="Times New Roman" w:hAnsi="Times New Roman"/>
          <w:sz w:val="24"/>
          <w:szCs w:val="24"/>
        </w:rPr>
        <w:t xml:space="preserve"> podendo acarretar em riscos de complicações. Diante desses fatores, as biópsias líquidas de pulmão têm sido apontadas com grande interesse no </w:t>
      </w:r>
      <w:r w:rsidR="00EE308F">
        <w:rPr>
          <w:rFonts w:ascii="Times New Roman" w:hAnsi="Times New Roman"/>
          <w:sz w:val="24"/>
          <w:szCs w:val="24"/>
        </w:rPr>
        <w:t>âmbito da medicina, pois indica</w:t>
      </w:r>
      <w:r w:rsidR="00EE308F" w:rsidRPr="003D4BA9">
        <w:rPr>
          <w:rFonts w:ascii="Times New Roman" w:hAnsi="Times New Roman"/>
          <w:sz w:val="24"/>
          <w:szCs w:val="24"/>
        </w:rPr>
        <w:t xml:space="preserve"> informações importantes de diagnóstico, prognóstico e resposta terapêutica, além de ser uma técnica </w:t>
      </w:r>
      <w:r w:rsidR="00EE308F">
        <w:rPr>
          <w:rFonts w:ascii="Times New Roman" w:hAnsi="Times New Roman"/>
          <w:sz w:val="24"/>
          <w:szCs w:val="24"/>
        </w:rPr>
        <w:t>que fornece</w:t>
      </w:r>
      <w:r w:rsidR="00EE308F" w:rsidRPr="003D4BA9">
        <w:rPr>
          <w:rFonts w:ascii="Times New Roman" w:hAnsi="Times New Roman"/>
          <w:sz w:val="24"/>
          <w:szCs w:val="24"/>
        </w:rPr>
        <w:t xml:space="preserve"> melhor conforto para os pacientes.</w:t>
      </w:r>
      <w:r w:rsidR="00EE308F">
        <w:rPr>
          <w:rFonts w:ascii="Times New Roman" w:hAnsi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EE308F" w:rsidRPr="003D4BA9">
        <w:rPr>
          <w:rFonts w:ascii="Times New Roman" w:hAnsi="Times New Roman"/>
          <w:sz w:val="24"/>
          <w:szCs w:val="24"/>
        </w:rPr>
        <w:t>Discutir a segurança e eficácia da biópsia líquida na detecção, prognóstico e resposta terapêutica de câncer de pulmão</w:t>
      </w:r>
      <w:r w:rsidR="00EE308F">
        <w:rPr>
          <w:rFonts w:ascii="Times New Roman" w:hAnsi="Times New Roman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0722" w:rsidRPr="003D4BA9">
        <w:rPr>
          <w:rFonts w:ascii="Times New Roman" w:hAnsi="Times New Roman"/>
          <w:sz w:val="24"/>
          <w:szCs w:val="24"/>
        </w:rPr>
        <w:t xml:space="preserve">Realizou-se uma revisão integrativa de literatura de estudos nas plataformas de dados </w:t>
      </w:r>
      <w:r w:rsidR="00AB0722">
        <w:rPr>
          <w:rFonts w:ascii="Times New Roman" w:hAnsi="Times New Roman"/>
          <w:sz w:val="24"/>
          <w:szCs w:val="24"/>
        </w:rPr>
        <w:t>“</w:t>
      </w:r>
      <w:r w:rsidR="00AB0722" w:rsidRPr="003D4BA9">
        <w:rPr>
          <w:rFonts w:ascii="Times New Roman" w:hAnsi="Times New Roman"/>
          <w:sz w:val="24"/>
          <w:szCs w:val="24"/>
        </w:rPr>
        <w:t>SciELO</w:t>
      </w:r>
      <w:r w:rsidR="00AB0722">
        <w:rPr>
          <w:rFonts w:ascii="Times New Roman" w:hAnsi="Times New Roman"/>
          <w:sz w:val="24"/>
          <w:szCs w:val="24"/>
        </w:rPr>
        <w:t>”</w:t>
      </w:r>
      <w:r w:rsidR="00AB0722" w:rsidRPr="003D4BA9">
        <w:rPr>
          <w:rFonts w:ascii="Times New Roman" w:hAnsi="Times New Roman"/>
          <w:sz w:val="24"/>
          <w:szCs w:val="24"/>
        </w:rPr>
        <w:t xml:space="preserve">, </w:t>
      </w:r>
      <w:r w:rsidR="00AB0722">
        <w:rPr>
          <w:rFonts w:ascii="Times New Roman" w:hAnsi="Times New Roman"/>
          <w:sz w:val="24"/>
          <w:szCs w:val="24"/>
        </w:rPr>
        <w:t>“</w:t>
      </w:r>
      <w:r w:rsidR="00AB0722" w:rsidRPr="003D4BA9">
        <w:rPr>
          <w:rFonts w:ascii="Times New Roman" w:hAnsi="Times New Roman"/>
          <w:sz w:val="24"/>
          <w:szCs w:val="24"/>
        </w:rPr>
        <w:t>PubMed</w:t>
      </w:r>
      <w:r w:rsidR="00AB0722">
        <w:rPr>
          <w:rFonts w:ascii="Times New Roman" w:hAnsi="Times New Roman"/>
          <w:sz w:val="24"/>
          <w:szCs w:val="24"/>
        </w:rPr>
        <w:t>”</w:t>
      </w:r>
      <w:r w:rsidR="00AB0722" w:rsidRPr="003D4BA9">
        <w:rPr>
          <w:rFonts w:ascii="Times New Roman" w:hAnsi="Times New Roman"/>
          <w:sz w:val="24"/>
          <w:szCs w:val="24"/>
        </w:rPr>
        <w:t xml:space="preserve"> e </w:t>
      </w:r>
      <w:r w:rsidR="00AB0722">
        <w:rPr>
          <w:rFonts w:ascii="Times New Roman" w:hAnsi="Times New Roman"/>
          <w:sz w:val="24"/>
          <w:szCs w:val="24"/>
        </w:rPr>
        <w:t>“</w:t>
      </w:r>
      <w:r w:rsidR="00AB0722" w:rsidRPr="003D4BA9">
        <w:rPr>
          <w:rFonts w:ascii="Times New Roman" w:hAnsi="Times New Roman"/>
          <w:sz w:val="24"/>
          <w:szCs w:val="24"/>
        </w:rPr>
        <w:t>BVS</w:t>
      </w:r>
      <w:r w:rsidR="00AB0722">
        <w:rPr>
          <w:rFonts w:ascii="Times New Roman" w:hAnsi="Times New Roman"/>
          <w:sz w:val="24"/>
          <w:szCs w:val="24"/>
        </w:rPr>
        <w:t>”</w:t>
      </w:r>
      <w:r w:rsidR="00AB0722" w:rsidRPr="003D4BA9">
        <w:rPr>
          <w:rFonts w:ascii="Times New Roman" w:hAnsi="Times New Roman"/>
          <w:sz w:val="24"/>
          <w:szCs w:val="24"/>
        </w:rPr>
        <w:t xml:space="preserve">, utilizando os </w:t>
      </w:r>
      <w:r w:rsidR="00AB0722">
        <w:rPr>
          <w:rFonts w:ascii="Times New Roman" w:hAnsi="Times New Roman"/>
          <w:sz w:val="24"/>
          <w:szCs w:val="24"/>
        </w:rPr>
        <w:t>D</w:t>
      </w:r>
      <w:r w:rsidR="00AB0722" w:rsidRPr="003D4BA9">
        <w:rPr>
          <w:rFonts w:ascii="Times New Roman" w:hAnsi="Times New Roman"/>
          <w:sz w:val="24"/>
          <w:szCs w:val="24"/>
        </w:rPr>
        <w:t xml:space="preserve">escritores em </w:t>
      </w:r>
      <w:r w:rsidR="00AB0722">
        <w:rPr>
          <w:rFonts w:ascii="Times New Roman" w:hAnsi="Times New Roman"/>
          <w:sz w:val="24"/>
          <w:szCs w:val="24"/>
        </w:rPr>
        <w:t xml:space="preserve">Ciências da Saúde (DeCS) </w:t>
      </w:r>
      <w:r w:rsidR="00AB0722" w:rsidRPr="003D4BA9">
        <w:rPr>
          <w:rFonts w:ascii="Times New Roman" w:hAnsi="Times New Roman"/>
          <w:sz w:val="24"/>
          <w:szCs w:val="24"/>
        </w:rPr>
        <w:t>“</w:t>
      </w:r>
      <w:r w:rsidR="00AB0722" w:rsidRPr="00931B89">
        <w:rPr>
          <w:rFonts w:ascii="Times New Roman" w:hAnsi="Times New Roman"/>
          <w:i/>
          <w:sz w:val="24"/>
          <w:szCs w:val="24"/>
        </w:rPr>
        <w:t>Lung Cancer</w:t>
      </w:r>
      <w:r w:rsidR="00AB0722" w:rsidRPr="003D4BA9">
        <w:rPr>
          <w:rFonts w:ascii="Times New Roman" w:hAnsi="Times New Roman"/>
          <w:sz w:val="24"/>
          <w:szCs w:val="24"/>
        </w:rPr>
        <w:t>”, “</w:t>
      </w:r>
      <w:r w:rsidR="00AB0722" w:rsidRPr="00931B89">
        <w:rPr>
          <w:rFonts w:ascii="Times New Roman" w:hAnsi="Times New Roman"/>
          <w:i/>
          <w:sz w:val="24"/>
          <w:szCs w:val="24"/>
        </w:rPr>
        <w:t>Liquid Biopsy</w:t>
      </w:r>
      <w:r w:rsidR="00AB0722" w:rsidRPr="003D4BA9">
        <w:rPr>
          <w:rFonts w:ascii="Times New Roman" w:hAnsi="Times New Roman"/>
          <w:sz w:val="24"/>
          <w:szCs w:val="24"/>
        </w:rPr>
        <w:t>” e “</w:t>
      </w:r>
      <w:r w:rsidR="00AB0722" w:rsidRPr="00931B89">
        <w:rPr>
          <w:rFonts w:ascii="Times New Roman" w:hAnsi="Times New Roman"/>
          <w:i/>
          <w:sz w:val="24"/>
          <w:szCs w:val="24"/>
        </w:rPr>
        <w:t>Biomarkers</w:t>
      </w:r>
      <w:r w:rsidR="00AB0722" w:rsidRPr="003D4BA9">
        <w:rPr>
          <w:rFonts w:ascii="Times New Roman" w:hAnsi="Times New Roman"/>
          <w:sz w:val="24"/>
          <w:szCs w:val="24"/>
        </w:rPr>
        <w:t xml:space="preserve">” associados ao operador booleano “AND”. Após a triagem, foram selecionados </w:t>
      </w:r>
      <w:r w:rsidR="00AB0722">
        <w:rPr>
          <w:rFonts w:ascii="Times New Roman" w:hAnsi="Times New Roman"/>
          <w:sz w:val="24"/>
          <w:szCs w:val="24"/>
        </w:rPr>
        <w:t>0</w:t>
      </w:r>
      <w:r w:rsidR="00AB0722" w:rsidRPr="003D4BA9">
        <w:rPr>
          <w:rFonts w:ascii="Times New Roman" w:hAnsi="Times New Roman"/>
          <w:sz w:val="24"/>
          <w:szCs w:val="24"/>
        </w:rPr>
        <w:t xml:space="preserve">9 artigos publicados </w:t>
      </w:r>
      <w:r w:rsidR="00AB0722" w:rsidRPr="003D4BA9">
        <w:rPr>
          <w:rFonts w:ascii="Times New Roman" w:hAnsi="Times New Roman"/>
        </w:rPr>
        <w:t xml:space="preserve">nos </w:t>
      </w:r>
      <w:r w:rsidR="00AB0722" w:rsidRPr="00931B89">
        <w:rPr>
          <w:rFonts w:ascii="Times New Roman" w:hAnsi="Times New Roman"/>
          <w:sz w:val="24"/>
        </w:rPr>
        <w:t xml:space="preserve">últimos </w:t>
      </w:r>
      <w:r w:rsidR="00AB0722">
        <w:rPr>
          <w:rFonts w:ascii="Times New Roman" w:hAnsi="Times New Roman"/>
          <w:sz w:val="24"/>
        </w:rPr>
        <w:t>0</w:t>
      </w:r>
      <w:r w:rsidR="00AB0722" w:rsidRPr="00931B89">
        <w:rPr>
          <w:rFonts w:ascii="Times New Roman" w:hAnsi="Times New Roman"/>
          <w:sz w:val="24"/>
        </w:rPr>
        <w:t>4 anos</w:t>
      </w:r>
      <w:r w:rsidR="00AB0722" w:rsidRPr="003D4BA9">
        <w:rPr>
          <w:rFonts w:ascii="Times New Roman" w:hAnsi="Times New Roman"/>
        </w:rPr>
        <w:t>.</w:t>
      </w:r>
      <w:r w:rsidR="00AB0722">
        <w:rPr>
          <w:rFonts w:ascii="Times New Roman" w:hAnsi="Times New Roman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0722" w:rsidRPr="003D4BA9">
        <w:rPr>
          <w:rStyle w:val="s1"/>
          <w:rFonts w:ascii="Times New Roman" w:hAnsi="Times New Roman"/>
          <w:sz w:val="24"/>
          <w:szCs w:val="24"/>
        </w:rPr>
        <w:t>A partir da análise dos artigos, foi observado que a utilização da biópsia líquida para a identificação de biomarcadores no câncer de pulmão pode ser válida quando os tecidos são de difícil alcance ou quando são necessárias múltiplas análises para o monitoramento da progressão do tumor e da resposta ao tratamento. A biópsia líquida é capaz de capturar e detectar células tumorais circulantes (CTC)</w:t>
      </w:r>
      <w:r w:rsidR="00AB0722">
        <w:rPr>
          <w:rStyle w:val="s1"/>
          <w:rFonts w:ascii="Times New Roman" w:hAnsi="Times New Roman"/>
          <w:sz w:val="24"/>
          <w:szCs w:val="24"/>
        </w:rPr>
        <w:t xml:space="preserve"> - </w:t>
      </w:r>
      <w:r w:rsidR="00AB0722" w:rsidRPr="003D4BA9">
        <w:rPr>
          <w:rStyle w:val="s1"/>
          <w:rFonts w:ascii="Times New Roman" w:hAnsi="Times New Roman"/>
          <w:sz w:val="24"/>
          <w:szCs w:val="24"/>
        </w:rPr>
        <w:t>o que pode ajudar a identificar novos fatores prognósticos e diagnósticos</w:t>
      </w:r>
      <w:r w:rsidR="00AB0722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AB0722" w:rsidRPr="003D4BA9">
        <w:rPr>
          <w:rStyle w:val="s1"/>
          <w:rFonts w:ascii="Times New Roman" w:hAnsi="Times New Roman"/>
          <w:sz w:val="24"/>
          <w:szCs w:val="24"/>
        </w:rPr>
        <w:t xml:space="preserve">- e também </w:t>
      </w:r>
      <w:r w:rsidR="00AB0722">
        <w:rPr>
          <w:rStyle w:val="s1"/>
          <w:rFonts w:ascii="Times New Roman" w:hAnsi="Times New Roman"/>
          <w:sz w:val="24"/>
          <w:szCs w:val="24"/>
        </w:rPr>
        <w:t xml:space="preserve">DNA tumoral circulante (ctDNA) - </w:t>
      </w:r>
      <w:r w:rsidR="00AB0722" w:rsidRPr="003D4BA9">
        <w:rPr>
          <w:rStyle w:val="s1"/>
          <w:rFonts w:ascii="Times New Roman" w:hAnsi="Times New Roman"/>
          <w:sz w:val="24"/>
          <w:szCs w:val="24"/>
        </w:rPr>
        <w:t xml:space="preserve">o que, além de reduzir o desconforto do paciente, torna viável o monitoramento dinâmico da resposta à terapia-alvo, a detecção de variantes de resistência e, em alguns casos, a antecipação da progressão da doença, </w:t>
      </w:r>
      <w:r w:rsidR="00AB0722">
        <w:rPr>
          <w:rStyle w:val="s1"/>
          <w:rFonts w:ascii="Times New Roman" w:hAnsi="Times New Roman"/>
          <w:sz w:val="24"/>
          <w:szCs w:val="24"/>
        </w:rPr>
        <w:t>representando uma vantagem às</w:t>
      </w:r>
      <w:r w:rsidR="00AB0722" w:rsidRPr="003D4BA9">
        <w:rPr>
          <w:rStyle w:val="s1"/>
          <w:rFonts w:ascii="Times New Roman" w:hAnsi="Times New Roman"/>
          <w:sz w:val="24"/>
          <w:szCs w:val="24"/>
        </w:rPr>
        <w:t xml:space="preserve"> biópsias repetidas de tecido. Contudo, uma desvantagem desse tipo de procedimento é a falta de sensibilidade tanto à ausência de liberação de DNA tumoral na circulação, quanto à doença de carga baixa, o que reforça a importância das biópsias teciduais e do potencial de diferentes fluídos biológic</w:t>
      </w:r>
      <w:r w:rsidR="00AB0722">
        <w:rPr>
          <w:rStyle w:val="s1"/>
          <w:rFonts w:ascii="Times New Roman" w:hAnsi="Times New Roman"/>
          <w:sz w:val="24"/>
          <w:szCs w:val="24"/>
        </w:rPr>
        <w:t xml:space="preserve">os na análise do ctDNA.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0722">
        <w:rPr>
          <w:rFonts w:ascii="Times New Roman" w:hAnsi="Times New Roman"/>
          <w:bCs/>
          <w:sz w:val="24"/>
          <w:szCs w:val="24"/>
        </w:rPr>
        <w:t>Portanto, conclui-se que a biópsia líquida, por ser pouco invasiva e altamente eficaz na identificação dos biomarcadores, se mostra como método promissor no diagnóstico e monitoramento das neoplasias pulmonares. Contudo, espera-se a realização de coortes de estudos maiores e verificações independentes antes de sua ampla utilização na prática clínica.</w:t>
      </w:r>
    </w:p>
    <w:p w:rsidR="003963F1" w:rsidRPr="002832ED" w:rsidRDefault="00C45D74" w:rsidP="003963F1">
      <w:pPr>
        <w:pStyle w:val="Texto"/>
        <w:rPr>
          <w:sz w:val="22"/>
          <w:szCs w:val="20"/>
        </w:rPr>
      </w:pPr>
      <w:r w:rsidRPr="00E9749F">
        <w:rPr>
          <w:rFonts w:cs="Times New Roman"/>
          <w:b/>
          <w:bCs/>
          <w:szCs w:val="24"/>
        </w:rPr>
        <w:t>Palavras-chaves</w:t>
      </w:r>
      <w:r>
        <w:rPr>
          <w:rFonts w:cs="Times New Roman"/>
          <w:szCs w:val="24"/>
        </w:rPr>
        <w:t xml:space="preserve">: </w:t>
      </w:r>
      <w:r w:rsidR="00AB0722">
        <w:rPr>
          <w:szCs w:val="20"/>
        </w:rPr>
        <w:t>Câncer de Pulmão</w:t>
      </w:r>
      <w:r w:rsidR="003963F1" w:rsidRPr="00FA5FD4">
        <w:rPr>
          <w:szCs w:val="20"/>
        </w:rPr>
        <w:t xml:space="preserve">; </w:t>
      </w:r>
      <w:r w:rsidR="00AB0722">
        <w:rPr>
          <w:szCs w:val="20"/>
        </w:rPr>
        <w:t>Biópsia Líquida</w:t>
      </w:r>
      <w:r w:rsidR="003963F1" w:rsidRPr="00FA5FD4">
        <w:rPr>
          <w:szCs w:val="20"/>
        </w:rPr>
        <w:t xml:space="preserve">; </w:t>
      </w:r>
      <w:r w:rsidR="00AB0722">
        <w:rPr>
          <w:szCs w:val="20"/>
        </w:rPr>
        <w:t>Biomarcadores</w:t>
      </w:r>
      <w:r w:rsidR="003963F1">
        <w:rPr>
          <w:sz w:val="22"/>
          <w:szCs w:val="20"/>
        </w:rPr>
        <w:t>.</w:t>
      </w:r>
    </w:p>
    <w:p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90D" w:rsidRDefault="00F6190D" w:rsidP="007218E2">
      <w:pPr>
        <w:spacing w:after="0" w:line="240" w:lineRule="auto"/>
      </w:pPr>
      <w:r>
        <w:separator/>
      </w:r>
    </w:p>
  </w:endnote>
  <w:endnote w:type="continuationSeparator" w:id="1">
    <w:p w:rsidR="00F6190D" w:rsidRDefault="00F6190D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90D" w:rsidRDefault="00F6190D" w:rsidP="007218E2">
      <w:pPr>
        <w:spacing w:after="0" w:line="240" w:lineRule="auto"/>
      </w:pPr>
      <w:r>
        <w:separator/>
      </w:r>
    </w:p>
  </w:footnote>
  <w:footnote w:type="continuationSeparator" w:id="1">
    <w:p w:rsidR="00F6190D" w:rsidRDefault="00F6190D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B2BD6"/>
    <w:rsid w:val="00077963"/>
    <w:rsid w:val="000B2334"/>
    <w:rsid w:val="001169F0"/>
    <w:rsid w:val="00297974"/>
    <w:rsid w:val="00332582"/>
    <w:rsid w:val="003963F1"/>
    <w:rsid w:val="003A4751"/>
    <w:rsid w:val="003D184B"/>
    <w:rsid w:val="004B2BD6"/>
    <w:rsid w:val="005966D2"/>
    <w:rsid w:val="0063107C"/>
    <w:rsid w:val="00672A30"/>
    <w:rsid w:val="007218E2"/>
    <w:rsid w:val="007A3A87"/>
    <w:rsid w:val="009D62B9"/>
    <w:rsid w:val="00A17E88"/>
    <w:rsid w:val="00AB0722"/>
    <w:rsid w:val="00B27934"/>
    <w:rsid w:val="00BD6D9B"/>
    <w:rsid w:val="00C45D74"/>
    <w:rsid w:val="00E9749F"/>
    <w:rsid w:val="00EE308F"/>
    <w:rsid w:val="00F30932"/>
    <w:rsid w:val="00F6190D"/>
    <w:rsid w:val="00FD1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5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customStyle="1" w:styleId="Texto">
    <w:name w:val="Texto"/>
    <w:basedOn w:val="Normal"/>
    <w:link w:val="TextoChar"/>
    <w:qFormat/>
    <w:rsid w:val="003D184B"/>
    <w:pPr>
      <w:spacing w:before="120" w:after="120" w:line="360" w:lineRule="auto"/>
      <w:jc w:val="both"/>
    </w:pPr>
    <w:rPr>
      <w:rFonts w:ascii="Times New Roman" w:hAnsi="Times New Roman"/>
      <w:kern w:val="0"/>
      <w:sz w:val="24"/>
    </w:rPr>
  </w:style>
  <w:style w:type="character" w:customStyle="1" w:styleId="TextoChar">
    <w:name w:val="Texto Char"/>
    <w:basedOn w:val="Fontepargpadro"/>
    <w:link w:val="Texto"/>
    <w:rsid w:val="003D184B"/>
    <w:rPr>
      <w:rFonts w:ascii="Times New Roman" w:hAnsi="Times New Roman"/>
      <w:kern w:val="0"/>
      <w:sz w:val="24"/>
    </w:rPr>
  </w:style>
  <w:style w:type="character" w:customStyle="1" w:styleId="s1">
    <w:name w:val="s1"/>
    <w:basedOn w:val="Fontepargpadro"/>
    <w:rsid w:val="00AB0722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Alves Xavier</dc:creator>
  <cp:lastModifiedBy>Vitor Ryuiti</cp:lastModifiedBy>
  <cp:revision>2</cp:revision>
  <dcterms:created xsi:type="dcterms:W3CDTF">2023-05-06T21:08:00Z</dcterms:created>
  <dcterms:modified xsi:type="dcterms:W3CDTF">2023-05-06T21:08:00Z</dcterms:modified>
</cp:coreProperties>
</file>