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B26B8" w14:textId="14E0B559" w:rsidR="00C802EF" w:rsidRDefault="00F51932">
      <w:pPr>
        <w:widowControl/>
        <w:jc w:val="center"/>
        <w:rPr>
          <w:b/>
          <w:sz w:val="24"/>
          <w:szCs w:val="24"/>
        </w:rPr>
      </w:pPr>
      <w:r>
        <w:rPr>
          <w:b/>
          <w:sz w:val="24"/>
          <w:szCs w:val="24"/>
        </w:rPr>
        <w:t>SIMULAÇ</w:t>
      </w:r>
      <w:r w:rsidR="007643EC" w:rsidRPr="007643EC">
        <w:rPr>
          <w:b/>
          <w:sz w:val="24"/>
          <w:szCs w:val="24"/>
        </w:rPr>
        <w:t xml:space="preserve">ÃO </w:t>
      </w:r>
      <w:r>
        <w:rPr>
          <w:b/>
          <w:sz w:val="24"/>
          <w:szCs w:val="24"/>
        </w:rPr>
        <w:t xml:space="preserve">PARA </w:t>
      </w:r>
      <w:r w:rsidR="00BC50A4">
        <w:rPr>
          <w:b/>
          <w:sz w:val="24"/>
          <w:szCs w:val="24"/>
        </w:rPr>
        <w:t>ARRANJOS ESPACIAIS</w:t>
      </w:r>
      <w:r>
        <w:rPr>
          <w:b/>
          <w:sz w:val="24"/>
          <w:szCs w:val="24"/>
        </w:rPr>
        <w:t xml:space="preserve"> </w:t>
      </w:r>
      <w:r w:rsidR="007643EC" w:rsidRPr="007643EC">
        <w:rPr>
          <w:b/>
          <w:sz w:val="24"/>
          <w:szCs w:val="24"/>
        </w:rPr>
        <w:t>DE PARCELA</w:t>
      </w:r>
      <w:r w:rsidR="00AF54F9">
        <w:rPr>
          <w:b/>
          <w:sz w:val="24"/>
          <w:szCs w:val="24"/>
        </w:rPr>
        <w:t xml:space="preserve"> AMOSTRAL </w:t>
      </w:r>
      <w:r w:rsidR="00417A6C">
        <w:rPr>
          <w:b/>
          <w:sz w:val="24"/>
          <w:szCs w:val="24"/>
        </w:rPr>
        <w:t xml:space="preserve">EM </w:t>
      </w:r>
      <w:r>
        <w:rPr>
          <w:b/>
          <w:sz w:val="24"/>
          <w:szCs w:val="24"/>
        </w:rPr>
        <w:t xml:space="preserve">PLANTAÇÕES DE </w:t>
      </w:r>
      <w:r w:rsidR="007643EC" w:rsidRPr="007643EC">
        <w:rPr>
          <w:b/>
          <w:sz w:val="24"/>
          <w:szCs w:val="24"/>
        </w:rPr>
        <w:t>MOGN</w:t>
      </w:r>
      <w:r w:rsidR="007D2631">
        <w:rPr>
          <w:b/>
          <w:sz w:val="24"/>
          <w:szCs w:val="24"/>
        </w:rPr>
        <w:t>O</w:t>
      </w:r>
      <w:r>
        <w:rPr>
          <w:b/>
          <w:sz w:val="24"/>
          <w:szCs w:val="24"/>
        </w:rPr>
        <w:t>-</w:t>
      </w:r>
      <w:r w:rsidR="00BC50A4">
        <w:rPr>
          <w:b/>
          <w:sz w:val="24"/>
          <w:szCs w:val="24"/>
        </w:rPr>
        <w:t>AFRICANO</w:t>
      </w:r>
    </w:p>
    <w:p w14:paraId="238916F2" w14:textId="7754A740" w:rsidR="00C802EF" w:rsidRDefault="00EF35EE">
      <w:pPr>
        <w:widowControl/>
        <w:jc w:val="center"/>
        <w:rPr>
          <w:b/>
          <w:sz w:val="24"/>
          <w:szCs w:val="24"/>
        </w:rPr>
      </w:pPr>
      <w:bookmarkStart w:id="0" w:name="_heading=h.gjdgxs" w:colFirst="0" w:colLast="0"/>
      <w:bookmarkEnd w:id="0"/>
      <w:r>
        <w:rPr>
          <w:b/>
          <w:sz w:val="24"/>
          <w:szCs w:val="24"/>
        </w:rPr>
        <w:t>(MANEJO FLORESTAL)</w:t>
      </w:r>
    </w:p>
    <w:p w14:paraId="7E86AAF2" w14:textId="5B9EABEC" w:rsidR="00025C88" w:rsidRPr="00BB3C0F" w:rsidRDefault="00025C88" w:rsidP="00025C88">
      <w:pPr>
        <w:spacing w:line="276" w:lineRule="auto"/>
        <w:ind w:left="221" w:right="214"/>
        <w:jc w:val="center"/>
        <w:rPr>
          <w:b/>
          <w:sz w:val="20"/>
          <w:szCs w:val="20"/>
        </w:rPr>
      </w:pPr>
      <w:r>
        <w:rPr>
          <w:b/>
          <w:sz w:val="20"/>
          <w:szCs w:val="20"/>
        </w:rPr>
        <w:t>José Lucas Vieira Pinheiro</w:t>
      </w:r>
      <w:r>
        <w:rPr>
          <w:b/>
          <w:sz w:val="20"/>
          <w:szCs w:val="20"/>
          <w:vertAlign w:val="superscript"/>
        </w:rPr>
        <w:t>1*</w:t>
      </w:r>
      <w:r>
        <w:rPr>
          <w:b/>
          <w:sz w:val="20"/>
          <w:szCs w:val="20"/>
        </w:rPr>
        <w:t>, Andressa Ribeiro</w:t>
      </w:r>
      <w:r>
        <w:rPr>
          <w:b/>
          <w:sz w:val="20"/>
          <w:szCs w:val="20"/>
          <w:vertAlign w:val="superscript"/>
        </w:rPr>
        <w:t>2</w:t>
      </w:r>
      <w:r>
        <w:rPr>
          <w:b/>
          <w:sz w:val="20"/>
          <w:szCs w:val="20"/>
        </w:rPr>
        <w:t>, Antonio Carlos Ferraz Filho</w:t>
      </w:r>
      <w:r>
        <w:rPr>
          <w:b/>
          <w:sz w:val="20"/>
          <w:szCs w:val="20"/>
          <w:vertAlign w:val="superscript"/>
        </w:rPr>
        <w:t>2</w:t>
      </w:r>
      <w:r>
        <w:rPr>
          <w:b/>
          <w:sz w:val="20"/>
          <w:szCs w:val="20"/>
        </w:rPr>
        <w:t>, Aimeé Jordânia de Aquino Rocha</w:t>
      </w:r>
      <w:r w:rsidRPr="00BB3C0F">
        <w:rPr>
          <w:b/>
          <w:sz w:val="20"/>
          <w:szCs w:val="20"/>
          <w:vertAlign w:val="superscript"/>
        </w:rPr>
        <w:t>3</w:t>
      </w:r>
      <w:r>
        <w:rPr>
          <w:b/>
          <w:sz w:val="20"/>
          <w:szCs w:val="20"/>
        </w:rPr>
        <w:t xml:space="preserve">, </w:t>
      </w:r>
      <w:r w:rsidR="005E5626">
        <w:rPr>
          <w:b/>
          <w:sz w:val="20"/>
          <w:szCs w:val="20"/>
        </w:rPr>
        <w:t>Sérgio</w:t>
      </w:r>
      <w:r>
        <w:rPr>
          <w:b/>
          <w:sz w:val="20"/>
          <w:szCs w:val="20"/>
        </w:rPr>
        <w:t xml:space="preserve"> Augusto Nunes Monteiro</w:t>
      </w:r>
      <w:r w:rsidRPr="00BB3C0F">
        <w:rPr>
          <w:b/>
          <w:sz w:val="20"/>
          <w:szCs w:val="20"/>
          <w:vertAlign w:val="superscript"/>
        </w:rPr>
        <w:t>3</w:t>
      </w:r>
      <w:r>
        <w:rPr>
          <w:b/>
          <w:sz w:val="20"/>
          <w:szCs w:val="20"/>
        </w:rPr>
        <w:t>, Rony Ventura</w:t>
      </w:r>
      <w:r w:rsidR="00FC3A24">
        <w:rPr>
          <w:b/>
          <w:sz w:val="20"/>
          <w:szCs w:val="20"/>
        </w:rPr>
        <w:t xml:space="preserve"> </w:t>
      </w:r>
      <w:r w:rsidR="00FC3A24" w:rsidRPr="00FC3A24">
        <w:rPr>
          <w:b/>
          <w:sz w:val="20"/>
          <w:szCs w:val="20"/>
        </w:rPr>
        <w:t>dos Santos</w:t>
      </w:r>
      <w:r w:rsidRPr="00BB3C0F">
        <w:rPr>
          <w:b/>
          <w:sz w:val="20"/>
          <w:szCs w:val="20"/>
          <w:vertAlign w:val="superscript"/>
        </w:rPr>
        <w:t>4</w:t>
      </w:r>
      <w:r>
        <w:rPr>
          <w:b/>
          <w:sz w:val="20"/>
          <w:szCs w:val="20"/>
        </w:rPr>
        <w:t>, Mateus Sirqueira Nogueira</w:t>
      </w:r>
      <w:r w:rsidR="00100BEA" w:rsidRPr="00100BEA">
        <w:rPr>
          <w:b/>
          <w:sz w:val="20"/>
          <w:szCs w:val="20"/>
          <w:vertAlign w:val="superscript"/>
        </w:rPr>
        <w:t>4</w:t>
      </w:r>
      <w:r w:rsidR="000B7AFD">
        <w:rPr>
          <w:b/>
          <w:sz w:val="20"/>
          <w:szCs w:val="20"/>
        </w:rPr>
        <w:t>, Ken</w:t>
      </w:r>
      <w:r w:rsidR="007B640D">
        <w:rPr>
          <w:b/>
          <w:sz w:val="20"/>
          <w:szCs w:val="20"/>
        </w:rPr>
        <w:t>n</w:t>
      </w:r>
      <w:r w:rsidR="000B7AFD">
        <w:rPr>
          <w:b/>
          <w:sz w:val="20"/>
          <w:szCs w:val="20"/>
        </w:rPr>
        <w:t>e</w:t>
      </w:r>
      <w:r w:rsidR="007B640D">
        <w:rPr>
          <w:b/>
          <w:sz w:val="20"/>
          <w:szCs w:val="20"/>
        </w:rPr>
        <w:t>dy de Paiva Porf</w:t>
      </w:r>
      <w:r w:rsidR="00BE2F63">
        <w:rPr>
          <w:b/>
          <w:sz w:val="20"/>
          <w:szCs w:val="20"/>
        </w:rPr>
        <w:t>i</w:t>
      </w:r>
      <w:r w:rsidR="00100BEA">
        <w:rPr>
          <w:b/>
          <w:sz w:val="20"/>
          <w:szCs w:val="20"/>
        </w:rPr>
        <w:t>r</w:t>
      </w:r>
      <w:r w:rsidR="007B640D">
        <w:rPr>
          <w:b/>
          <w:sz w:val="20"/>
          <w:szCs w:val="20"/>
        </w:rPr>
        <w:t>io</w:t>
      </w:r>
      <w:r w:rsidR="00C702F8">
        <w:rPr>
          <w:b/>
          <w:sz w:val="20"/>
          <w:szCs w:val="20"/>
          <w:vertAlign w:val="superscript"/>
        </w:rPr>
        <w:t>3</w:t>
      </w:r>
    </w:p>
    <w:p w14:paraId="0F5911CF" w14:textId="77777777" w:rsidR="00025C88" w:rsidRPr="00BB3C0F" w:rsidRDefault="00025C88" w:rsidP="00025C88">
      <w:pPr>
        <w:spacing w:line="276" w:lineRule="auto"/>
        <w:ind w:left="221" w:right="214"/>
        <w:jc w:val="center"/>
        <w:rPr>
          <w:sz w:val="20"/>
          <w:szCs w:val="20"/>
        </w:rPr>
      </w:pPr>
      <w:r w:rsidRPr="007643EC">
        <w:rPr>
          <w:sz w:val="20"/>
          <w:szCs w:val="20"/>
        </w:rPr>
        <w:t>Mestrand</w:t>
      </w:r>
      <w:r>
        <w:rPr>
          <w:sz w:val="20"/>
          <w:szCs w:val="20"/>
        </w:rPr>
        <w:t>o</w:t>
      </w:r>
      <w:r w:rsidRPr="007643EC">
        <w:rPr>
          <w:sz w:val="20"/>
          <w:szCs w:val="20"/>
        </w:rPr>
        <w:t xml:space="preserve"> em Ciências Agrárias pelo PPGCA/CPCE</w:t>
      </w:r>
      <w:r>
        <w:rPr>
          <w:sz w:val="20"/>
          <w:szCs w:val="20"/>
          <w:vertAlign w:val="superscript"/>
        </w:rPr>
        <w:t>1</w:t>
      </w:r>
      <w:r>
        <w:rPr>
          <w:sz w:val="20"/>
          <w:szCs w:val="20"/>
        </w:rPr>
        <w:t xml:space="preserve">, </w:t>
      </w:r>
      <w:r w:rsidRPr="007643EC">
        <w:rPr>
          <w:sz w:val="20"/>
          <w:szCs w:val="20"/>
        </w:rPr>
        <w:t xml:space="preserve">Prof.(a) Dr.(a) do curso Bacharelado em Engenharia Florestal </w:t>
      </w:r>
      <w:r>
        <w:rPr>
          <w:sz w:val="20"/>
          <w:szCs w:val="20"/>
        </w:rPr>
        <w:t xml:space="preserve">e </w:t>
      </w:r>
      <w:r w:rsidRPr="007643EC">
        <w:rPr>
          <w:sz w:val="20"/>
          <w:szCs w:val="20"/>
        </w:rPr>
        <w:t>PPGCA UFPI/CPCE</w:t>
      </w:r>
      <w:r>
        <w:rPr>
          <w:sz w:val="20"/>
          <w:szCs w:val="20"/>
          <w:vertAlign w:val="superscript"/>
        </w:rPr>
        <w:t>2</w:t>
      </w:r>
      <w:r>
        <w:rPr>
          <w:sz w:val="20"/>
          <w:szCs w:val="20"/>
        </w:rPr>
        <w:t xml:space="preserve">, Doutorando(a) </w:t>
      </w:r>
      <w:r w:rsidRPr="007643EC">
        <w:rPr>
          <w:sz w:val="20"/>
          <w:szCs w:val="20"/>
        </w:rPr>
        <w:t>em Ciências Agrárias pelo PPGCA/CPCE</w:t>
      </w:r>
      <w:r>
        <w:rPr>
          <w:sz w:val="20"/>
          <w:szCs w:val="20"/>
          <w:vertAlign w:val="superscript"/>
        </w:rPr>
        <w:t>3</w:t>
      </w:r>
      <w:r>
        <w:rPr>
          <w:sz w:val="20"/>
          <w:szCs w:val="20"/>
        </w:rPr>
        <w:t xml:space="preserve">, Graduando do Curso de Bacharelado em Engenharia Florestal pela Universidade Federal do Piauí </w:t>
      </w:r>
      <w:r w:rsidRPr="007643EC">
        <w:rPr>
          <w:sz w:val="20"/>
          <w:szCs w:val="20"/>
        </w:rPr>
        <w:t>UFPI/CPCE</w:t>
      </w:r>
      <w:r>
        <w:rPr>
          <w:sz w:val="20"/>
          <w:szCs w:val="20"/>
          <w:vertAlign w:val="superscript"/>
        </w:rPr>
        <w:t>4</w:t>
      </w:r>
    </w:p>
    <w:p w14:paraId="670CEA78" w14:textId="77777777" w:rsidR="00025C88" w:rsidRDefault="00025C88" w:rsidP="00025C88">
      <w:pPr>
        <w:spacing w:line="276" w:lineRule="auto"/>
        <w:ind w:left="221" w:right="214"/>
        <w:jc w:val="center"/>
        <w:rPr>
          <w:sz w:val="20"/>
          <w:szCs w:val="20"/>
        </w:rPr>
      </w:pPr>
      <w:bookmarkStart w:id="1" w:name="_heading=h.yp96iwu2o7wg" w:colFirst="0" w:colLast="0"/>
      <w:bookmarkEnd w:id="1"/>
      <w:r>
        <w:rPr>
          <w:sz w:val="20"/>
          <w:szCs w:val="20"/>
        </w:rPr>
        <w:t>* vieiralucas</w:t>
      </w:r>
      <w:r w:rsidRPr="007643EC">
        <w:rPr>
          <w:sz w:val="20"/>
          <w:szCs w:val="20"/>
        </w:rPr>
        <w:t>@</w:t>
      </w:r>
      <w:r>
        <w:rPr>
          <w:sz w:val="20"/>
          <w:szCs w:val="20"/>
        </w:rPr>
        <w:t>ufpi.edu.br</w:t>
      </w:r>
    </w:p>
    <w:p w14:paraId="15A85590" w14:textId="7DDABDAA" w:rsidR="00C802EF" w:rsidRDefault="00FC76C0">
      <w:pPr>
        <w:jc w:val="center"/>
        <w:rPr>
          <w:sz w:val="20"/>
          <w:szCs w:val="20"/>
        </w:rPr>
      </w:pPr>
      <w:r>
        <w:rPr>
          <w:sz w:val="20"/>
          <w:szCs w:val="20"/>
        </w:rPr>
        <w:t>__________________________________________________________________________________________</w:t>
      </w:r>
    </w:p>
    <w:p w14:paraId="75E722A4" w14:textId="77777777" w:rsidR="00C802EF" w:rsidRDefault="00C802EF">
      <w:pPr>
        <w:jc w:val="both"/>
        <w:rPr>
          <w:sz w:val="20"/>
          <w:szCs w:val="20"/>
        </w:rPr>
      </w:pPr>
    </w:p>
    <w:p w14:paraId="3F28E9A9" w14:textId="12CD59F5" w:rsidR="00C802EF" w:rsidRDefault="00FC76C0">
      <w:pPr>
        <w:jc w:val="both"/>
        <w:rPr>
          <w:sz w:val="20"/>
          <w:szCs w:val="20"/>
        </w:rPr>
      </w:pPr>
      <w:r>
        <w:rPr>
          <w:b/>
          <w:sz w:val="20"/>
          <w:szCs w:val="20"/>
        </w:rPr>
        <w:t>RESUMO</w:t>
      </w:r>
    </w:p>
    <w:p w14:paraId="6B7EB126" w14:textId="11234FE0" w:rsidR="00D0626F" w:rsidRDefault="00D0626F" w:rsidP="00F66EBE">
      <w:pPr>
        <w:widowControl/>
        <w:ind w:left="567" w:right="567"/>
        <w:jc w:val="both"/>
        <w:rPr>
          <w:sz w:val="20"/>
          <w:szCs w:val="20"/>
        </w:rPr>
      </w:pPr>
      <w:r w:rsidRPr="00D0626F">
        <w:rPr>
          <w:sz w:val="20"/>
          <w:szCs w:val="20"/>
        </w:rPr>
        <w:t xml:space="preserve">O presente estudo avaliou o desempenho de diferentes </w:t>
      </w:r>
      <w:r w:rsidR="00AF2C99">
        <w:rPr>
          <w:sz w:val="20"/>
          <w:szCs w:val="20"/>
        </w:rPr>
        <w:t>arranjos</w:t>
      </w:r>
      <w:r w:rsidR="00AF2C99" w:rsidRPr="00D0626F">
        <w:rPr>
          <w:sz w:val="20"/>
          <w:szCs w:val="20"/>
        </w:rPr>
        <w:t xml:space="preserve"> </w:t>
      </w:r>
      <w:r w:rsidR="009E6BC2">
        <w:rPr>
          <w:sz w:val="20"/>
          <w:szCs w:val="20"/>
        </w:rPr>
        <w:t xml:space="preserve">espaciais </w:t>
      </w:r>
      <w:r w:rsidRPr="00D0626F">
        <w:rPr>
          <w:sz w:val="20"/>
          <w:szCs w:val="20"/>
        </w:rPr>
        <w:t xml:space="preserve">de parcelas amostrais em plantios de </w:t>
      </w:r>
      <w:r w:rsidR="00473FD1">
        <w:rPr>
          <w:sz w:val="20"/>
          <w:szCs w:val="20"/>
        </w:rPr>
        <w:t>mogno-a</w:t>
      </w:r>
      <w:r w:rsidRPr="00D0626F">
        <w:rPr>
          <w:sz w:val="20"/>
          <w:szCs w:val="20"/>
        </w:rPr>
        <w:t>fricano (</w:t>
      </w:r>
      <w:r w:rsidRPr="00D0626F">
        <w:rPr>
          <w:i/>
          <w:iCs/>
          <w:sz w:val="20"/>
          <w:szCs w:val="20"/>
        </w:rPr>
        <w:t>Khaya grandifoliola</w:t>
      </w:r>
      <w:r w:rsidRPr="00D0626F">
        <w:rPr>
          <w:sz w:val="20"/>
          <w:szCs w:val="20"/>
        </w:rPr>
        <w:t xml:space="preserve">) por meio de simulações estocásticas baseadas em inventários florestais reais de duas </w:t>
      </w:r>
      <w:r w:rsidR="00AF2C99">
        <w:rPr>
          <w:sz w:val="20"/>
          <w:szCs w:val="20"/>
        </w:rPr>
        <w:t>plantações localizadas</w:t>
      </w:r>
      <w:r w:rsidR="00AF2C99" w:rsidRPr="00D0626F">
        <w:rPr>
          <w:sz w:val="20"/>
          <w:szCs w:val="20"/>
        </w:rPr>
        <w:t xml:space="preserve"> </w:t>
      </w:r>
      <w:r w:rsidRPr="00D0626F">
        <w:rPr>
          <w:sz w:val="20"/>
          <w:szCs w:val="20"/>
        </w:rPr>
        <w:t>em Minas Gerais, com espaçamentos de 5</w:t>
      </w:r>
      <w:r>
        <w:rPr>
          <w:sz w:val="20"/>
          <w:szCs w:val="20"/>
        </w:rPr>
        <w:t>x</w:t>
      </w:r>
      <w:r w:rsidRPr="00D0626F">
        <w:rPr>
          <w:sz w:val="20"/>
          <w:szCs w:val="20"/>
        </w:rPr>
        <w:t>5, 6</w:t>
      </w:r>
      <w:r>
        <w:rPr>
          <w:sz w:val="20"/>
          <w:szCs w:val="20"/>
        </w:rPr>
        <w:t>x</w:t>
      </w:r>
      <w:r w:rsidRPr="00D0626F">
        <w:rPr>
          <w:sz w:val="20"/>
          <w:szCs w:val="20"/>
        </w:rPr>
        <w:t>6, 6</w:t>
      </w:r>
      <w:r>
        <w:rPr>
          <w:sz w:val="20"/>
          <w:szCs w:val="20"/>
        </w:rPr>
        <w:t>x</w:t>
      </w:r>
      <w:r w:rsidRPr="00D0626F">
        <w:rPr>
          <w:sz w:val="20"/>
          <w:szCs w:val="20"/>
        </w:rPr>
        <w:t>4 e 6</w:t>
      </w:r>
      <w:r>
        <w:rPr>
          <w:sz w:val="20"/>
          <w:szCs w:val="20"/>
        </w:rPr>
        <w:t>x</w:t>
      </w:r>
      <w:r w:rsidRPr="00D0626F">
        <w:rPr>
          <w:sz w:val="20"/>
          <w:szCs w:val="20"/>
        </w:rPr>
        <w:t>4,5 m. Adotou-se uma área-padrão de 51,84 ha (720</w:t>
      </w:r>
      <w:r>
        <w:rPr>
          <w:sz w:val="20"/>
          <w:szCs w:val="20"/>
        </w:rPr>
        <w:t>x</w:t>
      </w:r>
      <w:r w:rsidRPr="00D0626F">
        <w:rPr>
          <w:sz w:val="20"/>
          <w:szCs w:val="20"/>
        </w:rPr>
        <w:t>720 m) para gerar populações simuladas e</w:t>
      </w:r>
      <w:r w:rsidR="00417A6C">
        <w:rPr>
          <w:sz w:val="20"/>
          <w:szCs w:val="20"/>
        </w:rPr>
        <w:t xml:space="preserve"> valores de</w:t>
      </w:r>
      <w:r w:rsidRPr="00D0626F">
        <w:rPr>
          <w:sz w:val="20"/>
          <w:szCs w:val="20"/>
        </w:rPr>
        <w:t xml:space="preserve"> diâmetro à </w:t>
      </w:r>
      <w:r w:rsidR="009E6BC2">
        <w:rPr>
          <w:sz w:val="20"/>
          <w:szCs w:val="20"/>
        </w:rPr>
        <w:t>1,3 m do solo</w:t>
      </w:r>
      <w:r w:rsidRPr="00D0626F">
        <w:rPr>
          <w:sz w:val="20"/>
          <w:szCs w:val="20"/>
        </w:rPr>
        <w:t xml:space="preserve"> (D), altura total (H) e altura de fuste (</w:t>
      </w:r>
      <w:proofErr w:type="spellStart"/>
      <w:r w:rsidRPr="00D0626F">
        <w:rPr>
          <w:sz w:val="20"/>
          <w:szCs w:val="20"/>
        </w:rPr>
        <w:t>Hf</w:t>
      </w:r>
      <w:proofErr w:type="spellEnd"/>
      <w:r w:rsidR="00417A6C" w:rsidRPr="00D0626F">
        <w:rPr>
          <w:sz w:val="20"/>
          <w:szCs w:val="20"/>
        </w:rPr>
        <w:t>)</w:t>
      </w:r>
      <w:r w:rsidR="00417A6C">
        <w:rPr>
          <w:sz w:val="20"/>
          <w:szCs w:val="20"/>
        </w:rPr>
        <w:t>.</w:t>
      </w:r>
      <w:r w:rsidR="00417A6C" w:rsidRPr="00D0626F">
        <w:rPr>
          <w:sz w:val="20"/>
          <w:szCs w:val="20"/>
        </w:rPr>
        <w:t xml:space="preserve"> </w:t>
      </w:r>
      <w:r w:rsidR="00417A6C">
        <w:rPr>
          <w:sz w:val="20"/>
          <w:szCs w:val="20"/>
        </w:rPr>
        <w:t>A</w:t>
      </w:r>
      <w:r w:rsidRPr="00D0626F">
        <w:rPr>
          <w:sz w:val="20"/>
          <w:szCs w:val="20"/>
        </w:rPr>
        <w:t xml:space="preserve">s alturas foram estimadas por modelos lineares generalizados (distribuição Gamma) e o </w:t>
      </w:r>
      <w:r w:rsidR="00417A6C">
        <w:rPr>
          <w:sz w:val="20"/>
          <w:szCs w:val="20"/>
        </w:rPr>
        <w:t>diâmetro</w:t>
      </w:r>
      <w:r w:rsidRPr="00D0626F">
        <w:rPr>
          <w:sz w:val="20"/>
          <w:szCs w:val="20"/>
        </w:rPr>
        <w:t xml:space="preserve"> por distribuição Gamma ajustada por máxima verossimilhança. Em cada cenário, realizaram-se 101 simulações, selecionando-se aleatoriamente 5% das parcelas para cálculo das médias amostrais, cuja acurácia foi avaliada pelo teste z bilateral (α = </w:t>
      </w:r>
      <w:r w:rsidR="009E6BC2">
        <w:rPr>
          <w:sz w:val="20"/>
          <w:szCs w:val="20"/>
        </w:rPr>
        <w:t>5</w:t>
      </w:r>
      <w:r w:rsidRPr="00D0626F">
        <w:rPr>
          <w:sz w:val="20"/>
          <w:szCs w:val="20"/>
        </w:rPr>
        <w:t>%)</w:t>
      </w:r>
      <w:r w:rsidR="00417A6C">
        <w:rPr>
          <w:sz w:val="20"/>
          <w:szCs w:val="20"/>
        </w:rPr>
        <w:t xml:space="preserve"> comparado </w:t>
      </w:r>
      <w:r w:rsidR="009E6BC2">
        <w:rPr>
          <w:sz w:val="20"/>
          <w:szCs w:val="20"/>
        </w:rPr>
        <w:t xml:space="preserve">as médias dos </w:t>
      </w:r>
      <w:r w:rsidR="00417A6C">
        <w:rPr>
          <w:sz w:val="20"/>
          <w:szCs w:val="20"/>
        </w:rPr>
        <w:t>dados de campo</w:t>
      </w:r>
      <w:r w:rsidRPr="00D0626F">
        <w:rPr>
          <w:sz w:val="20"/>
          <w:szCs w:val="20"/>
        </w:rPr>
        <w:t>. Em segui</w:t>
      </w:r>
      <w:r w:rsidR="009E6BC2">
        <w:rPr>
          <w:sz w:val="20"/>
          <w:szCs w:val="20"/>
        </w:rPr>
        <w:t xml:space="preserve">da, aplicou-se modelo binomial </w:t>
      </w:r>
      <w:r w:rsidRPr="00D0626F">
        <w:rPr>
          <w:sz w:val="20"/>
          <w:szCs w:val="20"/>
        </w:rPr>
        <w:t>para estimar a probabilidade média de representação em função do</w:t>
      </w:r>
      <w:r w:rsidR="00591423">
        <w:rPr>
          <w:sz w:val="20"/>
          <w:szCs w:val="20"/>
        </w:rPr>
        <w:t>s</w:t>
      </w:r>
      <w:r w:rsidRPr="00D0626F">
        <w:rPr>
          <w:sz w:val="20"/>
          <w:szCs w:val="20"/>
        </w:rPr>
        <w:t xml:space="preserve"> </w:t>
      </w:r>
      <w:r w:rsidR="009E6BC2">
        <w:rPr>
          <w:sz w:val="20"/>
          <w:szCs w:val="20"/>
        </w:rPr>
        <w:t>arranjos</w:t>
      </w:r>
      <w:r w:rsidR="009E6BC2" w:rsidRPr="00D0626F">
        <w:rPr>
          <w:sz w:val="20"/>
          <w:szCs w:val="20"/>
        </w:rPr>
        <w:t xml:space="preserve"> </w:t>
      </w:r>
      <w:r w:rsidR="009E6BC2">
        <w:rPr>
          <w:sz w:val="20"/>
          <w:szCs w:val="20"/>
        </w:rPr>
        <w:t xml:space="preserve">espaciais </w:t>
      </w:r>
      <w:r w:rsidR="009E6BC2" w:rsidRPr="00D0626F">
        <w:rPr>
          <w:sz w:val="20"/>
          <w:szCs w:val="20"/>
        </w:rPr>
        <w:t>de parcelas</w:t>
      </w:r>
      <w:r w:rsidRPr="00D0626F">
        <w:rPr>
          <w:sz w:val="20"/>
          <w:szCs w:val="20"/>
        </w:rPr>
        <w:t xml:space="preserve"> </w:t>
      </w:r>
      <w:r w:rsidR="00546710">
        <w:rPr>
          <w:sz w:val="20"/>
          <w:szCs w:val="20"/>
        </w:rPr>
        <w:t>testados</w:t>
      </w:r>
      <w:r w:rsidRPr="00D0626F">
        <w:rPr>
          <w:sz w:val="20"/>
          <w:szCs w:val="20"/>
        </w:rPr>
        <w:t xml:space="preserve">. Os resultados indicam que </w:t>
      </w:r>
      <w:r w:rsidR="009E6BC2">
        <w:rPr>
          <w:sz w:val="20"/>
          <w:szCs w:val="20"/>
        </w:rPr>
        <w:t xml:space="preserve">arranjos </w:t>
      </w:r>
      <w:r w:rsidRPr="00D0626F">
        <w:rPr>
          <w:sz w:val="20"/>
          <w:szCs w:val="20"/>
        </w:rPr>
        <w:t xml:space="preserve">com 3 linhas e 7 </w:t>
      </w:r>
      <w:r w:rsidR="00AF2C99">
        <w:rPr>
          <w:sz w:val="20"/>
          <w:szCs w:val="20"/>
        </w:rPr>
        <w:t xml:space="preserve">(n=21) </w:t>
      </w:r>
      <w:r w:rsidRPr="00D0626F">
        <w:rPr>
          <w:sz w:val="20"/>
          <w:szCs w:val="20"/>
        </w:rPr>
        <w:t xml:space="preserve">ou </w:t>
      </w:r>
      <w:r w:rsidR="00BC50A4">
        <w:rPr>
          <w:sz w:val="20"/>
          <w:szCs w:val="20"/>
        </w:rPr>
        <w:t>9</w:t>
      </w:r>
      <w:r w:rsidR="00AF2C99">
        <w:rPr>
          <w:sz w:val="20"/>
          <w:szCs w:val="20"/>
        </w:rPr>
        <w:t xml:space="preserve"> (n=</w:t>
      </w:r>
      <w:r w:rsidR="00BC50A4">
        <w:rPr>
          <w:sz w:val="20"/>
          <w:szCs w:val="20"/>
        </w:rPr>
        <w:t>27</w:t>
      </w:r>
      <w:r w:rsidR="00AF2C99">
        <w:rPr>
          <w:sz w:val="20"/>
          <w:szCs w:val="20"/>
        </w:rPr>
        <w:t>)</w:t>
      </w:r>
      <w:r w:rsidRPr="00D0626F">
        <w:rPr>
          <w:sz w:val="20"/>
          <w:szCs w:val="20"/>
        </w:rPr>
        <w:t xml:space="preserve"> árvores proporcionam melhor equilíbrio entre precisão e viabilidade logística, </w:t>
      </w:r>
      <w:r w:rsidR="00AF2C99">
        <w:rPr>
          <w:sz w:val="20"/>
          <w:szCs w:val="20"/>
        </w:rPr>
        <w:t>com acurácia</w:t>
      </w:r>
      <w:r w:rsidR="00BC50A4">
        <w:rPr>
          <w:sz w:val="20"/>
          <w:szCs w:val="20"/>
        </w:rPr>
        <w:t xml:space="preserve"> de 6</w:t>
      </w:r>
      <w:r w:rsidRPr="00D0626F">
        <w:rPr>
          <w:sz w:val="20"/>
          <w:szCs w:val="20"/>
        </w:rPr>
        <w:t>0%</w:t>
      </w:r>
      <w:r w:rsidR="00AF2C99">
        <w:rPr>
          <w:sz w:val="20"/>
          <w:szCs w:val="20"/>
        </w:rPr>
        <w:t xml:space="preserve"> nos valores de D e alturas</w:t>
      </w:r>
      <w:r w:rsidRPr="00D0626F">
        <w:rPr>
          <w:sz w:val="20"/>
          <w:szCs w:val="20"/>
        </w:rPr>
        <w:t xml:space="preserve">. Em cenários com restrições operacionais, os </w:t>
      </w:r>
      <w:r w:rsidR="00F2112B">
        <w:rPr>
          <w:sz w:val="20"/>
          <w:szCs w:val="20"/>
        </w:rPr>
        <w:t>arranjos</w:t>
      </w:r>
      <w:r w:rsidRPr="00D0626F">
        <w:rPr>
          <w:sz w:val="20"/>
          <w:szCs w:val="20"/>
        </w:rPr>
        <w:t xml:space="preserve"> 3</w:t>
      </w:r>
      <w:r w:rsidR="00546710">
        <w:rPr>
          <w:sz w:val="20"/>
          <w:szCs w:val="20"/>
        </w:rPr>
        <w:t>x</w:t>
      </w:r>
      <w:r w:rsidR="00BC50A4">
        <w:rPr>
          <w:sz w:val="20"/>
          <w:szCs w:val="20"/>
        </w:rPr>
        <w:t>5</w:t>
      </w:r>
      <w:r w:rsidR="00AF2C99">
        <w:rPr>
          <w:sz w:val="20"/>
          <w:szCs w:val="20"/>
        </w:rPr>
        <w:t xml:space="preserve"> (n=</w:t>
      </w:r>
      <w:r w:rsidR="00BC50A4">
        <w:rPr>
          <w:sz w:val="20"/>
          <w:szCs w:val="20"/>
        </w:rPr>
        <w:t>15</w:t>
      </w:r>
      <w:r w:rsidR="00AF2C99">
        <w:rPr>
          <w:sz w:val="20"/>
          <w:szCs w:val="20"/>
        </w:rPr>
        <w:t>)</w:t>
      </w:r>
      <w:r w:rsidRPr="00D0626F">
        <w:rPr>
          <w:sz w:val="20"/>
          <w:szCs w:val="20"/>
        </w:rPr>
        <w:t xml:space="preserve"> e 5</w:t>
      </w:r>
      <w:r w:rsidR="00546710">
        <w:rPr>
          <w:sz w:val="20"/>
          <w:szCs w:val="20"/>
        </w:rPr>
        <w:t>x</w:t>
      </w:r>
      <w:r w:rsidRPr="00D0626F">
        <w:rPr>
          <w:sz w:val="20"/>
          <w:szCs w:val="20"/>
        </w:rPr>
        <w:t>5</w:t>
      </w:r>
      <w:r w:rsidR="00AF2C99">
        <w:rPr>
          <w:sz w:val="20"/>
          <w:szCs w:val="20"/>
        </w:rPr>
        <w:t xml:space="preserve"> (n=25)</w:t>
      </w:r>
      <w:r w:rsidRPr="00D0626F">
        <w:rPr>
          <w:sz w:val="20"/>
          <w:szCs w:val="20"/>
        </w:rPr>
        <w:t xml:space="preserve"> também se mostraram eficientes. Esses achados fornecem subsídios para otimizar o delineamento amostral em inventários de </w:t>
      </w:r>
      <w:r w:rsidR="00AF2C99">
        <w:rPr>
          <w:sz w:val="20"/>
          <w:szCs w:val="20"/>
        </w:rPr>
        <w:t xml:space="preserve">mogno-africano </w:t>
      </w:r>
      <w:r w:rsidRPr="00D0626F">
        <w:rPr>
          <w:sz w:val="20"/>
          <w:szCs w:val="20"/>
        </w:rPr>
        <w:t>sob diferentes condições de espaçamento.</w:t>
      </w:r>
    </w:p>
    <w:p w14:paraId="3230E55B" w14:textId="3088CDF2" w:rsidR="00C802EF" w:rsidRDefault="00FC76C0" w:rsidP="00F66EBE">
      <w:pPr>
        <w:widowControl/>
        <w:ind w:left="567" w:right="4" w:hanging="567"/>
        <w:rPr>
          <w:b/>
          <w:color w:val="FF0000"/>
          <w:sz w:val="20"/>
          <w:szCs w:val="20"/>
          <w:highlight w:val="yellow"/>
        </w:rPr>
      </w:pPr>
      <w:r>
        <w:rPr>
          <w:i/>
          <w:sz w:val="20"/>
          <w:szCs w:val="20"/>
        </w:rPr>
        <w:t>Palavras-chave</w:t>
      </w:r>
      <w:r>
        <w:rPr>
          <w:sz w:val="20"/>
          <w:szCs w:val="20"/>
        </w:rPr>
        <w:t xml:space="preserve">: </w:t>
      </w:r>
      <w:r w:rsidR="00AF2C99" w:rsidRPr="00BC50A4">
        <w:rPr>
          <w:i/>
          <w:iCs/>
          <w:sz w:val="20"/>
          <w:szCs w:val="20"/>
        </w:rPr>
        <w:t>Khaya</w:t>
      </w:r>
      <w:r w:rsidR="00AF2C99">
        <w:rPr>
          <w:sz w:val="20"/>
          <w:szCs w:val="20"/>
        </w:rPr>
        <w:t xml:space="preserve"> spp.; </w:t>
      </w:r>
      <w:r w:rsidR="00F66EBE" w:rsidRPr="00F66EBE">
        <w:rPr>
          <w:sz w:val="20"/>
          <w:szCs w:val="20"/>
        </w:rPr>
        <w:t>Silvicultura; Manejo</w:t>
      </w:r>
      <w:r w:rsidR="00AF2C99">
        <w:rPr>
          <w:sz w:val="20"/>
          <w:szCs w:val="20"/>
        </w:rPr>
        <w:t xml:space="preserve"> Florestal</w:t>
      </w:r>
      <w:r w:rsidR="00F66EBE" w:rsidRPr="00F66EBE">
        <w:rPr>
          <w:sz w:val="20"/>
          <w:szCs w:val="20"/>
        </w:rPr>
        <w:t>; Inventário Florestal.</w:t>
      </w:r>
    </w:p>
    <w:p w14:paraId="18DBA1B0" w14:textId="77777777" w:rsidR="00C802EF" w:rsidRDefault="00C802EF">
      <w:pPr>
        <w:widowControl/>
        <w:jc w:val="both"/>
        <w:rPr>
          <w:b/>
          <w:sz w:val="20"/>
          <w:szCs w:val="20"/>
        </w:rPr>
      </w:pPr>
    </w:p>
    <w:p w14:paraId="3CD6974F" w14:textId="5EA82088" w:rsidR="00C802EF" w:rsidRDefault="00FC76C0">
      <w:pPr>
        <w:widowControl/>
        <w:jc w:val="both"/>
        <w:rPr>
          <w:sz w:val="20"/>
          <w:szCs w:val="20"/>
        </w:rPr>
      </w:pPr>
      <w:r>
        <w:rPr>
          <w:b/>
          <w:sz w:val="20"/>
          <w:szCs w:val="20"/>
        </w:rPr>
        <w:t>INTRODUÇÃO</w:t>
      </w:r>
    </w:p>
    <w:p w14:paraId="5763FF04" w14:textId="12E89BFE" w:rsidR="00790B32" w:rsidRPr="00790B32" w:rsidRDefault="00790B32" w:rsidP="00790B32">
      <w:pPr>
        <w:widowControl/>
        <w:ind w:firstLine="709"/>
        <w:jc w:val="both"/>
        <w:rPr>
          <w:sz w:val="20"/>
          <w:szCs w:val="20"/>
        </w:rPr>
      </w:pPr>
      <w:r w:rsidRPr="00790B32">
        <w:rPr>
          <w:sz w:val="20"/>
          <w:szCs w:val="20"/>
        </w:rPr>
        <w:t xml:space="preserve">O delineamento amostral ótimo constitui um dos principais </w:t>
      </w:r>
      <w:r>
        <w:rPr>
          <w:sz w:val="20"/>
          <w:szCs w:val="20"/>
        </w:rPr>
        <w:t>objetivos</w:t>
      </w:r>
      <w:r w:rsidRPr="00790B32">
        <w:rPr>
          <w:sz w:val="20"/>
          <w:szCs w:val="20"/>
        </w:rPr>
        <w:t xml:space="preserve"> em </w:t>
      </w:r>
      <w:r w:rsidR="00AF2C99">
        <w:rPr>
          <w:sz w:val="20"/>
          <w:szCs w:val="20"/>
        </w:rPr>
        <w:t>i</w:t>
      </w:r>
      <w:r w:rsidR="00AF2C99" w:rsidRPr="00790B32">
        <w:rPr>
          <w:sz w:val="20"/>
          <w:szCs w:val="20"/>
        </w:rPr>
        <w:t xml:space="preserve">nventários </w:t>
      </w:r>
      <w:r w:rsidR="00AF2C99">
        <w:rPr>
          <w:sz w:val="20"/>
          <w:szCs w:val="20"/>
        </w:rPr>
        <w:t>f</w:t>
      </w:r>
      <w:r w:rsidR="00AF2C99" w:rsidRPr="00790B32">
        <w:rPr>
          <w:sz w:val="20"/>
          <w:szCs w:val="20"/>
        </w:rPr>
        <w:t xml:space="preserve">lorestais </w:t>
      </w:r>
      <w:r w:rsidRPr="00790B32">
        <w:rPr>
          <w:sz w:val="20"/>
          <w:szCs w:val="20"/>
        </w:rPr>
        <w:t>(MANDALLAZ, 2007)</w:t>
      </w:r>
      <w:r w:rsidR="00AF2C99">
        <w:rPr>
          <w:sz w:val="20"/>
          <w:szCs w:val="20"/>
        </w:rPr>
        <w:t>, visto que devemos aliar custo, representatividade e tempo amostral na escolha do arranjo da parcela</w:t>
      </w:r>
      <w:r w:rsidRPr="00790B32">
        <w:rPr>
          <w:sz w:val="20"/>
          <w:szCs w:val="20"/>
        </w:rPr>
        <w:t>. Tal delineamento visa maximizar a precisão das estimativas sob um orçamento fixo ou, alternativamente, minimizar os custos operacionais para um determinado nível de precisão previamente estabelecido (HENTTONEN; KANGAS, 2015). Sua definição está diretamente relacionada à disposição espacial e ao número de parcelas</w:t>
      </w:r>
      <w:r w:rsidR="00DB1178">
        <w:rPr>
          <w:sz w:val="20"/>
          <w:szCs w:val="20"/>
        </w:rPr>
        <w:t xml:space="preserve"> </w:t>
      </w:r>
      <w:r w:rsidRPr="00790B32">
        <w:rPr>
          <w:sz w:val="20"/>
          <w:szCs w:val="20"/>
        </w:rPr>
        <w:t>incluídas no inventário, elementos que impactam não apenas a representatividade estatística da amostra, mas também a viabilidade logística da coleta de dados em campo.</w:t>
      </w:r>
    </w:p>
    <w:p w14:paraId="28E7A037" w14:textId="12BBFBC0" w:rsidR="00F66EBE" w:rsidRDefault="00025C88">
      <w:pPr>
        <w:widowControl/>
        <w:ind w:firstLine="709"/>
        <w:jc w:val="both"/>
        <w:rPr>
          <w:sz w:val="20"/>
          <w:szCs w:val="20"/>
        </w:rPr>
      </w:pPr>
      <w:r>
        <w:rPr>
          <w:sz w:val="20"/>
          <w:szCs w:val="20"/>
        </w:rPr>
        <w:t xml:space="preserve">A </w:t>
      </w:r>
      <w:r w:rsidR="00790B32" w:rsidRPr="00790B32">
        <w:rPr>
          <w:sz w:val="20"/>
          <w:szCs w:val="20"/>
        </w:rPr>
        <w:t>complexidade e o</w:t>
      </w:r>
      <w:r w:rsidR="000A48BE">
        <w:rPr>
          <w:sz w:val="20"/>
          <w:szCs w:val="20"/>
        </w:rPr>
        <w:t>s</w:t>
      </w:r>
      <w:r w:rsidR="00790B32" w:rsidRPr="00790B32">
        <w:rPr>
          <w:sz w:val="20"/>
          <w:szCs w:val="20"/>
        </w:rPr>
        <w:t xml:space="preserve"> custo</w:t>
      </w:r>
      <w:r w:rsidR="000A48BE">
        <w:rPr>
          <w:sz w:val="20"/>
          <w:szCs w:val="20"/>
        </w:rPr>
        <w:t>s</w:t>
      </w:r>
      <w:r w:rsidR="00790B32" w:rsidRPr="00790B32">
        <w:rPr>
          <w:sz w:val="20"/>
          <w:szCs w:val="20"/>
        </w:rPr>
        <w:t xml:space="preserve"> associados à medição em parcelas </w:t>
      </w:r>
      <w:r w:rsidR="000A48BE" w:rsidRPr="00790B32">
        <w:rPr>
          <w:sz w:val="20"/>
          <w:szCs w:val="20"/>
        </w:rPr>
        <w:t>de</w:t>
      </w:r>
      <w:r w:rsidR="000A48BE">
        <w:rPr>
          <w:sz w:val="20"/>
          <w:szCs w:val="20"/>
        </w:rPr>
        <w:t xml:space="preserve"> grandes</w:t>
      </w:r>
      <w:r w:rsidR="000A48BE" w:rsidRPr="00790B32">
        <w:rPr>
          <w:sz w:val="20"/>
          <w:szCs w:val="20"/>
        </w:rPr>
        <w:t xml:space="preserve"> </w:t>
      </w:r>
      <w:r w:rsidR="00790B32" w:rsidRPr="00790B32">
        <w:rPr>
          <w:sz w:val="20"/>
          <w:szCs w:val="20"/>
        </w:rPr>
        <w:t>dimens</w:t>
      </w:r>
      <w:r w:rsidR="000A48BE">
        <w:rPr>
          <w:sz w:val="20"/>
          <w:szCs w:val="20"/>
        </w:rPr>
        <w:t>ões</w:t>
      </w:r>
      <w:r w:rsidR="00790B32" w:rsidRPr="00790B32">
        <w:rPr>
          <w:sz w:val="20"/>
          <w:szCs w:val="20"/>
        </w:rPr>
        <w:t xml:space="preserve"> tornam sua adoção impraticável na maioria das aplicações operacionais (OMAR </w:t>
      </w:r>
      <w:r w:rsidR="00790B32" w:rsidRPr="00C2781A">
        <w:rPr>
          <w:i/>
          <w:iCs/>
          <w:sz w:val="20"/>
          <w:szCs w:val="20"/>
        </w:rPr>
        <w:t>et al.</w:t>
      </w:r>
      <w:r w:rsidR="00790B32" w:rsidRPr="00790B32">
        <w:rPr>
          <w:sz w:val="20"/>
          <w:szCs w:val="20"/>
        </w:rPr>
        <w:t xml:space="preserve">, 2014). Nesse sentido, o delineamento ótimo envolve necessariamente a busca por um equilíbrio entre precisão estatística, esforço de campo e restrições logísticas. </w:t>
      </w:r>
      <w:r w:rsidR="00873054">
        <w:rPr>
          <w:sz w:val="20"/>
          <w:szCs w:val="20"/>
        </w:rPr>
        <w:t>E p</w:t>
      </w:r>
      <w:r w:rsidR="00790B32" w:rsidRPr="00790B32">
        <w:rPr>
          <w:sz w:val="20"/>
          <w:szCs w:val="20"/>
        </w:rPr>
        <w:t>ara que a otimização do delineamento seja viável, é necessário assumir hipóteses sobre a distribuição espacial e estrutural da população</w:t>
      </w:r>
      <w:r w:rsidR="0086106B">
        <w:rPr>
          <w:sz w:val="20"/>
          <w:szCs w:val="20"/>
        </w:rPr>
        <w:t xml:space="preserve"> </w:t>
      </w:r>
      <w:r w:rsidR="00790B32" w:rsidRPr="00790B32">
        <w:rPr>
          <w:sz w:val="20"/>
          <w:szCs w:val="20"/>
        </w:rPr>
        <w:t xml:space="preserve">(HENTTONEN; KANGAS, 2015), o que demanda o uso de modelos probabilísticos </w:t>
      </w:r>
      <w:r w:rsidR="000A48BE">
        <w:rPr>
          <w:sz w:val="20"/>
          <w:szCs w:val="20"/>
        </w:rPr>
        <w:t>e</w:t>
      </w:r>
      <w:r w:rsidR="00790B32" w:rsidRPr="00790B32">
        <w:rPr>
          <w:sz w:val="20"/>
          <w:szCs w:val="20"/>
        </w:rPr>
        <w:t xml:space="preserve"> simulações.</w:t>
      </w:r>
      <w:r>
        <w:rPr>
          <w:sz w:val="20"/>
          <w:szCs w:val="20"/>
        </w:rPr>
        <w:t xml:space="preserve"> </w:t>
      </w:r>
      <w:r w:rsidR="000A48BE">
        <w:rPr>
          <w:sz w:val="20"/>
          <w:szCs w:val="20"/>
        </w:rPr>
        <w:t>Portanto</w:t>
      </w:r>
      <w:r w:rsidR="001D2FC5">
        <w:rPr>
          <w:sz w:val="20"/>
          <w:szCs w:val="20"/>
        </w:rPr>
        <w:t xml:space="preserve">, </w:t>
      </w:r>
      <w:r w:rsidR="000A48BE">
        <w:rPr>
          <w:sz w:val="20"/>
          <w:szCs w:val="20"/>
        </w:rPr>
        <w:t>o</w:t>
      </w:r>
      <w:r w:rsidR="000A48BE" w:rsidRPr="00F66EBE">
        <w:rPr>
          <w:sz w:val="20"/>
          <w:szCs w:val="20"/>
        </w:rPr>
        <w:t xml:space="preserve"> </w:t>
      </w:r>
      <w:r w:rsidR="000A48BE">
        <w:rPr>
          <w:sz w:val="20"/>
          <w:szCs w:val="20"/>
        </w:rPr>
        <w:t>presente estudo tem o</w:t>
      </w:r>
      <w:r w:rsidR="00F66EBE" w:rsidRPr="00F66EBE">
        <w:rPr>
          <w:sz w:val="20"/>
          <w:szCs w:val="20"/>
        </w:rPr>
        <w:t xml:space="preserve"> objetivo </w:t>
      </w:r>
      <w:r w:rsidR="000A48BE">
        <w:rPr>
          <w:sz w:val="20"/>
          <w:szCs w:val="20"/>
        </w:rPr>
        <w:t xml:space="preserve">de </w:t>
      </w:r>
      <w:r w:rsidR="00F66EBE" w:rsidRPr="00F66EBE">
        <w:rPr>
          <w:sz w:val="20"/>
          <w:szCs w:val="20"/>
        </w:rPr>
        <w:t xml:space="preserve">avaliar o desempenho de diferentes </w:t>
      </w:r>
      <w:r w:rsidR="00516A8C">
        <w:rPr>
          <w:sz w:val="20"/>
          <w:szCs w:val="20"/>
        </w:rPr>
        <w:t xml:space="preserve">arranjos espaciais </w:t>
      </w:r>
      <w:r w:rsidR="00F66EBE" w:rsidRPr="00F66EBE">
        <w:rPr>
          <w:sz w:val="20"/>
          <w:szCs w:val="20"/>
        </w:rPr>
        <w:t xml:space="preserve">de parcelas amostrais na estimativa de variáveis dendrométricas em </w:t>
      </w:r>
      <w:r w:rsidR="000A48BE" w:rsidRPr="00F66EBE">
        <w:rPr>
          <w:sz w:val="20"/>
          <w:szCs w:val="20"/>
        </w:rPr>
        <w:t>plant</w:t>
      </w:r>
      <w:r w:rsidR="000A48BE">
        <w:rPr>
          <w:sz w:val="20"/>
          <w:szCs w:val="20"/>
        </w:rPr>
        <w:t>ações</w:t>
      </w:r>
      <w:r w:rsidR="000A48BE" w:rsidRPr="00F66EBE">
        <w:rPr>
          <w:sz w:val="20"/>
          <w:szCs w:val="20"/>
        </w:rPr>
        <w:t xml:space="preserve"> </w:t>
      </w:r>
      <w:r w:rsidR="00F66EBE" w:rsidRPr="00F66EBE">
        <w:rPr>
          <w:sz w:val="20"/>
          <w:szCs w:val="20"/>
        </w:rPr>
        <w:t xml:space="preserve">de </w:t>
      </w:r>
      <w:r w:rsidR="000A48BE">
        <w:rPr>
          <w:sz w:val="20"/>
          <w:szCs w:val="20"/>
        </w:rPr>
        <w:t>mogno-africano</w:t>
      </w:r>
      <w:r>
        <w:rPr>
          <w:sz w:val="20"/>
          <w:szCs w:val="20"/>
        </w:rPr>
        <w:t xml:space="preserve">, </w:t>
      </w:r>
      <w:r w:rsidR="00F66EBE" w:rsidRPr="00F66EBE">
        <w:rPr>
          <w:i/>
          <w:iCs/>
          <w:sz w:val="20"/>
          <w:szCs w:val="20"/>
        </w:rPr>
        <w:t>Khaya grandifoliola</w:t>
      </w:r>
      <w:r w:rsidR="00294F97">
        <w:rPr>
          <w:sz w:val="20"/>
          <w:szCs w:val="20"/>
        </w:rPr>
        <w:t xml:space="preserve"> </w:t>
      </w:r>
      <w:r w:rsidR="00294F97" w:rsidRPr="00294F97">
        <w:rPr>
          <w:sz w:val="20"/>
          <w:szCs w:val="20"/>
        </w:rPr>
        <w:t>C.</w:t>
      </w:r>
      <w:r w:rsidR="00294F97">
        <w:rPr>
          <w:sz w:val="20"/>
          <w:szCs w:val="20"/>
        </w:rPr>
        <w:t xml:space="preserve"> </w:t>
      </w:r>
      <w:r w:rsidR="00294F97" w:rsidRPr="00294F97">
        <w:rPr>
          <w:sz w:val="20"/>
          <w:szCs w:val="20"/>
        </w:rPr>
        <w:t>DC</w:t>
      </w:r>
      <w:r w:rsidR="00294F97">
        <w:rPr>
          <w:sz w:val="20"/>
          <w:szCs w:val="20"/>
        </w:rPr>
        <w:t>.</w:t>
      </w:r>
      <w:r>
        <w:rPr>
          <w:sz w:val="20"/>
          <w:szCs w:val="20"/>
        </w:rPr>
        <w:t xml:space="preserve"> (</w:t>
      </w:r>
      <w:proofErr w:type="spellStart"/>
      <w:r>
        <w:rPr>
          <w:sz w:val="20"/>
          <w:szCs w:val="20"/>
        </w:rPr>
        <w:t>Meliaceae</w:t>
      </w:r>
      <w:proofErr w:type="spellEnd"/>
      <w:r>
        <w:rPr>
          <w:sz w:val="20"/>
          <w:szCs w:val="20"/>
        </w:rPr>
        <w:t>)</w:t>
      </w:r>
      <w:r w:rsidR="00294F97">
        <w:rPr>
          <w:sz w:val="20"/>
          <w:szCs w:val="20"/>
        </w:rPr>
        <w:t xml:space="preserve">, </w:t>
      </w:r>
      <w:r w:rsidR="000A48BE">
        <w:rPr>
          <w:sz w:val="20"/>
          <w:szCs w:val="20"/>
        </w:rPr>
        <w:t>com</w:t>
      </w:r>
      <w:r w:rsidR="00F66EBE" w:rsidRPr="00F66EBE">
        <w:rPr>
          <w:sz w:val="20"/>
          <w:szCs w:val="20"/>
        </w:rPr>
        <w:t xml:space="preserve"> distintos espaçamentos, por meio de simulações estocásticas e modelagem estatística</w:t>
      </w:r>
      <w:r w:rsidR="00516A8C">
        <w:rPr>
          <w:sz w:val="20"/>
          <w:szCs w:val="20"/>
        </w:rPr>
        <w:t xml:space="preserve"> para inferir os arranjos </w:t>
      </w:r>
      <w:r w:rsidR="000A48BE">
        <w:rPr>
          <w:sz w:val="20"/>
          <w:szCs w:val="20"/>
        </w:rPr>
        <w:t>ótimos comparando com dados do inventário florestal</w:t>
      </w:r>
      <w:r w:rsidR="00F66EBE" w:rsidRPr="00F66EBE">
        <w:rPr>
          <w:sz w:val="20"/>
          <w:szCs w:val="20"/>
        </w:rPr>
        <w:t>.</w:t>
      </w:r>
    </w:p>
    <w:p w14:paraId="33A84130" w14:textId="77777777" w:rsidR="00C802EF" w:rsidRDefault="00C802EF" w:rsidP="00281F52">
      <w:pPr>
        <w:widowControl/>
        <w:jc w:val="both"/>
        <w:rPr>
          <w:bCs/>
          <w:sz w:val="20"/>
          <w:szCs w:val="20"/>
        </w:rPr>
      </w:pPr>
    </w:p>
    <w:p w14:paraId="2AA90296" w14:textId="77777777" w:rsidR="005F0E52" w:rsidRDefault="005F0E52" w:rsidP="00281F52">
      <w:pPr>
        <w:widowControl/>
        <w:jc w:val="both"/>
        <w:rPr>
          <w:bCs/>
          <w:sz w:val="20"/>
          <w:szCs w:val="20"/>
        </w:rPr>
      </w:pPr>
    </w:p>
    <w:p w14:paraId="74DF0F3A" w14:textId="77777777" w:rsidR="005F0E52" w:rsidRPr="00281F52" w:rsidRDefault="005F0E52" w:rsidP="00281F52">
      <w:pPr>
        <w:widowControl/>
        <w:jc w:val="both"/>
        <w:rPr>
          <w:bCs/>
          <w:sz w:val="20"/>
          <w:szCs w:val="20"/>
        </w:rPr>
      </w:pPr>
    </w:p>
    <w:p w14:paraId="58D98A87" w14:textId="75C16A3C" w:rsidR="00C802EF" w:rsidRDefault="00FC76C0">
      <w:pPr>
        <w:widowControl/>
        <w:jc w:val="both"/>
        <w:rPr>
          <w:b/>
          <w:sz w:val="20"/>
          <w:szCs w:val="20"/>
        </w:rPr>
      </w:pPr>
      <w:r>
        <w:rPr>
          <w:b/>
          <w:sz w:val="20"/>
          <w:szCs w:val="20"/>
        </w:rPr>
        <w:lastRenderedPageBreak/>
        <w:t>MATERIAL E MÉTODOS</w:t>
      </w:r>
    </w:p>
    <w:p w14:paraId="1BC7C400" w14:textId="6DEC964F" w:rsidR="007643EC" w:rsidRPr="007643EC" w:rsidRDefault="006C1AB7" w:rsidP="006C1AB7">
      <w:pPr>
        <w:widowControl/>
        <w:jc w:val="both"/>
        <w:rPr>
          <w:sz w:val="20"/>
          <w:szCs w:val="20"/>
        </w:rPr>
      </w:pPr>
      <w:r>
        <w:rPr>
          <w:sz w:val="20"/>
          <w:szCs w:val="20"/>
        </w:rPr>
        <w:tab/>
      </w:r>
      <w:r w:rsidRPr="007643EC">
        <w:rPr>
          <w:sz w:val="20"/>
          <w:szCs w:val="20"/>
        </w:rPr>
        <w:t xml:space="preserve">Para o presente estudo, </w:t>
      </w:r>
      <w:r>
        <w:rPr>
          <w:sz w:val="20"/>
          <w:szCs w:val="20"/>
        </w:rPr>
        <w:t>dados de diâmetro à 1,30 m do solo (D em centímetros), altura total (H em metros) e altura comercial (</w:t>
      </w:r>
      <w:proofErr w:type="spellStart"/>
      <w:r>
        <w:rPr>
          <w:sz w:val="20"/>
          <w:szCs w:val="20"/>
        </w:rPr>
        <w:t>Hf</w:t>
      </w:r>
      <w:proofErr w:type="spellEnd"/>
      <w:r>
        <w:rPr>
          <w:sz w:val="20"/>
          <w:szCs w:val="20"/>
        </w:rPr>
        <w:t xml:space="preserve"> em metros) foram mensurados utilizando fita métrica e hipsômetro </w:t>
      </w:r>
      <w:proofErr w:type="spellStart"/>
      <w:r>
        <w:rPr>
          <w:sz w:val="20"/>
          <w:szCs w:val="20"/>
        </w:rPr>
        <w:t>Vertex</w:t>
      </w:r>
      <w:proofErr w:type="spellEnd"/>
      <w:r>
        <w:rPr>
          <w:sz w:val="20"/>
          <w:szCs w:val="20"/>
        </w:rPr>
        <w:t xml:space="preserve"> IV, respectivamente. Ao todo</w:t>
      </w:r>
      <w:r w:rsidR="009A64B6">
        <w:rPr>
          <w:sz w:val="20"/>
          <w:szCs w:val="20"/>
        </w:rPr>
        <w:t>, os valores médios de</w:t>
      </w:r>
      <w:r>
        <w:rPr>
          <w:sz w:val="20"/>
          <w:szCs w:val="20"/>
        </w:rPr>
        <w:t xml:space="preserve"> 2</w:t>
      </w:r>
      <w:r w:rsidR="00B62853">
        <w:rPr>
          <w:sz w:val="20"/>
          <w:szCs w:val="20"/>
        </w:rPr>
        <w:t>9</w:t>
      </w:r>
      <w:r>
        <w:rPr>
          <w:sz w:val="20"/>
          <w:szCs w:val="20"/>
        </w:rPr>
        <w:t xml:space="preserve"> parcelas permanentes </w:t>
      </w:r>
      <w:r w:rsidR="009A64B6">
        <w:rPr>
          <w:sz w:val="20"/>
          <w:szCs w:val="20"/>
        </w:rPr>
        <w:t xml:space="preserve">com idade próxima a 10 anos, </w:t>
      </w:r>
      <w:r>
        <w:rPr>
          <w:sz w:val="20"/>
          <w:szCs w:val="20"/>
        </w:rPr>
        <w:t>instaladas em duas plantações de</w:t>
      </w:r>
      <w:r w:rsidRPr="007643EC">
        <w:rPr>
          <w:sz w:val="20"/>
          <w:szCs w:val="20"/>
        </w:rPr>
        <w:t xml:space="preserve"> </w:t>
      </w:r>
      <w:r w:rsidRPr="00F75A98">
        <w:rPr>
          <w:i/>
          <w:iCs/>
          <w:sz w:val="20"/>
          <w:szCs w:val="20"/>
        </w:rPr>
        <w:t>Khaya grandifoliola</w:t>
      </w:r>
      <w:r>
        <w:rPr>
          <w:sz w:val="20"/>
          <w:szCs w:val="20"/>
        </w:rPr>
        <w:t xml:space="preserve"> nos</w:t>
      </w:r>
      <w:r w:rsidRPr="007643EC">
        <w:rPr>
          <w:sz w:val="20"/>
          <w:szCs w:val="20"/>
        </w:rPr>
        <w:t xml:space="preserve"> município</w:t>
      </w:r>
      <w:r>
        <w:rPr>
          <w:sz w:val="20"/>
          <w:szCs w:val="20"/>
        </w:rPr>
        <w:t>s</w:t>
      </w:r>
      <w:r w:rsidRPr="007643EC">
        <w:rPr>
          <w:sz w:val="20"/>
          <w:szCs w:val="20"/>
        </w:rPr>
        <w:t xml:space="preserve"> de </w:t>
      </w:r>
      <w:r>
        <w:rPr>
          <w:sz w:val="20"/>
          <w:szCs w:val="20"/>
        </w:rPr>
        <w:t>Capinópolis (MG)</w:t>
      </w:r>
      <w:r w:rsidRPr="007643EC">
        <w:rPr>
          <w:sz w:val="20"/>
          <w:szCs w:val="20"/>
        </w:rPr>
        <w:t>, com espaçamentos de 5</w:t>
      </w:r>
      <w:r>
        <w:rPr>
          <w:sz w:val="20"/>
          <w:szCs w:val="20"/>
        </w:rPr>
        <w:t>x</w:t>
      </w:r>
      <w:r w:rsidRPr="007643EC">
        <w:rPr>
          <w:sz w:val="20"/>
          <w:szCs w:val="20"/>
        </w:rPr>
        <w:t>5 e 6</w:t>
      </w:r>
      <w:r>
        <w:rPr>
          <w:sz w:val="20"/>
          <w:szCs w:val="20"/>
        </w:rPr>
        <w:t>x</w:t>
      </w:r>
      <w:r w:rsidRPr="007643EC">
        <w:rPr>
          <w:sz w:val="20"/>
          <w:szCs w:val="20"/>
        </w:rPr>
        <w:t>6 m</w:t>
      </w:r>
      <w:r>
        <w:rPr>
          <w:sz w:val="20"/>
          <w:szCs w:val="20"/>
        </w:rPr>
        <w:t xml:space="preserve"> e </w:t>
      </w:r>
      <w:r w:rsidR="009A64B6">
        <w:rPr>
          <w:sz w:val="20"/>
          <w:szCs w:val="20"/>
        </w:rPr>
        <w:t xml:space="preserve">Romaria e </w:t>
      </w:r>
      <w:r w:rsidR="001B72D2">
        <w:rPr>
          <w:sz w:val="20"/>
          <w:szCs w:val="20"/>
        </w:rPr>
        <w:t>Iraí de Minas</w:t>
      </w:r>
      <w:r>
        <w:rPr>
          <w:sz w:val="20"/>
          <w:szCs w:val="20"/>
        </w:rPr>
        <w:t xml:space="preserve"> (</w:t>
      </w:r>
      <w:r w:rsidRPr="007643EC">
        <w:rPr>
          <w:sz w:val="20"/>
          <w:szCs w:val="20"/>
        </w:rPr>
        <w:t>MG</w:t>
      </w:r>
      <w:r>
        <w:rPr>
          <w:sz w:val="20"/>
          <w:szCs w:val="20"/>
        </w:rPr>
        <w:t>)</w:t>
      </w:r>
      <w:r w:rsidRPr="007643EC">
        <w:rPr>
          <w:sz w:val="20"/>
          <w:szCs w:val="20"/>
        </w:rPr>
        <w:t xml:space="preserve"> </w:t>
      </w:r>
      <w:r>
        <w:rPr>
          <w:sz w:val="20"/>
          <w:szCs w:val="20"/>
        </w:rPr>
        <w:t>com</w:t>
      </w:r>
      <w:r w:rsidRPr="007643EC">
        <w:rPr>
          <w:sz w:val="20"/>
          <w:szCs w:val="20"/>
        </w:rPr>
        <w:t xml:space="preserve"> espaçamentos de 6</w:t>
      </w:r>
      <w:r>
        <w:rPr>
          <w:sz w:val="20"/>
          <w:szCs w:val="20"/>
        </w:rPr>
        <w:t>x</w:t>
      </w:r>
      <w:r w:rsidRPr="007643EC">
        <w:rPr>
          <w:sz w:val="20"/>
          <w:szCs w:val="20"/>
        </w:rPr>
        <w:t>4</w:t>
      </w:r>
      <w:r>
        <w:rPr>
          <w:sz w:val="20"/>
          <w:szCs w:val="20"/>
        </w:rPr>
        <w:t xml:space="preserve"> </w:t>
      </w:r>
      <w:r w:rsidRPr="007643EC">
        <w:rPr>
          <w:sz w:val="20"/>
          <w:szCs w:val="20"/>
        </w:rPr>
        <w:t>e 6</w:t>
      </w:r>
      <w:r>
        <w:rPr>
          <w:sz w:val="20"/>
          <w:szCs w:val="20"/>
        </w:rPr>
        <w:t>x</w:t>
      </w:r>
      <w:r w:rsidRPr="007643EC">
        <w:rPr>
          <w:sz w:val="20"/>
          <w:szCs w:val="20"/>
        </w:rPr>
        <w:t>4,5 m</w:t>
      </w:r>
      <w:r>
        <w:rPr>
          <w:sz w:val="20"/>
          <w:szCs w:val="20"/>
        </w:rPr>
        <w:t xml:space="preserve">, </w:t>
      </w:r>
      <w:r w:rsidR="001B72D2">
        <w:rPr>
          <w:sz w:val="20"/>
          <w:szCs w:val="20"/>
        </w:rPr>
        <w:t xml:space="preserve">respectivamente, </w:t>
      </w:r>
      <w:r>
        <w:rPr>
          <w:sz w:val="20"/>
          <w:szCs w:val="20"/>
        </w:rPr>
        <w:t>foram empregadas no estudo</w:t>
      </w:r>
      <w:r w:rsidR="009A64B6">
        <w:rPr>
          <w:sz w:val="20"/>
          <w:szCs w:val="20"/>
        </w:rPr>
        <w:t>.</w:t>
      </w:r>
      <w:r>
        <w:rPr>
          <w:sz w:val="20"/>
          <w:szCs w:val="20"/>
        </w:rPr>
        <w:t xml:space="preserve"> </w:t>
      </w:r>
      <w:r w:rsidR="009A64B6">
        <w:rPr>
          <w:sz w:val="20"/>
          <w:szCs w:val="20"/>
        </w:rPr>
        <w:t>C</w:t>
      </w:r>
      <w:r>
        <w:rPr>
          <w:sz w:val="20"/>
          <w:szCs w:val="20"/>
        </w:rPr>
        <w:t>ada parcela co</w:t>
      </w:r>
      <w:r w:rsidR="009A64B6">
        <w:rPr>
          <w:sz w:val="20"/>
          <w:szCs w:val="20"/>
        </w:rPr>
        <w:t>ntém</w:t>
      </w:r>
      <w:r>
        <w:rPr>
          <w:sz w:val="20"/>
          <w:szCs w:val="20"/>
        </w:rPr>
        <w:t xml:space="preserve"> 30 árvores (3 linhas por 10 árvores por linha), com exceção de mortas e falhas</w:t>
      </w:r>
      <w:r w:rsidR="007643EC" w:rsidRPr="007643EC">
        <w:rPr>
          <w:sz w:val="20"/>
          <w:szCs w:val="20"/>
        </w:rPr>
        <w:t>.</w:t>
      </w:r>
    </w:p>
    <w:p w14:paraId="0A9F4DF7" w14:textId="4486702C" w:rsidR="007643EC" w:rsidRDefault="007643EC" w:rsidP="007643EC">
      <w:pPr>
        <w:widowControl/>
        <w:ind w:firstLine="709"/>
        <w:jc w:val="both"/>
        <w:rPr>
          <w:sz w:val="20"/>
          <w:szCs w:val="20"/>
        </w:rPr>
      </w:pPr>
      <w:r w:rsidRPr="007643EC">
        <w:rPr>
          <w:sz w:val="20"/>
          <w:szCs w:val="20"/>
        </w:rPr>
        <w:t>Para as simulações, foi convenientemente definida uma área padrão de 51,84 hectares, correspondente a um quadrado de 720</w:t>
      </w:r>
      <w:r w:rsidR="00591423">
        <w:rPr>
          <w:sz w:val="20"/>
          <w:szCs w:val="20"/>
        </w:rPr>
        <w:t>x</w:t>
      </w:r>
      <w:r w:rsidRPr="007643EC">
        <w:rPr>
          <w:sz w:val="20"/>
          <w:szCs w:val="20"/>
        </w:rPr>
        <w:t>720 m</w:t>
      </w:r>
      <w:r w:rsidR="00C50791">
        <w:rPr>
          <w:sz w:val="20"/>
          <w:szCs w:val="20"/>
        </w:rPr>
        <w:t>etros</w:t>
      </w:r>
      <w:r w:rsidRPr="007643EC">
        <w:rPr>
          <w:sz w:val="20"/>
          <w:szCs w:val="20"/>
        </w:rPr>
        <w:t xml:space="preserve">. Essa dimensão foi escolhida </w:t>
      </w:r>
      <w:r w:rsidR="00417A6C">
        <w:rPr>
          <w:sz w:val="20"/>
          <w:szCs w:val="20"/>
        </w:rPr>
        <w:t>par</w:t>
      </w:r>
      <w:r w:rsidRPr="007643EC">
        <w:rPr>
          <w:sz w:val="20"/>
          <w:szCs w:val="20"/>
        </w:rPr>
        <w:t xml:space="preserve">a permitir a formação de um número inteiro de parcelas para todos os espaçamentos </w:t>
      </w:r>
      <w:r w:rsidR="00417A6C">
        <w:rPr>
          <w:sz w:val="20"/>
          <w:szCs w:val="20"/>
        </w:rPr>
        <w:t>avaliados na simulação</w:t>
      </w:r>
      <w:r w:rsidRPr="007643EC">
        <w:rPr>
          <w:sz w:val="20"/>
          <w:szCs w:val="20"/>
        </w:rPr>
        <w:t>.</w:t>
      </w:r>
      <w:r w:rsidR="00417A6C">
        <w:rPr>
          <w:sz w:val="20"/>
          <w:szCs w:val="20"/>
        </w:rPr>
        <w:t xml:space="preserve"> </w:t>
      </w:r>
      <w:r w:rsidRPr="007643EC">
        <w:rPr>
          <w:sz w:val="20"/>
          <w:szCs w:val="20"/>
        </w:rPr>
        <w:t xml:space="preserve">Foram avaliados 15 </w:t>
      </w:r>
      <w:r w:rsidR="006C1AB7">
        <w:rPr>
          <w:sz w:val="20"/>
          <w:szCs w:val="20"/>
        </w:rPr>
        <w:t>arranjos espaciais</w:t>
      </w:r>
      <w:r w:rsidRPr="007643EC">
        <w:rPr>
          <w:sz w:val="20"/>
          <w:szCs w:val="20"/>
        </w:rPr>
        <w:t xml:space="preserve"> de parcela, compreendendo formatos retangulares e quadr</w:t>
      </w:r>
      <w:r w:rsidR="00417A6C">
        <w:rPr>
          <w:sz w:val="20"/>
          <w:szCs w:val="20"/>
        </w:rPr>
        <w:t>áticos (Figura 1).</w:t>
      </w:r>
    </w:p>
    <w:p w14:paraId="6A3FE1C6" w14:textId="54635843" w:rsidR="007643EC" w:rsidRPr="007643EC" w:rsidRDefault="007643EC" w:rsidP="007643EC">
      <w:pPr>
        <w:widowControl/>
        <w:jc w:val="center"/>
        <w:rPr>
          <w:sz w:val="20"/>
          <w:szCs w:val="20"/>
        </w:rPr>
      </w:pPr>
      <w:r>
        <w:rPr>
          <w:noProof/>
          <w:lang w:bidi="ar-SA"/>
        </w:rPr>
        <w:drawing>
          <wp:inline distT="0" distB="0" distL="0" distR="0" wp14:anchorId="023DD54A" wp14:editId="18D67532">
            <wp:extent cx="3600000" cy="1072271"/>
            <wp:effectExtent l="0" t="0" r="635" b="0"/>
            <wp:docPr id="1868995470" name="Imagem 1" descr="Gráfico, Gráfico de barras,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95470" name="Imagem 1" descr="Gráfico, Gráfico de barras, Histograma&#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1072271"/>
                    </a:xfrm>
                    <a:prstGeom prst="rect">
                      <a:avLst/>
                    </a:prstGeom>
                    <a:noFill/>
                    <a:ln>
                      <a:noFill/>
                    </a:ln>
                  </pic:spPr>
                </pic:pic>
              </a:graphicData>
            </a:graphic>
          </wp:inline>
        </w:drawing>
      </w:r>
    </w:p>
    <w:p w14:paraId="492BAD85" w14:textId="22669683" w:rsidR="00C802EF" w:rsidRDefault="007643EC" w:rsidP="00B5203C">
      <w:pPr>
        <w:widowControl/>
        <w:ind w:left="851" w:hanging="851"/>
        <w:jc w:val="both"/>
        <w:rPr>
          <w:sz w:val="20"/>
          <w:szCs w:val="20"/>
        </w:rPr>
      </w:pPr>
      <w:r w:rsidRPr="007643EC">
        <w:rPr>
          <w:sz w:val="20"/>
          <w:szCs w:val="20"/>
        </w:rPr>
        <w:t>Figura 1</w:t>
      </w:r>
      <w:r w:rsidR="008E7ADD">
        <w:rPr>
          <w:sz w:val="20"/>
          <w:szCs w:val="20"/>
        </w:rPr>
        <w:t>.</w:t>
      </w:r>
      <w:r w:rsidR="00B5203C">
        <w:rPr>
          <w:sz w:val="20"/>
          <w:szCs w:val="20"/>
        </w:rPr>
        <w:t xml:space="preserve"> </w:t>
      </w:r>
      <w:r w:rsidR="006C1AB7">
        <w:rPr>
          <w:sz w:val="20"/>
          <w:szCs w:val="20"/>
        </w:rPr>
        <w:t>Formato dos arranjos espaciais de parcelas (em número de linhas por número de árvores por linha)</w:t>
      </w:r>
      <w:r w:rsidR="00417A6C">
        <w:rPr>
          <w:sz w:val="20"/>
          <w:szCs w:val="20"/>
        </w:rPr>
        <w:t xml:space="preserve"> avaliados</w:t>
      </w:r>
      <w:r w:rsidR="00417A6C" w:rsidRPr="007643EC">
        <w:rPr>
          <w:sz w:val="20"/>
          <w:szCs w:val="20"/>
        </w:rPr>
        <w:t xml:space="preserve"> </w:t>
      </w:r>
      <w:r w:rsidRPr="007643EC">
        <w:rPr>
          <w:sz w:val="20"/>
          <w:szCs w:val="20"/>
        </w:rPr>
        <w:t>no estudo</w:t>
      </w:r>
      <w:r w:rsidR="00417A6C">
        <w:rPr>
          <w:sz w:val="20"/>
          <w:szCs w:val="20"/>
        </w:rPr>
        <w:t xml:space="preserve"> para inventário florestal em plantações de </w:t>
      </w:r>
      <w:r w:rsidR="00417A6C" w:rsidRPr="006C1AB7">
        <w:rPr>
          <w:i/>
          <w:iCs/>
          <w:sz w:val="20"/>
          <w:szCs w:val="20"/>
        </w:rPr>
        <w:t>Khaya grandifoliola</w:t>
      </w:r>
      <w:r w:rsidR="005E21A9">
        <w:rPr>
          <w:sz w:val="20"/>
          <w:szCs w:val="20"/>
        </w:rPr>
        <w:t>.</w:t>
      </w:r>
    </w:p>
    <w:p w14:paraId="7D346FEE" w14:textId="77777777" w:rsidR="00417A6C" w:rsidRDefault="00417A6C" w:rsidP="00B5203C">
      <w:pPr>
        <w:widowControl/>
        <w:ind w:left="851" w:hanging="851"/>
        <w:jc w:val="both"/>
        <w:rPr>
          <w:sz w:val="20"/>
          <w:szCs w:val="20"/>
        </w:rPr>
      </w:pPr>
    </w:p>
    <w:p w14:paraId="22D4E5CF" w14:textId="46D19426" w:rsidR="008E7ADD" w:rsidRPr="008E7ADD" w:rsidRDefault="008E7ADD" w:rsidP="008E7ADD">
      <w:pPr>
        <w:widowControl/>
        <w:ind w:firstLine="709"/>
        <w:jc w:val="both"/>
        <w:rPr>
          <w:sz w:val="20"/>
          <w:szCs w:val="20"/>
        </w:rPr>
      </w:pPr>
      <w:r w:rsidRPr="008E7ADD">
        <w:rPr>
          <w:sz w:val="20"/>
          <w:szCs w:val="20"/>
        </w:rPr>
        <w:t xml:space="preserve">A primeira etapa para as simulações consistiu no ajuste de modelos lineares generalizados (GLM) assumindo distribuição Gamma para estimar </w:t>
      </w:r>
      <w:r w:rsidR="00CA2F12">
        <w:rPr>
          <w:sz w:val="20"/>
          <w:szCs w:val="20"/>
        </w:rPr>
        <w:t>a</w:t>
      </w:r>
      <w:r w:rsidR="006C1AB7">
        <w:rPr>
          <w:sz w:val="20"/>
          <w:szCs w:val="20"/>
        </w:rPr>
        <w:t>s</w:t>
      </w:r>
      <w:r w:rsidR="00CA2F12">
        <w:rPr>
          <w:sz w:val="20"/>
          <w:szCs w:val="20"/>
        </w:rPr>
        <w:t xml:space="preserve"> </w:t>
      </w:r>
      <w:r w:rsidR="00AF63CA">
        <w:rPr>
          <w:sz w:val="20"/>
          <w:szCs w:val="20"/>
        </w:rPr>
        <w:t>alturas</w:t>
      </w:r>
      <w:r w:rsidRPr="008E7ADD">
        <w:rPr>
          <w:sz w:val="20"/>
          <w:szCs w:val="20"/>
        </w:rPr>
        <w:t xml:space="preserve"> em função do </w:t>
      </w:r>
      <w:r w:rsidR="00AF63CA">
        <w:rPr>
          <w:sz w:val="20"/>
          <w:szCs w:val="20"/>
        </w:rPr>
        <w:t>diâmetro</w:t>
      </w:r>
      <w:r w:rsidRPr="008E7ADD">
        <w:rPr>
          <w:sz w:val="20"/>
          <w:szCs w:val="20"/>
        </w:rPr>
        <w:t xml:space="preserve">. Os modelos foram ajustados separadamente para cada espaçamento de plantio. </w:t>
      </w:r>
      <w:r w:rsidR="00AF63CA">
        <w:rPr>
          <w:sz w:val="20"/>
          <w:szCs w:val="20"/>
        </w:rPr>
        <w:t>Posteriormente</w:t>
      </w:r>
      <w:r w:rsidRPr="008E7ADD">
        <w:rPr>
          <w:sz w:val="20"/>
          <w:szCs w:val="20"/>
        </w:rPr>
        <w:t xml:space="preserve">, estimou-se a densidade de probabilidade do </w:t>
      </w:r>
      <w:r w:rsidR="00AF63CA">
        <w:rPr>
          <w:sz w:val="20"/>
          <w:szCs w:val="20"/>
        </w:rPr>
        <w:t>diâmetro</w:t>
      </w:r>
      <w:r w:rsidR="00AF63CA" w:rsidRPr="008E7ADD">
        <w:rPr>
          <w:sz w:val="20"/>
          <w:szCs w:val="20"/>
        </w:rPr>
        <w:t xml:space="preserve"> </w:t>
      </w:r>
      <w:r w:rsidRPr="008E7ADD">
        <w:rPr>
          <w:sz w:val="20"/>
          <w:szCs w:val="20"/>
        </w:rPr>
        <w:t>a partir dos dados observados</w:t>
      </w:r>
      <w:r w:rsidR="00AF63CA">
        <w:rPr>
          <w:sz w:val="20"/>
          <w:szCs w:val="20"/>
        </w:rPr>
        <w:t xml:space="preserve"> no inventário florestal</w:t>
      </w:r>
      <w:r w:rsidRPr="008E7ADD">
        <w:rPr>
          <w:sz w:val="20"/>
          <w:szCs w:val="20"/>
        </w:rPr>
        <w:t xml:space="preserve">, </w:t>
      </w:r>
      <w:r w:rsidR="00AF63CA">
        <w:rPr>
          <w:sz w:val="20"/>
          <w:szCs w:val="20"/>
        </w:rPr>
        <w:t xml:space="preserve">ajustando a </w:t>
      </w:r>
      <w:r w:rsidRPr="008E7ADD">
        <w:rPr>
          <w:sz w:val="20"/>
          <w:szCs w:val="20"/>
        </w:rPr>
        <w:t xml:space="preserve">distribuição Gamma por máxima verossimilhança, </w:t>
      </w:r>
      <w:r w:rsidR="00AF63CA">
        <w:rPr>
          <w:sz w:val="20"/>
          <w:szCs w:val="20"/>
        </w:rPr>
        <w:t xml:space="preserve">empregando </w:t>
      </w:r>
      <w:r w:rsidRPr="008E7ADD">
        <w:rPr>
          <w:sz w:val="20"/>
          <w:szCs w:val="20"/>
        </w:rPr>
        <w:t xml:space="preserve">o pacote </w:t>
      </w:r>
      <w:proofErr w:type="spellStart"/>
      <w:r w:rsidRPr="006C1AB7">
        <w:rPr>
          <w:i/>
          <w:iCs/>
          <w:sz w:val="20"/>
          <w:szCs w:val="20"/>
        </w:rPr>
        <w:t>ExtDist</w:t>
      </w:r>
      <w:proofErr w:type="spellEnd"/>
      <w:r w:rsidRPr="008E7ADD">
        <w:rPr>
          <w:sz w:val="20"/>
          <w:szCs w:val="20"/>
        </w:rPr>
        <w:t xml:space="preserve"> (W</w:t>
      </w:r>
      <w:r w:rsidR="00D7551F">
        <w:rPr>
          <w:sz w:val="20"/>
          <w:szCs w:val="20"/>
        </w:rPr>
        <w:t>U</w:t>
      </w:r>
      <w:r w:rsidRPr="008E7ADD">
        <w:rPr>
          <w:sz w:val="20"/>
          <w:szCs w:val="20"/>
        </w:rPr>
        <w:t xml:space="preserve"> </w:t>
      </w:r>
      <w:r w:rsidRPr="00D7551F">
        <w:rPr>
          <w:i/>
          <w:iCs/>
          <w:sz w:val="20"/>
          <w:szCs w:val="20"/>
        </w:rPr>
        <w:t>et al.</w:t>
      </w:r>
      <w:r w:rsidRPr="008E7ADD">
        <w:rPr>
          <w:sz w:val="20"/>
          <w:szCs w:val="20"/>
        </w:rPr>
        <w:t>, 2023).</w:t>
      </w:r>
    </w:p>
    <w:p w14:paraId="5C81004D" w14:textId="56558437" w:rsidR="008E7ADD" w:rsidRPr="008E7ADD" w:rsidRDefault="008E7ADD" w:rsidP="008E7ADD">
      <w:pPr>
        <w:widowControl/>
        <w:ind w:firstLine="709"/>
        <w:jc w:val="both"/>
        <w:rPr>
          <w:sz w:val="20"/>
          <w:szCs w:val="20"/>
        </w:rPr>
      </w:pPr>
      <w:r w:rsidRPr="008E7ADD">
        <w:rPr>
          <w:sz w:val="20"/>
          <w:szCs w:val="20"/>
        </w:rPr>
        <w:t>A simulação foi realizada de forma independente para cada espaçamento</w:t>
      </w:r>
      <w:r w:rsidR="009A64B6">
        <w:rPr>
          <w:sz w:val="20"/>
          <w:szCs w:val="20"/>
        </w:rPr>
        <w:t xml:space="preserve"> de plantio</w:t>
      </w:r>
      <w:r w:rsidRPr="008E7ADD">
        <w:rPr>
          <w:sz w:val="20"/>
          <w:szCs w:val="20"/>
        </w:rPr>
        <w:t xml:space="preserve">, totalizando 101 simulações por </w:t>
      </w:r>
      <w:r w:rsidR="006C1AB7">
        <w:rPr>
          <w:sz w:val="20"/>
          <w:szCs w:val="20"/>
        </w:rPr>
        <w:t xml:space="preserve">arranjo espacial </w:t>
      </w:r>
      <w:r w:rsidRPr="008E7ADD">
        <w:rPr>
          <w:sz w:val="20"/>
          <w:szCs w:val="20"/>
        </w:rPr>
        <w:t xml:space="preserve">de parcela. Em cada repetição, simulou-se uma população florestal completa com </w:t>
      </w:r>
      <w:r w:rsidR="00AF63CA">
        <w:rPr>
          <w:sz w:val="20"/>
          <w:szCs w:val="20"/>
        </w:rPr>
        <w:t>valores de D</w:t>
      </w:r>
      <w:r w:rsidR="00AF63CA" w:rsidRPr="008E7ADD">
        <w:rPr>
          <w:sz w:val="20"/>
          <w:szCs w:val="20"/>
        </w:rPr>
        <w:t xml:space="preserve"> </w:t>
      </w:r>
      <w:r w:rsidRPr="008E7ADD">
        <w:rPr>
          <w:sz w:val="20"/>
          <w:szCs w:val="20"/>
        </w:rPr>
        <w:t xml:space="preserve">gerados aleatoriamente segundo a distribuição ajustada. A partir </w:t>
      </w:r>
      <w:r w:rsidR="00AF63CA">
        <w:rPr>
          <w:sz w:val="20"/>
          <w:szCs w:val="20"/>
        </w:rPr>
        <w:t>dos dados de D</w:t>
      </w:r>
      <w:r w:rsidRPr="008E7ADD">
        <w:rPr>
          <w:sz w:val="20"/>
          <w:szCs w:val="20"/>
        </w:rPr>
        <w:t xml:space="preserve">, as alturas </w:t>
      </w:r>
      <w:r w:rsidR="00AF63CA">
        <w:rPr>
          <w:sz w:val="20"/>
          <w:szCs w:val="20"/>
        </w:rPr>
        <w:t>(</w:t>
      </w:r>
      <w:r w:rsidRPr="008E7ADD">
        <w:rPr>
          <w:sz w:val="20"/>
          <w:szCs w:val="20"/>
        </w:rPr>
        <w:t xml:space="preserve">H e </w:t>
      </w:r>
      <w:proofErr w:type="spellStart"/>
      <w:r w:rsidRPr="008E7ADD">
        <w:rPr>
          <w:sz w:val="20"/>
          <w:szCs w:val="20"/>
        </w:rPr>
        <w:t>Hf</w:t>
      </w:r>
      <w:proofErr w:type="spellEnd"/>
      <w:r w:rsidR="00AF63CA">
        <w:rPr>
          <w:sz w:val="20"/>
          <w:szCs w:val="20"/>
        </w:rPr>
        <w:t>)</w:t>
      </w:r>
      <w:r w:rsidRPr="008E7ADD">
        <w:rPr>
          <w:sz w:val="20"/>
          <w:szCs w:val="20"/>
        </w:rPr>
        <w:t xml:space="preserve"> foram estimadas com base nos modelos ajustados, acrescidas de um termo de erro aleatório com distribuição normal centrada em zero e desvio padrão amostral (ε ~ </w:t>
      </w:r>
      <w:proofErr w:type="gramStart"/>
      <w:r w:rsidRPr="008E7ADD">
        <w:rPr>
          <w:sz w:val="20"/>
          <w:szCs w:val="20"/>
        </w:rPr>
        <w:t>N[</w:t>
      </w:r>
      <w:proofErr w:type="gramEnd"/>
      <w:r w:rsidRPr="008E7ADD">
        <w:rPr>
          <w:sz w:val="20"/>
          <w:szCs w:val="20"/>
        </w:rPr>
        <w:t xml:space="preserve">0; s]) estimado a partir da variabilidade observada nos dados </w:t>
      </w:r>
      <w:r w:rsidR="00AF63CA">
        <w:rPr>
          <w:sz w:val="20"/>
          <w:szCs w:val="20"/>
        </w:rPr>
        <w:t>reais de campo</w:t>
      </w:r>
      <w:r w:rsidRPr="008E7ADD">
        <w:rPr>
          <w:sz w:val="20"/>
          <w:szCs w:val="20"/>
        </w:rPr>
        <w:t>.</w:t>
      </w:r>
    </w:p>
    <w:p w14:paraId="64113D24" w14:textId="6FF188CF" w:rsidR="008E7ADD" w:rsidRDefault="008E7ADD" w:rsidP="008E7ADD">
      <w:pPr>
        <w:widowControl/>
        <w:ind w:firstLine="709"/>
        <w:jc w:val="both"/>
        <w:rPr>
          <w:sz w:val="20"/>
          <w:szCs w:val="20"/>
        </w:rPr>
      </w:pPr>
      <w:r w:rsidRPr="008E7ADD">
        <w:rPr>
          <w:sz w:val="20"/>
          <w:szCs w:val="20"/>
        </w:rPr>
        <w:t xml:space="preserve">As unidades amostrais simuladas foram definidas de acordo com os 15 </w:t>
      </w:r>
      <w:r w:rsidR="00AF63CA">
        <w:rPr>
          <w:sz w:val="20"/>
          <w:szCs w:val="20"/>
        </w:rPr>
        <w:t>arranjos</w:t>
      </w:r>
      <w:r w:rsidR="00AF63CA" w:rsidRPr="008E7ADD">
        <w:rPr>
          <w:sz w:val="20"/>
          <w:szCs w:val="20"/>
        </w:rPr>
        <w:t xml:space="preserve"> </w:t>
      </w:r>
      <w:r w:rsidR="006C1AB7">
        <w:rPr>
          <w:sz w:val="20"/>
          <w:szCs w:val="20"/>
        </w:rPr>
        <w:t>espaciais</w:t>
      </w:r>
      <w:r w:rsidRPr="008E7ADD">
        <w:rPr>
          <w:sz w:val="20"/>
          <w:szCs w:val="20"/>
        </w:rPr>
        <w:t xml:space="preserve"> </w:t>
      </w:r>
      <w:r w:rsidR="00AF63CA">
        <w:rPr>
          <w:sz w:val="20"/>
          <w:szCs w:val="20"/>
        </w:rPr>
        <w:t>avaliados</w:t>
      </w:r>
      <w:r w:rsidR="009A64B6">
        <w:rPr>
          <w:sz w:val="20"/>
          <w:szCs w:val="20"/>
        </w:rPr>
        <w:t xml:space="preserve"> (Figura 1)</w:t>
      </w:r>
      <w:r w:rsidRPr="008E7ADD">
        <w:rPr>
          <w:sz w:val="20"/>
          <w:szCs w:val="20"/>
        </w:rPr>
        <w:t xml:space="preserve">. Para cada </w:t>
      </w:r>
      <w:r w:rsidR="006C1AB7">
        <w:rPr>
          <w:sz w:val="20"/>
          <w:szCs w:val="20"/>
        </w:rPr>
        <w:t>arranjo</w:t>
      </w:r>
      <w:r w:rsidRPr="008E7ADD">
        <w:rPr>
          <w:sz w:val="20"/>
          <w:szCs w:val="20"/>
        </w:rPr>
        <w:t>, foi considerado o número total de parcelas cabíveis na área definida (720</w:t>
      </w:r>
      <w:r w:rsidR="00591423">
        <w:rPr>
          <w:sz w:val="20"/>
          <w:szCs w:val="20"/>
        </w:rPr>
        <w:t>x</w:t>
      </w:r>
      <w:r w:rsidRPr="008E7ADD">
        <w:rPr>
          <w:sz w:val="20"/>
          <w:szCs w:val="20"/>
        </w:rPr>
        <w:t>72</w:t>
      </w:r>
      <w:r w:rsidR="00C50791">
        <w:rPr>
          <w:sz w:val="20"/>
          <w:szCs w:val="20"/>
        </w:rPr>
        <w:t>0</w:t>
      </w:r>
      <w:r w:rsidR="009A64B6">
        <w:rPr>
          <w:sz w:val="20"/>
          <w:szCs w:val="20"/>
        </w:rPr>
        <w:t xml:space="preserve"> m</w:t>
      </w:r>
      <w:r w:rsidRPr="008E7ADD">
        <w:rPr>
          <w:sz w:val="20"/>
          <w:szCs w:val="20"/>
        </w:rPr>
        <w:t>), e sorteou-se aleatoriamente 5% dessas parcelas</w:t>
      </w:r>
      <w:r w:rsidR="009A64B6">
        <w:rPr>
          <w:sz w:val="20"/>
          <w:szCs w:val="20"/>
        </w:rPr>
        <w:t xml:space="preserve"> para verificação da acurácia de estimativa dos valores dendrométricos</w:t>
      </w:r>
      <w:r w:rsidRPr="008E7ADD">
        <w:rPr>
          <w:sz w:val="20"/>
          <w:szCs w:val="20"/>
        </w:rPr>
        <w:t>. Em cada uma das 101 simulações, foi calculada a média amostral d</w:t>
      </w:r>
      <w:r w:rsidR="00AF63CA">
        <w:rPr>
          <w:sz w:val="20"/>
          <w:szCs w:val="20"/>
        </w:rPr>
        <w:t>as variáveis dendrométricas n</w:t>
      </w:r>
      <w:r w:rsidRPr="008E7ADD">
        <w:rPr>
          <w:sz w:val="20"/>
          <w:szCs w:val="20"/>
        </w:rPr>
        <w:t>as parcelas sorteadas.</w:t>
      </w:r>
      <w:r w:rsidR="009A64B6">
        <w:rPr>
          <w:sz w:val="20"/>
          <w:szCs w:val="20"/>
        </w:rPr>
        <w:t xml:space="preserve"> </w:t>
      </w:r>
      <w:r w:rsidRPr="008E7ADD">
        <w:rPr>
          <w:sz w:val="20"/>
          <w:szCs w:val="20"/>
        </w:rPr>
        <w:t xml:space="preserve">Para avaliar a capacidade das diferentes configurações de parcelas em estimar a média da população, foi aplicado o teste z bilateral ao nível de significância de </w:t>
      </w:r>
      <w:r w:rsidR="009A64B6">
        <w:rPr>
          <w:sz w:val="20"/>
          <w:szCs w:val="20"/>
        </w:rPr>
        <w:t>5</w:t>
      </w:r>
      <w:r w:rsidRPr="008E7ADD">
        <w:rPr>
          <w:sz w:val="20"/>
          <w:szCs w:val="20"/>
        </w:rPr>
        <w:t>% para cada variável (D, H</w:t>
      </w:r>
      <w:r w:rsidR="00AF63CA">
        <w:rPr>
          <w:sz w:val="20"/>
          <w:szCs w:val="20"/>
        </w:rPr>
        <w:t xml:space="preserve"> e</w:t>
      </w:r>
      <w:r w:rsidR="00AF63CA" w:rsidRPr="008E7ADD">
        <w:rPr>
          <w:sz w:val="20"/>
          <w:szCs w:val="20"/>
        </w:rPr>
        <w:t xml:space="preserve"> </w:t>
      </w:r>
      <w:proofErr w:type="spellStart"/>
      <w:r w:rsidRPr="008E7ADD">
        <w:rPr>
          <w:sz w:val="20"/>
          <w:szCs w:val="20"/>
        </w:rPr>
        <w:t>Hf</w:t>
      </w:r>
      <w:proofErr w:type="spellEnd"/>
      <w:r w:rsidRPr="008E7ADD">
        <w:rPr>
          <w:sz w:val="20"/>
          <w:szCs w:val="20"/>
        </w:rPr>
        <w:t xml:space="preserve">). O número de simulações em que a hipótese nula (igualdade entre a média amostral e a média </w:t>
      </w:r>
      <w:r w:rsidR="00FE34F2">
        <w:rPr>
          <w:sz w:val="20"/>
          <w:szCs w:val="20"/>
        </w:rPr>
        <w:t>simulada</w:t>
      </w:r>
      <w:r w:rsidRPr="008E7ADD">
        <w:rPr>
          <w:sz w:val="20"/>
          <w:szCs w:val="20"/>
        </w:rPr>
        <w:t xml:space="preserve">) foi </w:t>
      </w:r>
      <w:r w:rsidR="00AF63CA">
        <w:rPr>
          <w:sz w:val="20"/>
          <w:szCs w:val="20"/>
        </w:rPr>
        <w:t>aceita</w:t>
      </w:r>
      <w:r w:rsidR="00231222">
        <w:rPr>
          <w:sz w:val="20"/>
          <w:szCs w:val="20"/>
        </w:rPr>
        <w:t xml:space="preserve"> foi</w:t>
      </w:r>
      <w:r w:rsidR="00AF63CA">
        <w:rPr>
          <w:sz w:val="20"/>
          <w:szCs w:val="20"/>
        </w:rPr>
        <w:t xml:space="preserve"> então </w:t>
      </w:r>
      <w:r w:rsidRPr="008E7ADD">
        <w:rPr>
          <w:sz w:val="20"/>
          <w:szCs w:val="20"/>
        </w:rPr>
        <w:t>contabilizado como medida de sucesso.</w:t>
      </w:r>
      <w:r w:rsidR="00AF63CA">
        <w:rPr>
          <w:sz w:val="20"/>
          <w:szCs w:val="20"/>
        </w:rPr>
        <w:t xml:space="preserve"> P</w:t>
      </w:r>
      <w:r w:rsidRPr="008E7ADD">
        <w:rPr>
          <w:sz w:val="20"/>
          <w:szCs w:val="20"/>
        </w:rPr>
        <w:t>ara cada espaçamento e variável, foi ajustado um modelo</w:t>
      </w:r>
      <w:r w:rsidR="00231222">
        <w:rPr>
          <w:sz w:val="20"/>
          <w:szCs w:val="20"/>
        </w:rPr>
        <w:t xml:space="preserve"> GLM com distribuição binomial</w:t>
      </w:r>
      <w:r w:rsidRPr="008E7ADD">
        <w:rPr>
          <w:sz w:val="20"/>
          <w:szCs w:val="20"/>
        </w:rPr>
        <w:t xml:space="preserve">, considerando como variável resposta o número de simulações bem-sucedidas em função do </w:t>
      </w:r>
      <w:r w:rsidR="00231222">
        <w:rPr>
          <w:sz w:val="20"/>
          <w:szCs w:val="20"/>
        </w:rPr>
        <w:t>arranjo espacial</w:t>
      </w:r>
      <w:r w:rsidRPr="008E7ADD">
        <w:rPr>
          <w:sz w:val="20"/>
          <w:szCs w:val="20"/>
        </w:rPr>
        <w:t xml:space="preserve"> da parcela</w:t>
      </w:r>
      <w:r w:rsidR="00AF63CA">
        <w:rPr>
          <w:sz w:val="20"/>
          <w:szCs w:val="20"/>
        </w:rPr>
        <w:t xml:space="preserve"> a fim de</w:t>
      </w:r>
      <w:r w:rsidRPr="008E7ADD">
        <w:rPr>
          <w:sz w:val="20"/>
          <w:szCs w:val="20"/>
        </w:rPr>
        <w:t xml:space="preserve"> estimar a probabilidade méd</w:t>
      </w:r>
      <w:r w:rsidR="00231222">
        <w:rPr>
          <w:sz w:val="20"/>
          <w:szCs w:val="20"/>
        </w:rPr>
        <w:t>ia de sucesso associada a cada arranjo</w:t>
      </w:r>
      <w:r w:rsidRPr="008E7ADD">
        <w:rPr>
          <w:sz w:val="20"/>
          <w:szCs w:val="20"/>
        </w:rPr>
        <w:t>.</w:t>
      </w:r>
      <w:r w:rsidR="00231222">
        <w:rPr>
          <w:sz w:val="20"/>
          <w:szCs w:val="20"/>
        </w:rPr>
        <w:t xml:space="preserve"> Toda</w:t>
      </w:r>
      <w:r w:rsidR="003F0034">
        <w:rPr>
          <w:sz w:val="20"/>
          <w:szCs w:val="20"/>
        </w:rPr>
        <w:t xml:space="preserve">s as estatísticas, análises e gráficos foram </w:t>
      </w:r>
      <w:r w:rsidR="00AF63CA">
        <w:rPr>
          <w:sz w:val="20"/>
          <w:szCs w:val="20"/>
        </w:rPr>
        <w:t xml:space="preserve">realizados </w:t>
      </w:r>
      <w:r w:rsidR="003F0034">
        <w:rPr>
          <w:sz w:val="20"/>
          <w:szCs w:val="20"/>
        </w:rPr>
        <w:t xml:space="preserve">no software R </w:t>
      </w:r>
      <w:r w:rsidR="00AF63CA">
        <w:rPr>
          <w:sz w:val="20"/>
          <w:szCs w:val="20"/>
        </w:rPr>
        <w:t xml:space="preserve">(R </w:t>
      </w:r>
      <w:r w:rsidR="003F0034">
        <w:rPr>
          <w:sz w:val="20"/>
          <w:szCs w:val="20"/>
        </w:rPr>
        <w:t xml:space="preserve">Core Team, </w:t>
      </w:r>
      <w:r w:rsidR="00AF63CA">
        <w:rPr>
          <w:sz w:val="20"/>
          <w:szCs w:val="20"/>
        </w:rPr>
        <w:t>2024)</w:t>
      </w:r>
      <w:r w:rsidR="003F0034">
        <w:rPr>
          <w:sz w:val="20"/>
          <w:szCs w:val="20"/>
        </w:rPr>
        <w:t>.</w:t>
      </w:r>
    </w:p>
    <w:p w14:paraId="728E1A52" w14:textId="77777777" w:rsidR="00FA1D30" w:rsidRDefault="00FA1D30" w:rsidP="00FA1D30">
      <w:pPr>
        <w:widowControl/>
        <w:jc w:val="both"/>
        <w:rPr>
          <w:sz w:val="20"/>
          <w:szCs w:val="20"/>
        </w:rPr>
      </w:pPr>
    </w:p>
    <w:p w14:paraId="2BAC9FA9" w14:textId="20E8B832" w:rsidR="00C802EF" w:rsidRDefault="00FC76C0">
      <w:pPr>
        <w:widowControl/>
        <w:jc w:val="both"/>
        <w:rPr>
          <w:sz w:val="20"/>
          <w:szCs w:val="20"/>
        </w:rPr>
      </w:pPr>
      <w:r>
        <w:rPr>
          <w:b/>
          <w:sz w:val="20"/>
          <w:szCs w:val="20"/>
        </w:rPr>
        <w:t>RESULTADOS E DISCUSSÃO</w:t>
      </w:r>
    </w:p>
    <w:p w14:paraId="66D282B9" w14:textId="450C7B00" w:rsidR="00B5203C" w:rsidRDefault="00B5203C">
      <w:pPr>
        <w:widowControl/>
        <w:ind w:firstLine="709"/>
        <w:jc w:val="both"/>
        <w:rPr>
          <w:sz w:val="20"/>
          <w:szCs w:val="20"/>
        </w:rPr>
      </w:pPr>
      <w:r w:rsidRPr="00B5203C">
        <w:rPr>
          <w:sz w:val="20"/>
          <w:szCs w:val="20"/>
        </w:rPr>
        <w:t xml:space="preserve">A Tabela 1 </w:t>
      </w:r>
      <w:r w:rsidR="00974524" w:rsidRPr="0058326B">
        <w:rPr>
          <w:sz w:val="20"/>
          <w:szCs w:val="20"/>
        </w:rPr>
        <w:t>sintetiza os parâmetros estatísticos utilizados nas simulações computacionais do presente estudo.</w:t>
      </w:r>
      <w:r w:rsidR="00974524">
        <w:rPr>
          <w:sz w:val="20"/>
          <w:szCs w:val="20"/>
        </w:rPr>
        <w:t xml:space="preserve"> A</w:t>
      </w:r>
      <w:r w:rsidRPr="00B5203C">
        <w:rPr>
          <w:sz w:val="20"/>
          <w:szCs w:val="20"/>
        </w:rPr>
        <w:t xml:space="preserve">presenta as principais características dendrométricas dos povoamentos de </w:t>
      </w:r>
      <w:r w:rsidRPr="00B5203C">
        <w:rPr>
          <w:i/>
          <w:iCs/>
          <w:sz w:val="20"/>
          <w:szCs w:val="20"/>
        </w:rPr>
        <w:t>Khaya grandifoliola</w:t>
      </w:r>
      <w:r w:rsidRPr="00B5203C">
        <w:rPr>
          <w:sz w:val="20"/>
          <w:szCs w:val="20"/>
        </w:rPr>
        <w:t xml:space="preserve"> avaliados neste estudo, segundo os diferentes espaçamentos de plantio</w:t>
      </w:r>
      <w:r w:rsidR="00974524">
        <w:rPr>
          <w:sz w:val="20"/>
          <w:szCs w:val="20"/>
        </w:rPr>
        <w:t xml:space="preserve">, e </w:t>
      </w:r>
      <w:r w:rsidR="00974524" w:rsidRPr="0058326B">
        <w:rPr>
          <w:sz w:val="20"/>
          <w:szCs w:val="20"/>
        </w:rPr>
        <w:t>são apresentados os parâmetros da distribuição Gamma ajustada ao D, e as equações obtidas por GLM para estimativa da</w:t>
      </w:r>
      <w:r w:rsidR="00974524">
        <w:rPr>
          <w:sz w:val="20"/>
          <w:szCs w:val="20"/>
        </w:rPr>
        <w:t>s alturas</w:t>
      </w:r>
      <w:r w:rsidR="00974524" w:rsidRPr="0058326B">
        <w:rPr>
          <w:sz w:val="20"/>
          <w:szCs w:val="20"/>
        </w:rPr>
        <w:t xml:space="preserve"> </w:t>
      </w:r>
      <w:r w:rsidR="00974524">
        <w:rPr>
          <w:sz w:val="20"/>
          <w:szCs w:val="20"/>
        </w:rPr>
        <w:t>(</w:t>
      </w:r>
      <w:r w:rsidR="00974524" w:rsidRPr="0058326B">
        <w:rPr>
          <w:sz w:val="20"/>
          <w:szCs w:val="20"/>
        </w:rPr>
        <w:t>H</w:t>
      </w:r>
      <w:r w:rsidR="00974524">
        <w:rPr>
          <w:sz w:val="20"/>
          <w:szCs w:val="20"/>
        </w:rPr>
        <w:t xml:space="preserve"> e</w:t>
      </w:r>
      <w:r w:rsidR="00974524" w:rsidRPr="0058326B">
        <w:rPr>
          <w:sz w:val="20"/>
          <w:szCs w:val="20"/>
        </w:rPr>
        <w:t xml:space="preserve"> </w:t>
      </w:r>
      <w:proofErr w:type="spellStart"/>
      <w:r w:rsidR="00974524" w:rsidRPr="0058326B">
        <w:rPr>
          <w:sz w:val="20"/>
          <w:szCs w:val="20"/>
        </w:rPr>
        <w:t>Hf</w:t>
      </w:r>
      <w:proofErr w:type="spellEnd"/>
      <w:r w:rsidR="00974524">
        <w:rPr>
          <w:sz w:val="20"/>
          <w:szCs w:val="20"/>
        </w:rPr>
        <w:t>)</w:t>
      </w:r>
      <w:r w:rsidR="00974524" w:rsidRPr="0058326B">
        <w:rPr>
          <w:sz w:val="20"/>
          <w:szCs w:val="20"/>
        </w:rPr>
        <w:t xml:space="preserve"> em função do D. A escolha da distribuição Gamma se justifica pela natureza contínua, positiva e assimétrica da variável D, típica de dados dendrométricos</w:t>
      </w:r>
      <w:r w:rsidRPr="00B5203C">
        <w:rPr>
          <w:sz w:val="20"/>
          <w:szCs w:val="20"/>
        </w:rPr>
        <w:t>. Para cada condição, são fornecidos as médias amostrais e os desvios-padrão d</w:t>
      </w:r>
      <w:r w:rsidR="00AF63CA">
        <w:rPr>
          <w:sz w:val="20"/>
          <w:szCs w:val="20"/>
        </w:rPr>
        <w:t>as variáveis dendrométricas.</w:t>
      </w:r>
    </w:p>
    <w:p w14:paraId="0D77E0CC" w14:textId="5CE877EC" w:rsidR="00974524" w:rsidRDefault="00974524" w:rsidP="00974524">
      <w:pPr>
        <w:widowControl/>
        <w:ind w:firstLine="709"/>
        <w:jc w:val="both"/>
        <w:rPr>
          <w:sz w:val="20"/>
          <w:szCs w:val="20"/>
        </w:rPr>
      </w:pPr>
      <w:r w:rsidRPr="001E4B79">
        <w:rPr>
          <w:sz w:val="20"/>
          <w:szCs w:val="20"/>
        </w:rPr>
        <w:t xml:space="preserve">Para o </w:t>
      </w:r>
      <w:r>
        <w:rPr>
          <w:sz w:val="20"/>
          <w:szCs w:val="20"/>
        </w:rPr>
        <w:t>diâmetro</w:t>
      </w:r>
      <w:r w:rsidRPr="001E4B79">
        <w:rPr>
          <w:sz w:val="20"/>
          <w:szCs w:val="20"/>
        </w:rPr>
        <w:t xml:space="preserve">, </w:t>
      </w:r>
      <w:r>
        <w:rPr>
          <w:sz w:val="20"/>
          <w:szCs w:val="20"/>
        </w:rPr>
        <w:t xml:space="preserve">em </w:t>
      </w:r>
      <w:r w:rsidRPr="001E4B79">
        <w:rPr>
          <w:sz w:val="20"/>
          <w:szCs w:val="20"/>
        </w:rPr>
        <w:t>todas as configurações avaliadas, o parâmetro de forma da distribuição Gamma</w:t>
      </w:r>
      <w:r>
        <w:rPr>
          <w:sz w:val="20"/>
          <w:szCs w:val="20"/>
        </w:rPr>
        <w:t xml:space="preserve"> </w:t>
      </w:r>
      <w:r w:rsidRPr="001E4B79">
        <w:rPr>
          <w:sz w:val="20"/>
          <w:szCs w:val="20"/>
        </w:rPr>
        <w:t xml:space="preserve">é superior à média </w:t>
      </w:r>
      <w:r>
        <w:rPr>
          <w:sz w:val="20"/>
          <w:szCs w:val="20"/>
        </w:rPr>
        <w:t>populacional (Tabela 1)</w:t>
      </w:r>
      <w:r w:rsidRPr="001E4B79">
        <w:rPr>
          <w:sz w:val="20"/>
          <w:szCs w:val="20"/>
        </w:rPr>
        <w:t xml:space="preserve">, sugerindo que a </w:t>
      </w:r>
      <w:r>
        <w:rPr>
          <w:sz w:val="20"/>
          <w:szCs w:val="20"/>
        </w:rPr>
        <w:t xml:space="preserve">função </w:t>
      </w:r>
      <w:r w:rsidRPr="001E4B79">
        <w:rPr>
          <w:sz w:val="20"/>
          <w:szCs w:val="20"/>
        </w:rPr>
        <w:t xml:space="preserve">Gamma está deslocada para valores mais elevados. O parâmetro de escala da Gamma permanece consistentemente baixo, o que indica maior concentração de densidade em torno de um valor central. Na prática, isso indica que a distribuição Gamma se ajusta melhor a dados assimétricos e concentrados, sendo mais adequada para representar a assimetria observada nos dados de </w:t>
      </w:r>
      <w:r>
        <w:rPr>
          <w:sz w:val="20"/>
          <w:szCs w:val="20"/>
        </w:rPr>
        <w:t>D</w:t>
      </w:r>
      <w:r w:rsidRPr="001E4B79">
        <w:rPr>
          <w:sz w:val="20"/>
          <w:szCs w:val="20"/>
        </w:rPr>
        <w:t>.</w:t>
      </w:r>
    </w:p>
    <w:p w14:paraId="25D79FD2" w14:textId="50C9FF01" w:rsidR="00974524" w:rsidRDefault="00974524" w:rsidP="00974524">
      <w:pPr>
        <w:widowControl/>
        <w:ind w:left="851" w:hanging="851"/>
        <w:jc w:val="both"/>
        <w:rPr>
          <w:sz w:val="20"/>
          <w:szCs w:val="20"/>
        </w:rPr>
      </w:pPr>
      <w:r w:rsidRPr="00B5203C">
        <w:rPr>
          <w:sz w:val="20"/>
          <w:szCs w:val="20"/>
        </w:rPr>
        <w:lastRenderedPageBreak/>
        <w:t xml:space="preserve">Tabela 1. </w:t>
      </w:r>
      <w:r>
        <w:rPr>
          <w:sz w:val="20"/>
          <w:szCs w:val="20"/>
        </w:rPr>
        <w:t>Média seguida do desvio padrão para diâmetro (D), altura total (H) e altura de fuste (</w:t>
      </w:r>
      <w:proofErr w:type="spellStart"/>
      <w:r>
        <w:rPr>
          <w:sz w:val="20"/>
          <w:szCs w:val="20"/>
        </w:rPr>
        <w:t>Hf</w:t>
      </w:r>
      <w:proofErr w:type="spellEnd"/>
      <w:r>
        <w:rPr>
          <w:sz w:val="20"/>
          <w:szCs w:val="20"/>
        </w:rPr>
        <w:t xml:space="preserve">) de plantações de </w:t>
      </w:r>
      <w:r w:rsidRPr="00DF2B18">
        <w:rPr>
          <w:i/>
          <w:iCs/>
          <w:sz w:val="20"/>
          <w:szCs w:val="20"/>
        </w:rPr>
        <w:t>Khaya grandifoliola</w:t>
      </w:r>
      <w:r>
        <w:rPr>
          <w:sz w:val="20"/>
          <w:szCs w:val="20"/>
        </w:rPr>
        <w:t xml:space="preserve"> empregadas como </w:t>
      </w:r>
      <w:r w:rsidRPr="00B5203C">
        <w:rPr>
          <w:sz w:val="20"/>
          <w:szCs w:val="20"/>
        </w:rPr>
        <w:t xml:space="preserve">referência nas simulações estocásticas </w:t>
      </w:r>
      <w:r>
        <w:rPr>
          <w:sz w:val="20"/>
          <w:szCs w:val="20"/>
        </w:rPr>
        <w:t>realizadas</w:t>
      </w:r>
      <w:r w:rsidR="00DF2B18">
        <w:rPr>
          <w:sz w:val="20"/>
          <w:szCs w:val="20"/>
        </w:rPr>
        <w:t>, c</w:t>
      </w:r>
      <w:r>
        <w:rPr>
          <w:sz w:val="20"/>
          <w:szCs w:val="20"/>
        </w:rPr>
        <w:t>oeficientes ajustados na</w:t>
      </w:r>
      <w:r w:rsidRPr="0058326B">
        <w:rPr>
          <w:sz w:val="20"/>
          <w:szCs w:val="20"/>
        </w:rPr>
        <w:t xml:space="preserve"> distribuição Gamma para </w:t>
      </w:r>
      <w:r w:rsidR="00DF2B18">
        <w:rPr>
          <w:sz w:val="20"/>
          <w:szCs w:val="20"/>
        </w:rPr>
        <w:t>D</w:t>
      </w:r>
      <w:r>
        <w:rPr>
          <w:sz w:val="20"/>
          <w:szCs w:val="20"/>
        </w:rPr>
        <w:t xml:space="preserve"> </w:t>
      </w:r>
      <w:r w:rsidRPr="0058326B">
        <w:rPr>
          <w:sz w:val="20"/>
          <w:szCs w:val="20"/>
        </w:rPr>
        <w:t xml:space="preserve">e GLM para </w:t>
      </w:r>
      <w:r>
        <w:rPr>
          <w:sz w:val="20"/>
          <w:szCs w:val="20"/>
        </w:rPr>
        <w:t>alturas (</w:t>
      </w:r>
      <w:r w:rsidRPr="00974524">
        <w:rPr>
          <w:sz w:val="20"/>
          <w:szCs w:val="20"/>
        </w:rPr>
        <w:t>Ĥ</w:t>
      </w:r>
      <w:r w:rsidRPr="0058326B">
        <w:rPr>
          <w:sz w:val="20"/>
          <w:szCs w:val="20"/>
        </w:rPr>
        <w:t xml:space="preserve"> e </w:t>
      </w:r>
      <w:proofErr w:type="spellStart"/>
      <w:r w:rsidRPr="00974524">
        <w:rPr>
          <w:sz w:val="20"/>
          <w:szCs w:val="20"/>
        </w:rPr>
        <w:t>Ĥ</w:t>
      </w:r>
      <w:r w:rsidRPr="0058326B">
        <w:rPr>
          <w:sz w:val="20"/>
          <w:szCs w:val="20"/>
        </w:rPr>
        <w:t>f</w:t>
      </w:r>
      <w:proofErr w:type="spellEnd"/>
      <w:r>
        <w:rPr>
          <w:sz w:val="20"/>
          <w:szCs w:val="20"/>
        </w:rPr>
        <w:t xml:space="preserve">) para os </w:t>
      </w:r>
      <w:r w:rsidRPr="0058326B">
        <w:rPr>
          <w:sz w:val="20"/>
          <w:szCs w:val="20"/>
        </w:rPr>
        <w:t>espaçamento</w:t>
      </w:r>
      <w:r>
        <w:rPr>
          <w:sz w:val="20"/>
          <w:szCs w:val="20"/>
        </w:rPr>
        <w:t>s</w:t>
      </w:r>
      <w:r w:rsidRPr="0058326B">
        <w:rPr>
          <w:sz w:val="20"/>
          <w:szCs w:val="20"/>
        </w:rPr>
        <w:t xml:space="preserve"> de plantio</w:t>
      </w:r>
      <w:r>
        <w:rPr>
          <w:sz w:val="20"/>
          <w:szCs w:val="20"/>
        </w:rPr>
        <w:t xml:space="preserve"> avaliados.</w:t>
      </w:r>
    </w:p>
    <w:tbl>
      <w:tblPr>
        <w:tblW w:w="5000" w:type="pct"/>
        <w:tblCellMar>
          <w:left w:w="70" w:type="dxa"/>
          <w:right w:w="70" w:type="dxa"/>
        </w:tblCellMar>
        <w:tblLook w:val="04A0" w:firstRow="1" w:lastRow="0" w:firstColumn="1" w:lastColumn="0" w:noHBand="0" w:noVBand="1"/>
      </w:tblPr>
      <w:tblGrid>
        <w:gridCol w:w="1357"/>
        <w:gridCol w:w="701"/>
        <w:gridCol w:w="980"/>
        <w:gridCol w:w="916"/>
        <w:gridCol w:w="916"/>
        <w:gridCol w:w="527"/>
        <w:gridCol w:w="444"/>
        <w:gridCol w:w="1688"/>
        <w:gridCol w:w="1686"/>
      </w:tblGrid>
      <w:tr w:rsidR="00974524" w:rsidRPr="00B62853" w14:paraId="6ADF8BCE" w14:textId="77777777" w:rsidTr="00974524">
        <w:trPr>
          <w:trHeight w:val="237"/>
        </w:trPr>
        <w:tc>
          <w:tcPr>
            <w:tcW w:w="736" w:type="pct"/>
            <w:vMerge w:val="restart"/>
            <w:tcBorders>
              <w:top w:val="single" w:sz="8" w:space="0" w:color="auto"/>
              <w:left w:val="nil"/>
              <w:bottom w:val="single" w:sz="4" w:space="0" w:color="auto"/>
              <w:right w:val="nil"/>
            </w:tcBorders>
            <w:shd w:val="clear" w:color="auto" w:fill="auto"/>
            <w:noWrap/>
            <w:vAlign w:val="center"/>
            <w:hideMark/>
          </w:tcPr>
          <w:p w14:paraId="45E1E920" w14:textId="77777777" w:rsidR="00B62853" w:rsidRPr="00974524" w:rsidRDefault="00B62853"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Espaçamento</w:t>
            </w:r>
          </w:p>
          <w:p w14:paraId="36511B33" w14:textId="2D94F0AD" w:rsidR="00B62853" w:rsidRPr="00974524" w:rsidRDefault="00B62853"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(m x m)</w:t>
            </w:r>
          </w:p>
        </w:tc>
        <w:tc>
          <w:tcPr>
            <w:tcW w:w="380" w:type="pct"/>
            <w:vMerge w:val="restart"/>
            <w:tcBorders>
              <w:top w:val="single" w:sz="8" w:space="0" w:color="auto"/>
              <w:left w:val="nil"/>
              <w:bottom w:val="single" w:sz="4" w:space="0" w:color="auto"/>
              <w:right w:val="nil"/>
            </w:tcBorders>
            <w:shd w:val="clear" w:color="auto" w:fill="auto"/>
            <w:vAlign w:val="center"/>
            <w:hideMark/>
          </w:tcPr>
          <w:p w14:paraId="7A6BD855" w14:textId="77777777" w:rsidR="00B62853" w:rsidRPr="00974524" w:rsidRDefault="00B62853"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Idade</w:t>
            </w:r>
          </w:p>
          <w:p w14:paraId="608D47D2" w14:textId="0CE64EDB" w:rsidR="00B62853" w:rsidRPr="00974524" w:rsidRDefault="00B62853"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(anos)</w:t>
            </w:r>
          </w:p>
        </w:tc>
        <w:tc>
          <w:tcPr>
            <w:tcW w:w="532" w:type="pct"/>
            <w:vMerge w:val="restart"/>
            <w:tcBorders>
              <w:top w:val="single" w:sz="8" w:space="0" w:color="auto"/>
              <w:left w:val="nil"/>
              <w:bottom w:val="single" w:sz="4" w:space="0" w:color="auto"/>
              <w:right w:val="nil"/>
            </w:tcBorders>
            <w:shd w:val="clear" w:color="auto" w:fill="auto"/>
            <w:noWrap/>
            <w:vAlign w:val="center"/>
            <w:hideMark/>
          </w:tcPr>
          <w:p w14:paraId="7B1D0337" w14:textId="77777777" w:rsidR="00B62853" w:rsidRPr="00974524" w:rsidRDefault="00B62853"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D</w:t>
            </w:r>
          </w:p>
          <w:p w14:paraId="27092A64" w14:textId="4390F12E" w:rsidR="00B62853" w:rsidRPr="00974524" w:rsidRDefault="00974524"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w:t>
            </w:r>
            <w:r w:rsidR="00B62853" w:rsidRPr="00974524">
              <w:rPr>
                <w:rFonts w:ascii="Times New Roman" w:hAnsi="Times New Roman" w:cs="Times New Roman"/>
                <w:b/>
                <w:bCs/>
                <w:sz w:val="16"/>
                <w:szCs w:val="16"/>
              </w:rPr>
              <w:t>(cm)</w:t>
            </w:r>
            <w:r w:rsidRPr="00974524">
              <w:rPr>
                <w:rFonts w:ascii="Times New Roman" w:hAnsi="Times New Roman" w:cs="Times New Roman"/>
                <w:b/>
                <w:bCs/>
                <w:sz w:val="16"/>
                <w:szCs w:val="16"/>
              </w:rPr>
              <w:t>---</w:t>
            </w:r>
          </w:p>
        </w:tc>
        <w:tc>
          <w:tcPr>
            <w:tcW w:w="497" w:type="pct"/>
            <w:vMerge w:val="restart"/>
            <w:tcBorders>
              <w:top w:val="single" w:sz="8" w:space="0" w:color="auto"/>
              <w:left w:val="nil"/>
              <w:bottom w:val="single" w:sz="4" w:space="0" w:color="auto"/>
              <w:right w:val="nil"/>
            </w:tcBorders>
            <w:shd w:val="clear" w:color="auto" w:fill="auto"/>
            <w:noWrap/>
            <w:vAlign w:val="center"/>
            <w:hideMark/>
          </w:tcPr>
          <w:p w14:paraId="7859452B" w14:textId="77777777" w:rsidR="00B62853" w:rsidRPr="00974524" w:rsidRDefault="00B62853"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H</w:t>
            </w:r>
          </w:p>
          <w:p w14:paraId="25AC15C5" w14:textId="0F5E5E24" w:rsidR="00B62853" w:rsidRPr="00974524" w:rsidRDefault="00974524"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w:t>
            </w:r>
            <w:r w:rsidR="00B62853" w:rsidRPr="00974524">
              <w:rPr>
                <w:rFonts w:ascii="Times New Roman" w:hAnsi="Times New Roman" w:cs="Times New Roman"/>
                <w:b/>
                <w:bCs/>
                <w:sz w:val="16"/>
                <w:szCs w:val="16"/>
              </w:rPr>
              <w:t>(m)</w:t>
            </w:r>
            <w:r w:rsidRPr="00974524">
              <w:rPr>
                <w:rFonts w:ascii="Times New Roman" w:hAnsi="Times New Roman" w:cs="Times New Roman"/>
                <w:b/>
                <w:bCs/>
                <w:sz w:val="16"/>
                <w:szCs w:val="16"/>
              </w:rPr>
              <w:t>---</w:t>
            </w:r>
          </w:p>
        </w:tc>
        <w:tc>
          <w:tcPr>
            <w:tcW w:w="497" w:type="pct"/>
            <w:vMerge w:val="restart"/>
            <w:tcBorders>
              <w:top w:val="single" w:sz="8" w:space="0" w:color="auto"/>
              <w:left w:val="nil"/>
              <w:bottom w:val="single" w:sz="4" w:space="0" w:color="auto"/>
              <w:right w:val="nil"/>
            </w:tcBorders>
            <w:shd w:val="clear" w:color="auto" w:fill="auto"/>
            <w:vAlign w:val="center"/>
            <w:hideMark/>
          </w:tcPr>
          <w:p w14:paraId="41D2F00B" w14:textId="77777777" w:rsidR="00B62853" w:rsidRPr="00974524" w:rsidRDefault="00B62853" w:rsidP="00B62853">
            <w:pPr>
              <w:pStyle w:val="SemEspaamento"/>
              <w:jc w:val="center"/>
              <w:rPr>
                <w:rFonts w:ascii="Times New Roman" w:hAnsi="Times New Roman" w:cs="Times New Roman"/>
                <w:b/>
                <w:bCs/>
                <w:sz w:val="16"/>
                <w:szCs w:val="16"/>
              </w:rPr>
            </w:pPr>
            <w:proofErr w:type="spellStart"/>
            <w:r w:rsidRPr="00974524">
              <w:rPr>
                <w:rFonts w:ascii="Times New Roman" w:hAnsi="Times New Roman" w:cs="Times New Roman"/>
                <w:b/>
                <w:bCs/>
                <w:sz w:val="16"/>
                <w:szCs w:val="16"/>
              </w:rPr>
              <w:t>Hf</w:t>
            </w:r>
            <w:proofErr w:type="spellEnd"/>
          </w:p>
          <w:p w14:paraId="55CBFF6E" w14:textId="1EC97F6F" w:rsidR="00B62853" w:rsidRPr="00974524" w:rsidRDefault="00974524"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w:t>
            </w:r>
            <w:r w:rsidR="00B62853" w:rsidRPr="00974524">
              <w:rPr>
                <w:rFonts w:ascii="Times New Roman" w:hAnsi="Times New Roman" w:cs="Times New Roman"/>
                <w:b/>
                <w:bCs/>
                <w:sz w:val="16"/>
                <w:szCs w:val="16"/>
              </w:rPr>
              <w:t>(m)</w:t>
            </w:r>
            <w:r w:rsidRPr="00974524">
              <w:rPr>
                <w:rFonts w:ascii="Times New Roman" w:hAnsi="Times New Roman" w:cs="Times New Roman"/>
                <w:b/>
                <w:bCs/>
                <w:sz w:val="16"/>
                <w:szCs w:val="16"/>
              </w:rPr>
              <w:t>---</w:t>
            </w:r>
          </w:p>
        </w:tc>
        <w:tc>
          <w:tcPr>
            <w:tcW w:w="527" w:type="pct"/>
            <w:gridSpan w:val="2"/>
            <w:tcBorders>
              <w:top w:val="single" w:sz="8" w:space="0" w:color="auto"/>
              <w:left w:val="nil"/>
              <w:bottom w:val="single" w:sz="8" w:space="0" w:color="auto"/>
              <w:right w:val="nil"/>
            </w:tcBorders>
            <w:shd w:val="clear" w:color="auto" w:fill="auto"/>
            <w:vAlign w:val="center"/>
            <w:hideMark/>
          </w:tcPr>
          <w:p w14:paraId="0E130923" w14:textId="77777777" w:rsidR="00B62853" w:rsidRPr="00974524" w:rsidRDefault="00B62853"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D¹ (cm)</w:t>
            </w:r>
          </w:p>
        </w:tc>
        <w:tc>
          <w:tcPr>
            <w:tcW w:w="916" w:type="pct"/>
            <w:vMerge w:val="restart"/>
            <w:tcBorders>
              <w:top w:val="single" w:sz="8" w:space="0" w:color="auto"/>
              <w:left w:val="nil"/>
              <w:bottom w:val="single" w:sz="8" w:space="0" w:color="000000"/>
              <w:right w:val="nil"/>
            </w:tcBorders>
            <w:shd w:val="clear" w:color="auto" w:fill="auto"/>
            <w:vAlign w:val="center"/>
            <w:hideMark/>
          </w:tcPr>
          <w:p w14:paraId="3DDFD85F" w14:textId="77777777" w:rsidR="00974524" w:rsidRPr="00974524" w:rsidRDefault="00B62853" w:rsidP="00B62853">
            <w:pPr>
              <w:pStyle w:val="SemEspaamento"/>
              <w:jc w:val="center"/>
              <w:rPr>
                <w:rFonts w:ascii="Times New Roman" w:hAnsi="Times New Roman" w:cs="Times New Roman"/>
                <w:b/>
                <w:bCs/>
                <w:sz w:val="16"/>
                <w:szCs w:val="16"/>
              </w:rPr>
            </w:pPr>
            <w:r w:rsidRPr="00974524">
              <w:rPr>
                <w:rFonts w:ascii="Times New Roman" w:hAnsi="Times New Roman" w:cs="Times New Roman"/>
                <w:b/>
                <w:bCs/>
                <w:sz w:val="16"/>
                <w:szCs w:val="16"/>
              </w:rPr>
              <w:t>Ĥ</w:t>
            </w:r>
          </w:p>
          <w:p w14:paraId="0B5245F4" w14:textId="71496CCC" w:rsidR="00B62853" w:rsidRPr="00974524" w:rsidRDefault="00B94CB4" w:rsidP="00B62853">
            <w:pPr>
              <w:pStyle w:val="SemEspaamento"/>
              <w:jc w:val="center"/>
              <w:rPr>
                <w:rFonts w:ascii="Times New Roman" w:hAnsi="Times New Roman" w:cs="Times New Roman"/>
                <w:b/>
                <w:bCs/>
                <w:sz w:val="16"/>
                <w:szCs w:val="16"/>
              </w:rPr>
            </w:pPr>
            <w:r>
              <w:rPr>
                <w:rFonts w:ascii="Times New Roman" w:hAnsi="Times New Roman" w:cs="Times New Roman"/>
                <w:b/>
                <w:bCs/>
                <w:sz w:val="16"/>
                <w:szCs w:val="16"/>
              </w:rPr>
              <w:t>---</w:t>
            </w:r>
            <w:r w:rsidR="00974524" w:rsidRPr="00974524">
              <w:rPr>
                <w:rFonts w:ascii="Times New Roman" w:hAnsi="Times New Roman" w:cs="Times New Roman"/>
                <w:b/>
                <w:bCs/>
                <w:sz w:val="16"/>
                <w:szCs w:val="16"/>
              </w:rPr>
              <w:t>---</w:t>
            </w:r>
            <w:r w:rsidR="00B62853" w:rsidRPr="00974524">
              <w:rPr>
                <w:rFonts w:ascii="Times New Roman" w:hAnsi="Times New Roman" w:cs="Times New Roman"/>
                <w:b/>
                <w:bCs/>
                <w:sz w:val="16"/>
                <w:szCs w:val="16"/>
              </w:rPr>
              <w:t>(</w:t>
            </w:r>
            <w:proofErr w:type="gramStart"/>
            <w:r w:rsidR="00B62853" w:rsidRPr="00974524">
              <w:rPr>
                <w:rFonts w:ascii="Times New Roman" w:hAnsi="Times New Roman" w:cs="Times New Roman"/>
                <w:b/>
                <w:bCs/>
                <w:sz w:val="16"/>
                <w:szCs w:val="16"/>
              </w:rPr>
              <w:t>m</w:t>
            </w:r>
            <w:proofErr w:type="gramEnd"/>
            <w:r w:rsidR="00B62853" w:rsidRPr="00974524">
              <w:rPr>
                <w:rFonts w:ascii="Times New Roman" w:hAnsi="Times New Roman" w:cs="Times New Roman"/>
                <w:b/>
                <w:bCs/>
                <w:sz w:val="16"/>
                <w:szCs w:val="16"/>
              </w:rPr>
              <w:t>)</w:t>
            </w:r>
            <w:r>
              <w:rPr>
                <w:rFonts w:ascii="Times New Roman" w:hAnsi="Times New Roman" w:cs="Times New Roman"/>
                <w:b/>
                <w:bCs/>
                <w:sz w:val="16"/>
                <w:szCs w:val="16"/>
              </w:rPr>
              <w:t>---</w:t>
            </w:r>
            <w:r w:rsidRPr="00974524">
              <w:rPr>
                <w:rFonts w:ascii="Times New Roman" w:hAnsi="Times New Roman" w:cs="Times New Roman"/>
                <w:b/>
                <w:bCs/>
                <w:sz w:val="16"/>
                <w:szCs w:val="16"/>
              </w:rPr>
              <w:t>---</w:t>
            </w:r>
          </w:p>
        </w:tc>
        <w:tc>
          <w:tcPr>
            <w:tcW w:w="915" w:type="pct"/>
            <w:vMerge w:val="restart"/>
            <w:tcBorders>
              <w:top w:val="single" w:sz="8" w:space="0" w:color="auto"/>
              <w:left w:val="nil"/>
              <w:bottom w:val="single" w:sz="8" w:space="0" w:color="000000"/>
              <w:right w:val="nil"/>
            </w:tcBorders>
            <w:shd w:val="clear" w:color="auto" w:fill="auto"/>
            <w:vAlign w:val="center"/>
            <w:hideMark/>
          </w:tcPr>
          <w:p w14:paraId="67ED5D72" w14:textId="77777777" w:rsidR="00974524" w:rsidRPr="00974524" w:rsidRDefault="00B62853" w:rsidP="00B62853">
            <w:pPr>
              <w:pStyle w:val="SemEspaamento"/>
              <w:jc w:val="center"/>
              <w:rPr>
                <w:rFonts w:ascii="Times New Roman" w:hAnsi="Times New Roman" w:cs="Times New Roman"/>
                <w:b/>
                <w:bCs/>
                <w:sz w:val="16"/>
                <w:szCs w:val="16"/>
              </w:rPr>
            </w:pPr>
            <w:proofErr w:type="spellStart"/>
            <w:r w:rsidRPr="00974524">
              <w:rPr>
                <w:rFonts w:ascii="Times New Roman" w:hAnsi="Times New Roman" w:cs="Times New Roman"/>
                <w:b/>
                <w:bCs/>
                <w:sz w:val="16"/>
                <w:szCs w:val="16"/>
              </w:rPr>
              <w:t>Ĥf</w:t>
            </w:r>
            <w:proofErr w:type="spellEnd"/>
          </w:p>
          <w:p w14:paraId="6E526AFE" w14:textId="28DFD296" w:rsidR="00B62853" w:rsidRPr="00974524" w:rsidRDefault="00B94CB4" w:rsidP="00B62853">
            <w:pPr>
              <w:pStyle w:val="SemEspaamento"/>
              <w:jc w:val="center"/>
              <w:rPr>
                <w:rFonts w:ascii="Times New Roman" w:hAnsi="Times New Roman" w:cs="Times New Roman"/>
                <w:b/>
                <w:bCs/>
                <w:sz w:val="16"/>
                <w:szCs w:val="16"/>
              </w:rPr>
            </w:pPr>
            <w:r>
              <w:rPr>
                <w:rFonts w:ascii="Times New Roman" w:hAnsi="Times New Roman" w:cs="Times New Roman"/>
                <w:b/>
                <w:bCs/>
                <w:sz w:val="16"/>
                <w:szCs w:val="16"/>
              </w:rPr>
              <w:t>---</w:t>
            </w:r>
            <w:r w:rsidRPr="00974524">
              <w:rPr>
                <w:rFonts w:ascii="Times New Roman" w:hAnsi="Times New Roman" w:cs="Times New Roman"/>
                <w:b/>
                <w:bCs/>
                <w:sz w:val="16"/>
                <w:szCs w:val="16"/>
              </w:rPr>
              <w:t xml:space="preserve">--- </w:t>
            </w:r>
            <w:r w:rsidR="00B62853" w:rsidRPr="00974524">
              <w:rPr>
                <w:rFonts w:ascii="Times New Roman" w:hAnsi="Times New Roman" w:cs="Times New Roman"/>
                <w:b/>
                <w:bCs/>
                <w:sz w:val="16"/>
                <w:szCs w:val="16"/>
              </w:rPr>
              <w:t>(m)</w:t>
            </w:r>
            <w:r>
              <w:rPr>
                <w:rFonts w:ascii="Times New Roman" w:hAnsi="Times New Roman" w:cs="Times New Roman"/>
                <w:b/>
                <w:bCs/>
                <w:sz w:val="16"/>
                <w:szCs w:val="16"/>
              </w:rPr>
              <w:t>---</w:t>
            </w:r>
            <w:r w:rsidRPr="00974524">
              <w:rPr>
                <w:rFonts w:ascii="Times New Roman" w:hAnsi="Times New Roman" w:cs="Times New Roman"/>
                <w:b/>
                <w:bCs/>
                <w:sz w:val="16"/>
                <w:szCs w:val="16"/>
              </w:rPr>
              <w:t>---</w:t>
            </w:r>
          </w:p>
        </w:tc>
      </w:tr>
      <w:tr w:rsidR="00974524" w:rsidRPr="00B62853" w14:paraId="5B570A47" w14:textId="77777777" w:rsidTr="00974524">
        <w:trPr>
          <w:trHeight w:val="117"/>
        </w:trPr>
        <w:tc>
          <w:tcPr>
            <w:tcW w:w="736" w:type="pct"/>
            <w:vMerge/>
            <w:tcBorders>
              <w:left w:val="nil"/>
              <w:bottom w:val="single" w:sz="4" w:space="0" w:color="auto"/>
              <w:right w:val="nil"/>
            </w:tcBorders>
            <w:vAlign w:val="center"/>
            <w:hideMark/>
          </w:tcPr>
          <w:p w14:paraId="1D034FA8" w14:textId="77777777" w:rsidR="00B62853" w:rsidRPr="00B62853" w:rsidRDefault="00B62853" w:rsidP="00B62853">
            <w:pPr>
              <w:pStyle w:val="SemEspaamento"/>
              <w:jc w:val="center"/>
              <w:rPr>
                <w:rFonts w:ascii="Times New Roman" w:hAnsi="Times New Roman" w:cs="Times New Roman"/>
                <w:sz w:val="20"/>
                <w:szCs w:val="20"/>
              </w:rPr>
            </w:pPr>
          </w:p>
        </w:tc>
        <w:tc>
          <w:tcPr>
            <w:tcW w:w="380" w:type="pct"/>
            <w:vMerge/>
            <w:tcBorders>
              <w:left w:val="nil"/>
              <w:bottom w:val="single" w:sz="4" w:space="0" w:color="auto"/>
              <w:right w:val="nil"/>
            </w:tcBorders>
            <w:vAlign w:val="center"/>
            <w:hideMark/>
          </w:tcPr>
          <w:p w14:paraId="23139036" w14:textId="77777777" w:rsidR="00B62853" w:rsidRPr="00B62853" w:rsidRDefault="00B62853" w:rsidP="00B62853">
            <w:pPr>
              <w:pStyle w:val="SemEspaamento"/>
              <w:jc w:val="center"/>
              <w:rPr>
                <w:rFonts w:ascii="Times New Roman" w:hAnsi="Times New Roman" w:cs="Times New Roman"/>
                <w:sz w:val="20"/>
                <w:szCs w:val="20"/>
              </w:rPr>
            </w:pPr>
          </w:p>
        </w:tc>
        <w:tc>
          <w:tcPr>
            <w:tcW w:w="532" w:type="pct"/>
            <w:vMerge/>
            <w:tcBorders>
              <w:left w:val="nil"/>
              <w:bottom w:val="single" w:sz="4" w:space="0" w:color="auto"/>
              <w:right w:val="nil"/>
            </w:tcBorders>
            <w:vAlign w:val="center"/>
            <w:hideMark/>
          </w:tcPr>
          <w:p w14:paraId="40903997" w14:textId="77777777" w:rsidR="00B62853" w:rsidRPr="00B62853" w:rsidRDefault="00B62853" w:rsidP="00B62853">
            <w:pPr>
              <w:pStyle w:val="SemEspaamento"/>
              <w:jc w:val="center"/>
              <w:rPr>
                <w:rFonts w:ascii="Times New Roman" w:hAnsi="Times New Roman" w:cs="Times New Roman"/>
                <w:sz w:val="20"/>
                <w:szCs w:val="20"/>
              </w:rPr>
            </w:pPr>
          </w:p>
        </w:tc>
        <w:tc>
          <w:tcPr>
            <w:tcW w:w="497" w:type="pct"/>
            <w:vMerge/>
            <w:tcBorders>
              <w:left w:val="nil"/>
              <w:bottom w:val="single" w:sz="4" w:space="0" w:color="auto"/>
              <w:right w:val="nil"/>
            </w:tcBorders>
            <w:vAlign w:val="center"/>
            <w:hideMark/>
          </w:tcPr>
          <w:p w14:paraId="77FE24C0" w14:textId="77777777" w:rsidR="00B62853" w:rsidRPr="00B62853" w:rsidRDefault="00B62853" w:rsidP="00B62853">
            <w:pPr>
              <w:pStyle w:val="SemEspaamento"/>
              <w:jc w:val="center"/>
              <w:rPr>
                <w:rFonts w:ascii="Times New Roman" w:hAnsi="Times New Roman" w:cs="Times New Roman"/>
                <w:sz w:val="20"/>
                <w:szCs w:val="20"/>
              </w:rPr>
            </w:pPr>
          </w:p>
        </w:tc>
        <w:tc>
          <w:tcPr>
            <w:tcW w:w="497" w:type="pct"/>
            <w:vMerge/>
            <w:tcBorders>
              <w:left w:val="nil"/>
              <w:bottom w:val="single" w:sz="4" w:space="0" w:color="auto"/>
              <w:right w:val="nil"/>
            </w:tcBorders>
            <w:vAlign w:val="center"/>
            <w:hideMark/>
          </w:tcPr>
          <w:p w14:paraId="6BD4E437" w14:textId="77777777" w:rsidR="00B62853" w:rsidRPr="00B62853" w:rsidRDefault="00B62853" w:rsidP="00B62853">
            <w:pPr>
              <w:pStyle w:val="SemEspaamento"/>
              <w:jc w:val="center"/>
              <w:rPr>
                <w:rFonts w:ascii="Times New Roman" w:hAnsi="Times New Roman" w:cs="Times New Roman"/>
                <w:sz w:val="20"/>
                <w:szCs w:val="20"/>
              </w:rPr>
            </w:pPr>
          </w:p>
        </w:tc>
        <w:tc>
          <w:tcPr>
            <w:tcW w:w="286" w:type="pct"/>
            <w:tcBorders>
              <w:top w:val="nil"/>
              <w:left w:val="nil"/>
              <w:bottom w:val="single" w:sz="8" w:space="0" w:color="auto"/>
              <w:right w:val="nil"/>
            </w:tcBorders>
            <w:shd w:val="clear" w:color="auto" w:fill="auto"/>
            <w:vAlign w:val="center"/>
            <w:hideMark/>
          </w:tcPr>
          <w:p w14:paraId="61440598" w14:textId="77777777" w:rsidR="00B62853" w:rsidRPr="00D03B63" w:rsidRDefault="00B62853" w:rsidP="00B62853">
            <w:pPr>
              <w:pStyle w:val="SemEspaamento"/>
              <w:jc w:val="center"/>
              <w:rPr>
                <w:rFonts w:ascii="Times New Roman" w:hAnsi="Times New Roman" w:cs="Times New Roman"/>
                <w:b/>
                <w:bCs/>
                <w:sz w:val="16"/>
                <w:szCs w:val="16"/>
              </w:rPr>
            </w:pPr>
            <w:r w:rsidRPr="00D03B63">
              <w:rPr>
                <w:rFonts w:ascii="Times New Roman" w:hAnsi="Times New Roman" w:cs="Times New Roman"/>
                <w:b/>
                <w:bCs/>
                <w:sz w:val="16"/>
                <w:szCs w:val="16"/>
              </w:rPr>
              <w:t>α</w:t>
            </w:r>
          </w:p>
        </w:tc>
        <w:tc>
          <w:tcPr>
            <w:tcW w:w="241" w:type="pct"/>
            <w:tcBorders>
              <w:top w:val="nil"/>
              <w:left w:val="nil"/>
              <w:bottom w:val="single" w:sz="8" w:space="0" w:color="auto"/>
              <w:right w:val="nil"/>
            </w:tcBorders>
            <w:shd w:val="clear" w:color="auto" w:fill="auto"/>
            <w:vAlign w:val="center"/>
            <w:hideMark/>
          </w:tcPr>
          <w:p w14:paraId="09977C8D" w14:textId="77777777" w:rsidR="00B62853" w:rsidRPr="00D03B63" w:rsidRDefault="00B62853" w:rsidP="00B62853">
            <w:pPr>
              <w:pStyle w:val="SemEspaamento"/>
              <w:jc w:val="center"/>
              <w:rPr>
                <w:rFonts w:ascii="Times New Roman" w:hAnsi="Times New Roman" w:cs="Times New Roman"/>
                <w:b/>
                <w:bCs/>
                <w:sz w:val="16"/>
                <w:szCs w:val="16"/>
              </w:rPr>
            </w:pPr>
            <w:r w:rsidRPr="00D03B63">
              <w:rPr>
                <w:rFonts w:ascii="Times New Roman" w:hAnsi="Times New Roman" w:cs="Times New Roman"/>
                <w:b/>
                <w:bCs/>
                <w:sz w:val="16"/>
                <w:szCs w:val="16"/>
              </w:rPr>
              <w:t>β</w:t>
            </w:r>
          </w:p>
        </w:tc>
        <w:tc>
          <w:tcPr>
            <w:tcW w:w="916" w:type="pct"/>
            <w:vMerge/>
            <w:tcBorders>
              <w:top w:val="single" w:sz="8" w:space="0" w:color="auto"/>
              <w:left w:val="nil"/>
              <w:bottom w:val="single" w:sz="8" w:space="0" w:color="000000"/>
              <w:right w:val="nil"/>
            </w:tcBorders>
            <w:vAlign w:val="center"/>
            <w:hideMark/>
          </w:tcPr>
          <w:p w14:paraId="1391E905" w14:textId="77777777" w:rsidR="00B62853" w:rsidRPr="00B62853" w:rsidRDefault="00B62853" w:rsidP="00B62853">
            <w:pPr>
              <w:pStyle w:val="SemEspaamento"/>
              <w:jc w:val="center"/>
              <w:rPr>
                <w:rFonts w:ascii="Times New Roman" w:hAnsi="Times New Roman" w:cs="Times New Roman"/>
                <w:sz w:val="20"/>
                <w:szCs w:val="20"/>
              </w:rPr>
            </w:pPr>
          </w:p>
        </w:tc>
        <w:tc>
          <w:tcPr>
            <w:tcW w:w="915" w:type="pct"/>
            <w:vMerge/>
            <w:tcBorders>
              <w:top w:val="single" w:sz="8" w:space="0" w:color="auto"/>
              <w:left w:val="nil"/>
              <w:bottom w:val="single" w:sz="8" w:space="0" w:color="000000"/>
              <w:right w:val="nil"/>
            </w:tcBorders>
            <w:vAlign w:val="center"/>
            <w:hideMark/>
          </w:tcPr>
          <w:p w14:paraId="5FA51658" w14:textId="77777777" w:rsidR="00B62853" w:rsidRPr="00B62853" w:rsidRDefault="00B62853" w:rsidP="00B62853">
            <w:pPr>
              <w:pStyle w:val="SemEspaamento"/>
              <w:jc w:val="center"/>
              <w:rPr>
                <w:rFonts w:ascii="Times New Roman" w:hAnsi="Times New Roman" w:cs="Times New Roman"/>
                <w:sz w:val="20"/>
                <w:szCs w:val="20"/>
              </w:rPr>
            </w:pPr>
          </w:p>
        </w:tc>
      </w:tr>
      <w:tr w:rsidR="00974524" w:rsidRPr="00B62853" w14:paraId="194574F2" w14:textId="77777777" w:rsidTr="00974524">
        <w:trPr>
          <w:trHeight w:val="300"/>
        </w:trPr>
        <w:tc>
          <w:tcPr>
            <w:tcW w:w="736" w:type="pct"/>
            <w:tcBorders>
              <w:top w:val="single" w:sz="4" w:space="0" w:color="auto"/>
              <w:left w:val="nil"/>
              <w:bottom w:val="nil"/>
              <w:right w:val="nil"/>
            </w:tcBorders>
            <w:shd w:val="clear" w:color="auto" w:fill="auto"/>
            <w:noWrap/>
            <w:vAlign w:val="center"/>
            <w:hideMark/>
          </w:tcPr>
          <w:p w14:paraId="35323D9B"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5x5</w:t>
            </w:r>
          </w:p>
        </w:tc>
        <w:tc>
          <w:tcPr>
            <w:tcW w:w="380" w:type="pct"/>
            <w:tcBorders>
              <w:top w:val="single" w:sz="4" w:space="0" w:color="auto"/>
              <w:left w:val="nil"/>
              <w:bottom w:val="nil"/>
              <w:right w:val="nil"/>
            </w:tcBorders>
            <w:shd w:val="clear" w:color="auto" w:fill="auto"/>
            <w:vAlign w:val="center"/>
            <w:hideMark/>
          </w:tcPr>
          <w:p w14:paraId="637227CB"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9,9</w:t>
            </w:r>
          </w:p>
        </w:tc>
        <w:tc>
          <w:tcPr>
            <w:tcW w:w="532" w:type="pct"/>
            <w:tcBorders>
              <w:top w:val="single" w:sz="4" w:space="0" w:color="auto"/>
              <w:left w:val="nil"/>
              <w:bottom w:val="nil"/>
              <w:right w:val="nil"/>
            </w:tcBorders>
            <w:shd w:val="clear" w:color="auto" w:fill="auto"/>
            <w:noWrap/>
            <w:vAlign w:val="center"/>
            <w:hideMark/>
          </w:tcPr>
          <w:p w14:paraId="2D6D7156"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29,64 ± 3,4</w:t>
            </w:r>
          </w:p>
        </w:tc>
        <w:tc>
          <w:tcPr>
            <w:tcW w:w="497" w:type="pct"/>
            <w:tcBorders>
              <w:top w:val="single" w:sz="4" w:space="0" w:color="auto"/>
              <w:left w:val="nil"/>
              <w:bottom w:val="nil"/>
              <w:right w:val="nil"/>
            </w:tcBorders>
            <w:shd w:val="clear" w:color="auto" w:fill="auto"/>
            <w:noWrap/>
            <w:vAlign w:val="center"/>
            <w:hideMark/>
          </w:tcPr>
          <w:p w14:paraId="5AA1BADF"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24,49 ± 2,1</w:t>
            </w:r>
          </w:p>
        </w:tc>
        <w:tc>
          <w:tcPr>
            <w:tcW w:w="497" w:type="pct"/>
            <w:tcBorders>
              <w:top w:val="single" w:sz="4" w:space="0" w:color="auto"/>
              <w:left w:val="nil"/>
              <w:bottom w:val="nil"/>
              <w:right w:val="nil"/>
            </w:tcBorders>
            <w:shd w:val="clear" w:color="auto" w:fill="auto"/>
            <w:vAlign w:val="center"/>
            <w:hideMark/>
          </w:tcPr>
          <w:p w14:paraId="098AD38F"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10,48 ± 2,5</w:t>
            </w:r>
          </w:p>
        </w:tc>
        <w:tc>
          <w:tcPr>
            <w:tcW w:w="286" w:type="pct"/>
            <w:tcBorders>
              <w:top w:val="nil"/>
              <w:left w:val="nil"/>
              <w:bottom w:val="nil"/>
              <w:right w:val="nil"/>
            </w:tcBorders>
            <w:shd w:val="clear" w:color="auto" w:fill="auto"/>
            <w:vAlign w:val="center"/>
            <w:hideMark/>
          </w:tcPr>
          <w:p w14:paraId="2DE2C08F"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57,24</w:t>
            </w:r>
          </w:p>
        </w:tc>
        <w:tc>
          <w:tcPr>
            <w:tcW w:w="241" w:type="pct"/>
            <w:tcBorders>
              <w:top w:val="nil"/>
              <w:left w:val="nil"/>
              <w:bottom w:val="nil"/>
              <w:right w:val="nil"/>
            </w:tcBorders>
            <w:shd w:val="clear" w:color="auto" w:fill="auto"/>
            <w:vAlign w:val="center"/>
            <w:hideMark/>
          </w:tcPr>
          <w:p w14:paraId="6F01FCD9"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0,52</w:t>
            </w:r>
          </w:p>
        </w:tc>
        <w:tc>
          <w:tcPr>
            <w:tcW w:w="916" w:type="pct"/>
            <w:tcBorders>
              <w:top w:val="nil"/>
              <w:left w:val="nil"/>
              <w:bottom w:val="nil"/>
              <w:right w:val="nil"/>
            </w:tcBorders>
            <w:shd w:val="clear" w:color="auto" w:fill="auto"/>
            <w:vAlign w:val="center"/>
            <w:hideMark/>
          </w:tcPr>
          <w:p w14:paraId="3A4DF4F0" w14:textId="41F360FF" w:rsidR="00B62853" w:rsidRPr="00974524" w:rsidRDefault="00974524" w:rsidP="00B62853">
            <w:pPr>
              <w:pStyle w:val="SemEspaamento"/>
              <w:jc w:val="center"/>
              <w:rPr>
                <w:rFonts w:ascii="Times New Roman" w:hAnsi="Times New Roman" w:cs="Times New Roman"/>
                <w:sz w:val="16"/>
                <w:szCs w:val="16"/>
              </w:rPr>
            </w:pPr>
            <m:oMathPara>
              <m:oMath>
                <m:r>
                  <w:rPr>
                    <w:rFonts w:ascii="Cambria Math" w:hAnsi="Cambria Math" w:cs="Times New Roman"/>
                    <w:sz w:val="16"/>
                    <w:szCs w:val="16"/>
                  </w:rPr>
                  <m:t>17,61 + 0,23.D + ε</m:t>
                </m:r>
              </m:oMath>
            </m:oMathPara>
          </w:p>
        </w:tc>
        <w:tc>
          <w:tcPr>
            <w:tcW w:w="915" w:type="pct"/>
            <w:tcBorders>
              <w:top w:val="nil"/>
              <w:left w:val="nil"/>
              <w:bottom w:val="nil"/>
              <w:right w:val="nil"/>
            </w:tcBorders>
            <w:shd w:val="clear" w:color="auto" w:fill="auto"/>
            <w:vAlign w:val="center"/>
            <w:hideMark/>
          </w:tcPr>
          <w:p w14:paraId="5BBA6870" w14:textId="0901A5B4" w:rsidR="00B62853" w:rsidRPr="00974524" w:rsidRDefault="00974524" w:rsidP="00B62853">
            <w:pPr>
              <w:pStyle w:val="SemEspaamento"/>
              <w:jc w:val="center"/>
              <w:rPr>
                <w:rFonts w:ascii="Times New Roman" w:hAnsi="Times New Roman" w:cs="Times New Roman"/>
                <w:sz w:val="16"/>
                <w:szCs w:val="16"/>
              </w:rPr>
            </w:pPr>
            <m:oMathPara>
              <m:oMath>
                <m:r>
                  <w:rPr>
                    <w:rFonts w:ascii="Cambria Math" w:hAnsi="Cambria Math" w:cs="Times New Roman"/>
                    <w:sz w:val="16"/>
                    <w:szCs w:val="16"/>
                  </w:rPr>
                  <m:t>11,97 - 0,05.D + ε</m:t>
                </m:r>
              </m:oMath>
            </m:oMathPara>
          </w:p>
        </w:tc>
      </w:tr>
      <w:tr w:rsidR="00974524" w:rsidRPr="00B62853" w14:paraId="6BBE781F" w14:textId="77777777" w:rsidTr="00974524">
        <w:trPr>
          <w:trHeight w:val="300"/>
        </w:trPr>
        <w:tc>
          <w:tcPr>
            <w:tcW w:w="736" w:type="pct"/>
            <w:tcBorders>
              <w:top w:val="nil"/>
              <w:left w:val="nil"/>
              <w:bottom w:val="nil"/>
              <w:right w:val="nil"/>
            </w:tcBorders>
            <w:shd w:val="clear" w:color="auto" w:fill="auto"/>
            <w:noWrap/>
            <w:vAlign w:val="center"/>
            <w:hideMark/>
          </w:tcPr>
          <w:p w14:paraId="18A41CBE"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6x4</w:t>
            </w:r>
          </w:p>
        </w:tc>
        <w:tc>
          <w:tcPr>
            <w:tcW w:w="380" w:type="pct"/>
            <w:tcBorders>
              <w:top w:val="nil"/>
              <w:left w:val="nil"/>
              <w:bottom w:val="nil"/>
              <w:right w:val="nil"/>
            </w:tcBorders>
            <w:shd w:val="clear" w:color="auto" w:fill="auto"/>
            <w:vAlign w:val="center"/>
            <w:hideMark/>
          </w:tcPr>
          <w:p w14:paraId="6AEF5AAB"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10</w:t>
            </w:r>
          </w:p>
        </w:tc>
        <w:tc>
          <w:tcPr>
            <w:tcW w:w="532" w:type="pct"/>
            <w:tcBorders>
              <w:top w:val="nil"/>
              <w:left w:val="nil"/>
              <w:bottom w:val="nil"/>
              <w:right w:val="nil"/>
            </w:tcBorders>
            <w:shd w:val="clear" w:color="auto" w:fill="auto"/>
            <w:noWrap/>
            <w:vAlign w:val="center"/>
            <w:hideMark/>
          </w:tcPr>
          <w:p w14:paraId="7B76546B"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28,63 ± 3,3</w:t>
            </w:r>
          </w:p>
        </w:tc>
        <w:tc>
          <w:tcPr>
            <w:tcW w:w="497" w:type="pct"/>
            <w:tcBorders>
              <w:top w:val="nil"/>
              <w:left w:val="nil"/>
              <w:bottom w:val="nil"/>
              <w:right w:val="nil"/>
            </w:tcBorders>
            <w:shd w:val="clear" w:color="auto" w:fill="auto"/>
            <w:noWrap/>
            <w:vAlign w:val="center"/>
            <w:hideMark/>
          </w:tcPr>
          <w:p w14:paraId="05918848"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21,56 ± 1,6</w:t>
            </w:r>
          </w:p>
        </w:tc>
        <w:tc>
          <w:tcPr>
            <w:tcW w:w="497" w:type="pct"/>
            <w:tcBorders>
              <w:top w:val="nil"/>
              <w:left w:val="nil"/>
              <w:bottom w:val="nil"/>
              <w:right w:val="nil"/>
            </w:tcBorders>
            <w:shd w:val="clear" w:color="auto" w:fill="auto"/>
            <w:vAlign w:val="center"/>
            <w:hideMark/>
          </w:tcPr>
          <w:p w14:paraId="3B25EBED"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9,30 ± 1,6</w:t>
            </w:r>
          </w:p>
        </w:tc>
        <w:tc>
          <w:tcPr>
            <w:tcW w:w="286" w:type="pct"/>
            <w:tcBorders>
              <w:top w:val="nil"/>
              <w:left w:val="nil"/>
              <w:bottom w:val="nil"/>
              <w:right w:val="nil"/>
            </w:tcBorders>
            <w:shd w:val="clear" w:color="auto" w:fill="auto"/>
            <w:vAlign w:val="center"/>
            <w:hideMark/>
          </w:tcPr>
          <w:p w14:paraId="38D8BEA9"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55,60</w:t>
            </w:r>
          </w:p>
        </w:tc>
        <w:tc>
          <w:tcPr>
            <w:tcW w:w="241" w:type="pct"/>
            <w:tcBorders>
              <w:top w:val="nil"/>
              <w:left w:val="nil"/>
              <w:bottom w:val="nil"/>
              <w:right w:val="nil"/>
            </w:tcBorders>
            <w:shd w:val="clear" w:color="auto" w:fill="auto"/>
            <w:vAlign w:val="center"/>
            <w:hideMark/>
          </w:tcPr>
          <w:p w14:paraId="6E1731E2"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0,53</w:t>
            </w:r>
          </w:p>
        </w:tc>
        <w:tc>
          <w:tcPr>
            <w:tcW w:w="916" w:type="pct"/>
            <w:tcBorders>
              <w:top w:val="nil"/>
              <w:left w:val="nil"/>
              <w:bottom w:val="nil"/>
              <w:right w:val="nil"/>
            </w:tcBorders>
            <w:shd w:val="clear" w:color="auto" w:fill="auto"/>
            <w:vAlign w:val="center"/>
            <w:hideMark/>
          </w:tcPr>
          <w:p w14:paraId="0AE198CD" w14:textId="54E5F8C3" w:rsidR="00B62853" w:rsidRPr="00974524" w:rsidRDefault="00974524" w:rsidP="00B62853">
            <w:pPr>
              <w:pStyle w:val="SemEspaamento"/>
              <w:jc w:val="center"/>
              <w:rPr>
                <w:rFonts w:ascii="Times New Roman" w:hAnsi="Times New Roman" w:cs="Times New Roman"/>
                <w:sz w:val="16"/>
                <w:szCs w:val="16"/>
              </w:rPr>
            </w:pPr>
            <m:oMathPara>
              <m:oMath>
                <m:r>
                  <w:rPr>
                    <w:rFonts w:ascii="Cambria Math" w:hAnsi="Cambria Math" w:cs="Times New Roman"/>
                    <w:sz w:val="16"/>
                    <w:szCs w:val="16"/>
                  </w:rPr>
                  <m:t>13,83 + 0,26.D + ε</m:t>
                </m:r>
              </m:oMath>
            </m:oMathPara>
          </w:p>
        </w:tc>
        <w:tc>
          <w:tcPr>
            <w:tcW w:w="915" w:type="pct"/>
            <w:tcBorders>
              <w:top w:val="nil"/>
              <w:left w:val="nil"/>
              <w:bottom w:val="nil"/>
              <w:right w:val="nil"/>
            </w:tcBorders>
            <w:shd w:val="clear" w:color="auto" w:fill="auto"/>
            <w:vAlign w:val="center"/>
            <w:hideMark/>
          </w:tcPr>
          <w:p w14:paraId="0BAFA0F4" w14:textId="099C341C" w:rsidR="00B62853" w:rsidRPr="00974524" w:rsidRDefault="00974524" w:rsidP="00B62853">
            <w:pPr>
              <w:pStyle w:val="SemEspaamento"/>
              <w:jc w:val="center"/>
              <w:rPr>
                <w:rFonts w:ascii="Times New Roman" w:hAnsi="Times New Roman" w:cs="Times New Roman"/>
                <w:sz w:val="16"/>
                <w:szCs w:val="16"/>
              </w:rPr>
            </w:pPr>
            <m:oMathPara>
              <m:oMath>
                <m:r>
                  <w:rPr>
                    <w:rFonts w:ascii="Cambria Math" w:hAnsi="Cambria Math" w:cs="Times New Roman"/>
                    <w:sz w:val="16"/>
                    <w:szCs w:val="16"/>
                  </w:rPr>
                  <m:t>05,00 + 0,14.D + ε</m:t>
                </m:r>
              </m:oMath>
            </m:oMathPara>
          </w:p>
        </w:tc>
      </w:tr>
      <w:tr w:rsidR="00974524" w:rsidRPr="00B62853" w14:paraId="32BF3E51" w14:textId="77777777" w:rsidTr="00974524">
        <w:trPr>
          <w:trHeight w:val="300"/>
        </w:trPr>
        <w:tc>
          <w:tcPr>
            <w:tcW w:w="736" w:type="pct"/>
            <w:tcBorders>
              <w:top w:val="nil"/>
              <w:left w:val="nil"/>
              <w:bottom w:val="nil"/>
              <w:right w:val="nil"/>
            </w:tcBorders>
            <w:shd w:val="clear" w:color="auto" w:fill="auto"/>
            <w:noWrap/>
            <w:vAlign w:val="center"/>
            <w:hideMark/>
          </w:tcPr>
          <w:p w14:paraId="0513220B"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6x4,5</w:t>
            </w:r>
          </w:p>
        </w:tc>
        <w:tc>
          <w:tcPr>
            <w:tcW w:w="380" w:type="pct"/>
            <w:tcBorders>
              <w:top w:val="nil"/>
              <w:left w:val="nil"/>
              <w:bottom w:val="nil"/>
              <w:right w:val="nil"/>
            </w:tcBorders>
            <w:shd w:val="clear" w:color="auto" w:fill="auto"/>
            <w:vAlign w:val="center"/>
            <w:hideMark/>
          </w:tcPr>
          <w:p w14:paraId="4A0DBF4F"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9,7</w:t>
            </w:r>
          </w:p>
        </w:tc>
        <w:tc>
          <w:tcPr>
            <w:tcW w:w="532" w:type="pct"/>
            <w:tcBorders>
              <w:top w:val="nil"/>
              <w:left w:val="nil"/>
              <w:bottom w:val="nil"/>
              <w:right w:val="nil"/>
            </w:tcBorders>
            <w:shd w:val="clear" w:color="auto" w:fill="auto"/>
            <w:noWrap/>
            <w:vAlign w:val="center"/>
            <w:hideMark/>
          </w:tcPr>
          <w:p w14:paraId="0C712633"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23,95 ± 3,5</w:t>
            </w:r>
          </w:p>
        </w:tc>
        <w:tc>
          <w:tcPr>
            <w:tcW w:w="497" w:type="pct"/>
            <w:tcBorders>
              <w:top w:val="nil"/>
              <w:left w:val="nil"/>
              <w:bottom w:val="nil"/>
              <w:right w:val="nil"/>
            </w:tcBorders>
            <w:shd w:val="clear" w:color="auto" w:fill="auto"/>
            <w:noWrap/>
            <w:vAlign w:val="center"/>
            <w:hideMark/>
          </w:tcPr>
          <w:p w14:paraId="6BD3269A"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17,65 ± 2,2</w:t>
            </w:r>
          </w:p>
        </w:tc>
        <w:tc>
          <w:tcPr>
            <w:tcW w:w="497" w:type="pct"/>
            <w:tcBorders>
              <w:top w:val="nil"/>
              <w:left w:val="nil"/>
              <w:bottom w:val="nil"/>
              <w:right w:val="nil"/>
            </w:tcBorders>
            <w:shd w:val="clear" w:color="auto" w:fill="auto"/>
            <w:vAlign w:val="center"/>
            <w:hideMark/>
          </w:tcPr>
          <w:p w14:paraId="1E7CC501"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8,13 ± 2,4</w:t>
            </w:r>
          </w:p>
        </w:tc>
        <w:tc>
          <w:tcPr>
            <w:tcW w:w="286" w:type="pct"/>
            <w:tcBorders>
              <w:top w:val="nil"/>
              <w:left w:val="nil"/>
              <w:bottom w:val="nil"/>
              <w:right w:val="nil"/>
            </w:tcBorders>
            <w:shd w:val="clear" w:color="auto" w:fill="auto"/>
            <w:vAlign w:val="center"/>
            <w:hideMark/>
          </w:tcPr>
          <w:p w14:paraId="339E6FEF"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43,28</w:t>
            </w:r>
          </w:p>
        </w:tc>
        <w:tc>
          <w:tcPr>
            <w:tcW w:w="241" w:type="pct"/>
            <w:tcBorders>
              <w:top w:val="nil"/>
              <w:left w:val="nil"/>
              <w:bottom w:val="nil"/>
              <w:right w:val="nil"/>
            </w:tcBorders>
            <w:shd w:val="clear" w:color="auto" w:fill="auto"/>
            <w:vAlign w:val="center"/>
            <w:hideMark/>
          </w:tcPr>
          <w:p w14:paraId="603902FB"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0,57</w:t>
            </w:r>
          </w:p>
        </w:tc>
        <w:tc>
          <w:tcPr>
            <w:tcW w:w="916" w:type="pct"/>
            <w:tcBorders>
              <w:top w:val="nil"/>
              <w:left w:val="nil"/>
              <w:bottom w:val="nil"/>
              <w:right w:val="nil"/>
            </w:tcBorders>
            <w:shd w:val="clear" w:color="auto" w:fill="auto"/>
            <w:vAlign w:val="center"/>
            <w:hideMark/>
          </w:tcPr>
          <w:p w14:paraId="06344B40" w14:textId="27AEC8E9" w:rsidR="00B62853" w:rsidRPr="00974524" w:rsidRDefault="00974524" w:rsidP="00B62853">
            <w:pPr>
              <w:pStyle w:val="SemEspaamento"/>
              <w:jc w:val="center"/>
              <w:rPr>
                <w:rFonts w:ascii="Times New Roman" w:hAnsi="Times New Roman" w:cs="Times New Roman"/>
                <w:sz w:val="16"/>
                <w:szCs w:val="16"/>
              </w:rPr>
            </w:pPr>
            <m:oMathPara>
              <m:oMath>
                <m:r>
                  <w:rPr>
                    <w:rFonts w:ascii="Cambria Math" w:hAnsi="Cambria Math" w:cs="Times New Roman"/>
                    <w:sz w:val="16"/>
                    <w:szCs w:val="16"/>
                  </w:rPr>
                  <m:t>05,95 + 0,48.D + ε</m:t>
                </m:r>
              </m:oMath>
            </m:oMathPara>
          </w:p>
        </w:tc>
        <w:tc>
          <w:tcPr>
            <w:tcW w:w="915" w:type="pct"/>
            <w:tcBorders>
              <w:top w:val="nil"/>
              <w:left w:val="nil"/>
              <w:bottom w:val="nil"/>
              <w:right w:val="nil"/>
            </w:tcBorders>
            <w:shd w:val="clear" w:color="auto" w:fill="auto"/>
            <w:vAlign w:val="center"/>
            <w:hideMark/>
          </w:tcPr>
          <w:p w14:paraId="1F379797" w14:textId="03DF8EC7" w:rsidR="00B62853" w:rsidRPr="00974524" w:rsidRDefault="00974524" w:rsidP="00B62853">
            <w:pPr>
              <w:pStyle w:val="SemEspaamento"/>
              <w:jc w:val="center"/>
              <w:rPr>
                <w:rFonts w:ascii="Times New Roman" w:hAnsi="Times New Roman" w:cs="Times New Roman"/>
                <w:sz w:val="16"/>
                <w:szCs w:val="16"/>
              </w:rPr>
            </w:pPr>
            <m:oMathPara>
              <m:oMath>
                <m:r>
                  <w:rPr>
                    <w:rFonts w:ascii="Cambria Math" w:hAnsi="Cambria Math" w:cs="Times New Roman"/>
                    <w:sz w:val="16"/>
                    <w:szCs w:val="16"/>
                  </w:rPr>
                  <m:t>08,95- 0,03.D + ε</m:t>
                </m:r>
              </m:oMath>
            </m:oMathPara>
          </w:p>
        </w:tc>
      </w:tr>
      <w:tr w:rsidR="00974524" w:rsidRPr="00B62853" w14:paraId="6E0769F3" w14:textId="77777777" w:rsidTr="00974524">
        <w:trPr>
          <w:trHeight w:val="315"/>
        </w:trPr>
        <w:tc>
          <w:tcPr>
            <w:tcW w:w="736" w:type="pct"/>
            <w:tcBorders>
              <w:top w:val="nil"/>
              <w:left w:val="nil"/>
              <w:bottom w:val="single" w:sz="8" w:space="0" w:color="auto"/>
              <w:right w:val="nil"/>
            </w:tcBorders>
            <w:shd w:val="clear" w:color="auto" w:fill="auto"/>
            <w:noWrap/>
            <w:vAlign w:val="center"/>
            <w:hideMark/>
          </w:tcPr>
          <w:p w14:paraId="6DC687AF"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6x6</w:t>
            </w:r>
          </w:p>
        </w:tc>
        <w:tc>
          <w:tcPr>
            <w:tcW w:w="380" w:type="pct"/>
            <w:tcBorders>
              <w:top w:val="nil"/>
              <w:left w:val="nil"/>
              <w:bottom w:val="single" w:sz="8" w:space="0" w:color="auto"/>
              <w:right w:val="nil"/>
            </w:tcBorders>
            <w:shd w:val="clear" w:color="auto" w:fill="auto"/>
            <w:vAlign w:val="center"/>
            <w:hideMark/>
          </w:tcPr>
          <w:p w14:paraId="745031BE"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9,7</w:t>
            </w:r>
          </w:p>
        </w:tc>
        <w:tc>
          <w:tcPr>
            <w:tcW w:w="532" w:type="pct"/>
            <w:tcBorders>
              <w:top w:val="nil"/>
              <w:left w:val="nil"/>
              <w:bottom w:val="single" w:sz="8" w:space="0" w:color="auto"/>
              <w:right w:val="nil"/>
            </w:tcBorders>
            <w:shd w:val="clear" w:color="auto" w:fill="auto"/>
            <w:noWrap/>
            <w:vAlign w:val="center"/>
            <w:hideMark/>
          </w:tcPr>
          <w:p w14:paraId="439138E3"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31,13 ± 3,9</w:t>
            </w:r>
          </w:p>
        </w:tc>
        <w:tc>
          <w:tcPr>
            <w:tcW w:w="497" w:type="pct"/>
            <w:tcBorders>
              <w:top w:val="nil"/>
              <w:left w:val="nil"/>
              <w:bottom w:val="single" w:sz="8" w:space="0" w:color="auto"/>
              <w:right w:val="nil"/>
            </w:tcBorders>
            <w:shd w:val="clear" w:color="auto" w:fill="auto"/>
            <w:noWrap/>
            <w:vAlign w:val="center"/>
            <w:hideMark/>
          </w:tcPr>
          <w:p w14:paraId="354047D7"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23,59 ± 2,0</w:t>
            </w:r>
          </w:p>
        </w:tc>
        <w:tc>
          <w:tcPr>
            <w:tcW w:w="497" w:type="pct"/>
            <w:tcBorders>
              <w:top w:val="nil"/>
              <w:left w:val="nil"/>
              <w:bottom w:val="single" w:sz="8" w:space="0" w:color="auto"/>
              <w:right w:val="nil"/>
            </w:tcBorders>
            <w:shd w:val="clear" w:color="auto" w:fill="auto"/>
            <w:vAlign w:val="center"/>
            <w:hideMark/>
          </w:tcPr>
          <w:p w14:paraId="7E10C1BE"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9,03± 2,2</w:t>
            </w:r>
          </w:p>
        </w:tc>
        <w:tc>
          <w:tcPr>
            <w:tcW w:w="286" w:type="pct"/>
            <w:tcBorders>
              <w:top w:val="nil"/>
              <w:left w:val="nil"/>
              <w:bottom w:val="single" w:sz="8" w:space="0" w:color="auto"/>
              <w:right w:val="nil"/>
            </w:tcBorders>
            <w:shd w:val="clear" w:color="auto" w:fill="auto"/>
            <w:vAlign w:val="center"/>
            <w:hideMark/>
          </w:tcPr>
          <w:p w14:paraId="63E59088"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59,88</w:t>
            </w:r>
          </w:p>
        </w:tc>
        <w:tc>
          <w:tcPr>
            <w:tcW w:w="241" w:type="pct"/>
            <w:tcBorders>
              <w:top w:val="nil"/>
              <w:left w:val="nil"/>
              <w:bottom w:val="single" w:sz="8" w:space="0" w:color="auto"/>
              <w:right w:val="nil"/>
            </w:tcBorders>
            <w:shd w:val="clear" w:color="auto" w:fill="auto"/>
            <w:vAlign w:val="center"/>
            <w:hideMark/>
          </w:tcPr>
          <w:p w14:paraId="78E68AA5" w14:textId="77777777" w:rsidR="00B62853" w:rsidRPr="00974524" w:rsidRDefault="00B62853" w:rsidP="00B62853">
            <w:pPr>
              <w:pStyle w:val="SemEspaamento"/>
              <w:jc w:val="center"/>
              <w:rPr>
                <w:rFonts w:ascii="Times New Roman" w:hAnsi="Times New Roman" w:cs="Times New Roman"/>
                <w:sz w:val="16"/>
                <w:szCs w:val="16"/>
              </w:rPr>
            </w:pPr>
            <w:r w:rsidRPr="00974524">
              <w:rPr>
                <w:rFonts w:ascii="Times New Roman" w:hAnsi="Times New Roman" w:cs="Times New Roman"/>
                <w:sz w:val="16"/>
                <w:szCs w:val="16"/>
              </w:rPr>
              <w:t>0,53</w:t>
            </w:r>
          </w:p>
        </w:tc>
        <w:tc>
          <w:tcPr>
            <w:tcW w:w="916" w:type="pct"/>
            <w:tcBorders>
              <w:top w:val="nil"/>
              <w:left w:val="nil"/>
              <w:bottom w:val="single" w:sz="8" w:space="0" w:color="auto"/>
              <w:right w:val="nil"/>
            </w:tcBorders>
            <w:shd w:val="clear" w:color="auto" w:fill="auto"/>
            <w:vAlign w:val="center"/>
            <w:hideMark/>
          </w:tcPr>
          <w:p w14:paraId="3F61C298" w14:textId="0C4A224A" w:rsidR="00B62853" w:rsidRPr="00974524" w:rsidRDefault="00974524" w:rsidP="00B62853">
            <w:pPr>
              <w:pStyle w:val="SemEspaamento"/>
              <w:jc w:val="center"/>
              <w:rPr>
                <w:rFonts w:ascii="Times New Roman" w:hAnsi="Times New Roman" w:cs="Times New Roman"/>
                <w:sz w:val="16"/>
                <w:szCs w:val="16"/>
              </w:rPr>
            </w:pPr>
            <m:oMathPara>
              <m:oMath>
                <m:r>
                  <w:rPr>
                    <w:rFonts w:ascii="Cambria Math" w:hAnsi="Cambria Math" w:cs="Times New Roman"/>
                    <w:sz w:val="16"/>
                    <w:szCs w:val="16"/>
                  </w:rPr>
                  <m:t>13,29 + 0,32.D + ε</m:t>
                </m:r>
              </m:oMath>
            </m:oMathPara>
          </w:p>
        </w:tc>
        <w:tc>
          <w:tcPr>
            <w:tcW w:w="915" w:type="pct"/>
            <w:tcBorders>
              <w:top w:val="nil"/>
              <w:left w:val="nil"/>
              <w:bottom w:val="single" w:sz="8" w:space="0" w:color="auto"/>
              <w:right w:val="nil"/>
            </w:tcBorders>
            <w:shd w:val="clear" w:color="auto" w:fill="auto"/>
            <w:vAlign w:val="center"/>
            <w:hideMark/>
          </w:tcPr>
          <w:p w14:paraId="2473155D" w14:textId="2B255153" w:rsidR="00B62853" w:rsidRPr="00974524" w:rsidRDefault="00974524" w:rsidP="00B62853">
            <w:pPr>
              <w:pStyle w:val="SemEspaamento"/>
              <w:jc w:val="center"/>
              <w:rPr>
                <w:rFonts w:ascii="Times New Roman" w:hAnsi="Times New Roman" w:cs="Times New Roman"/>
                <w:sz w:val="16"/>
                <w:szCs w:val="16"/>
              </w:rPr>
            </w:pPr>
            <m:oMathPara>
              <m:oMath>
                <m:r>
                  <w:rPr>
                    <w:rFonts w:ascii="Cambria Math" w:hAnsi="Cambria Math" w:cs="Times New Roman"/>
                    <w:sz w:val="16"/>
                    <w:szCs w:val="16"/>
                  </w:rPr>
                  <m:t>11,58- 0,08.D + ε</m:t>
                </m:r>
              </m:oMath>
            </m:oMathPara>
          </w:p>
        </w:tc>
      </w:tr>
    </w:tbl>
    <w:p w14:paraId="07B64055" w14:textId="77777777" w:rsidR="00974524" w:rsidRDefault="00974524" w:rsidP="00974524">
      <w:pPr>
        <w:widowControl/>
        <w:rPr>
          <w:sz w:val="16"/>
          <w:szCs w:val="16"/>
        </w:rPr>
      </w:pPr>
      <w:r w:rsidRPr="0058326B">
        <w:rPr>
          <w:sz w:val="16"/>
          <w:szCs w:val="16"/>
        </w:rPr>
        <w:t>¹: parâmetro de forma</w:t>
      </w:r>
      <w:r>
        <w:rPr>
          <w:sz w:val="16"/>
          <w:szCs w:val="16"/>
        </w:rPr>
        <w:t xml:space="preserve"> (α)</w:t>
      </w:r>
      <w:r w:rsidRPr="0058326B">
        <w:rPr>
          <w:sz w:val="16"/>
          <w:szCs w:val="16"/>
        </w:rPr>
        <w:t xml:space="preserve"> seguido do parâmetro de escala</w:t>
      </w:r>
      <w:r>
        <w:rPr>
          <w:sz w:val="16"/>
          <w:szCs w:val="16"/>
        </w:rPr>
        <w:t xml:space="preserve"> (β)</w:t>
      </w:r>
      <w:r w:rsidRPr="0058326B">
        <w:rPr>
          <w:sz w:val="16"/>
          <w:szCs w:val="16"/>
        </w:rPr>
        <w:t xml:space="preserve"> da distribuição Gamma</w:t>
      </w:r>
    </w:p>
    <w:p w14:paraId="11554B4A" w14:textId="77777777" w:rsidR="00CF376A" w:rsidRDefault="00CF376A" w:rsidP="0058326B">
      <w:pPr>
        <w:pStyle w:val="SemEspaamento"/>
        <w:ind w:left="851" w:hanging="851"/>
        <w:jc w:val="both"/>
        <w:rPr>
          <w:rFonts w:ascii="Times New Roman" w:hAnsi="Times New Roman" w:cs="Times New Roman"/>
          <w:sz w:val="20"/>
          <w:szCs w:val="20"/>
        </w:rPr>
      </w:pPr>
    </w:p>
    <w:p w14:paraId="5F012551" w14:textId="0C3F3E65" w:rsidR="0058326B" w:rsidRPr="0058326B" w:rsidRDefault="001E4B79" w:rsidP="0058326B">
      <w:pPr>
        <w:widowControl/>
        <w:ind w:firstLine="709"/>
        <w:jc w:val="both"/>
        <w:rPr>
          <w:sz w:val="20"/>
          <w:szCs w:val="20"/>
        </w:rPr>
      </w:pPr>
      <w:r>
        <w:rPr>
          <w:sz w:val="20"/>
          <w:szCs w:val="20"/>
        </w:rPr>
        <w:t xml:space="preserve">Para </w:t>
      </w:r>
      <w:r w:rsidR="00504777">
        <w:rPr>
          <w:sz w:val="20"/>
          <w:szCs w:val="20"/>
        </w:rPr>
        <w:t>as alturas</w:t>
      </w:r>
      <w:r>
        <w:rPr>
          <w:sz w:val="20"/>
          <w:szCs w:val="20"/>
        </w:rPr>
        <w:t xml:space="preserve">, </w:t>
      </w:r>
      <w:r w:rsidR="00504777">
        <w:rPr>
          <w:sz w:val="20"/>
          <w:szCs w:val="20"/>
        </w:rPr>
        <w:t xml:space="preserve">os </w:t>
      </w:r>
      <w:r>
        <w:rPr>
          <w:sz w:val="20"/>
          <w:szCs w:val="20"/>
        </w:rPr>
        <w:t>c</w:t>
      </w:r>
      <w:r w:rsidR="0058326B" w:rsidRPr="0058326B">
        <w:rPr>
          <w:sz w:val="20"/>
          <w:szCs w:val="20"/>
        </w:rPr>
        <w:t xml:space="preserve">oeficientes mais elevados nas equações indicam uma resposta mais sensível do crescimento </w:t>
      </w:r>
      <w:r w:rsidR="00504777">
        <w:rPr>
          <w:sz w:val="20"/>
          <w:szCs w:val="20"/>
        </w:rPr>
        <w:t>da</w:t>
      </w:r>
      <w:r w:rsidR="00504777" w:rsidRPr="0058326B">
        <w:rPr>
          <w:sz w:val="20"/>
          <w:szCs w:val="20"/>
        </w:rPr>
        <w:t xml:space="preserve"> </w:t>
      </w:r>
      <w:r w:rsidR="0058326B" w:rsidRPr="0058326B">
        <w:rPr>
          <w:sz w:val="20"/>
          <w:szCs w:val="20"/>
        </w:rPr>
        <w:t xml:space="preserve">altura em função do diâmetro, sugerindo povoamentos com maior eficiência de uso do espaço vertical. Por outro lado, coeficientes negativos, observados em algumas equações para </w:t>
      </w:r>
      <w:proofErr w:type="spellStart"/>
      <w:r w:rsidR="007504FB" w:rsidRPr="00974524">
        <w:rPr>
          <w:sz w:val="20"/>
          <w:szCs w:val="20"/>
        </w:rPr>
        <w:t>Ĥ</w:t>
      </w:r>
      <w:r w:rsidR="0058326B" w:rsidRPr="0058326B">
        <w:rPr>
          <w:sz w:val="20"/>
          <w:szCs w:val="20"/>
        </w:rPr>
        <w:t>f</w:t>
      </w:r>
      <w:proofErr w:type="spellEnd"/>
      <w:r w:rsidR="004B2ACE">
        <w:rPr>
          <w:sz w:val="20"/>
          <w:szCs w:val="20"/>
        </w:rPr>
        <w:t xml:space="preserve"> (Tabela </w:t>
      </w:r>
      <w:r w:rsidR="007504FB">
        <w:rPr>
          <w:sz w:val="20"/>
          <w:szCs w:val="20"/>
        </w:rPr>
        <w:t>1</w:t>
      </w:r>
      <w:r w:rsidR="004B2ACE">
        <w:rPr>
          <w:sz w:val="20"/>
          <w:szCs w:val="20"/>
        </w:rPr>
        <w:t>)</w:t>
      </w:r>
      <w:r w:rsidR="0058326B" w:rsidRPr="0058326B">
        <w:rPr>
          <w:sz w:val="20"/>
          <w:szCs w:val="20"/>
        </w:rPr>
        <w:t>, indicam possível perda de forma comercial do fuste em árvores de maior diâmetro, fator relevante para decisões de manejo voltadas à qualidade da madeira e ao aproveitamento industrial.</w:t>
      </w:r>
    </w:p>
    <w:p w14:paraId="4A01784E" w14:textId="35A124DB" w:rsidR="0058326B" w:rsidRPr="0058326B" w:rsidRDefault="0058326B" w:rsidP="0058326B">
      <w:pPr>
        <w:widowControl/>
        <w:ind w:firstLine="709"/>
        <w:jc w:val="both"/>
        <w:rPr>
          <w:sz w:val="20"/>
          <w:szCs w:val="20"/>
        </w:rPr>
      </w:pPr>
      <w:r w:rsidRPr="0058326B">
        <w:rPr>
          <w:sz w:val="20"/>
          <w:szCs w:val="20"/>
        </w:rPr>
        <w:t xml:space="preserve">A </w:t>
      </w:r>
      <w:r w:rsidR="00504777">
        <w:rPr>
          <w:sz w:val="20"/>
          <w:szCs w:val="20"/>
        </w:rPr>
        <w:t>F</w:t>
      </w:r>
      <w:r w:rsidR="00504777" w:rsidRPr="0058326B">
        <w:rPr>
          <w:sz w:val="20"/>
          <w:szCs w:val="20"/>
        </w:rPr>
        <w:t xml:space="preserve">igura </w:t>
      </w:r>
      <w:r w:rsidR="004B2ACE">
        <w:rPr>
          <w:sz w:val="20"/>
          <w:szCs w:val="20"/>
        </w:rPr>
        <w:t>2</w:t>
      </w:r>
      <w:r w:rsidR="00504777">
        <w:rPr>
          <w:sz w:val="20"/>
          <w:szCs w:val="20"/>
        </w:rPr>
        <w:t xml:space="preserve"> ilustra</w:t>
      </w:r>
      <w:r w:rsidRPr="0058326B">
        <w:rPr>
          <w:sz w:val="20"/>
          <w:szCs w:val="20"/>
        </w:rPr>
        <w:t xml:space="preserve"> a distribuição da probabilidade de representatividade amostral para diferentes espaçamentos de plantio e </w:t>
      </w:r>
      <w:r w:rsidR="00504777">
        <w:rPr>
          <w:sz w:val="20"/>
          <w:szCs w:val="20"/>
        </w:rPr>
        <w:t xml:space="preserve">arranjos </w:t>
      </w:r>
      <w:r w:rsidR="00F94D66">
        <w:rPr>
          <w:sz w:val="20"/>
          <w:szCs w:val="20"/>
        </w:rPr>
        <w:t>espaciais</w:t>
      </w:r>
      <w:r w:rsidR="00504777" w:rsidRPr="0058326B">
        <w:rPr>
          <w:sz w:val="20"/>
          <w:szCs w:val="20"/>
        </w:rPr>
        <w:t xml:space="preserve"> </w:t>
      </w:r>
      <w:r w:rsidRPr="0058326B">
        <w:rPr>
          <w:sz w:val="20"/>
          <w:szCs w:val="20"/>
        </w:rPr>
        <w:t>de parcelas, com base na</w:t>
      </w:r>
      <w:r w:rsidR="00504777">
        <w:rPr>
          <w:sz w:val="20"/>
          <w:szCs w:val="20"/>
        </w:rPr>
        <w:t xml:space="preserve"> estimativa acurada das</w:t>
      </w:r>
      <w:r w:rsidRPr="0058326B">
        <w:rPr>
          <w:sz w:val="20"/>
          <w:szCs w:val="20"/>
        </w:rPr>
        <w:t xml:space="preserve"> variáveis dendrométricas </w:t>
      </w:r>
      <w:r w:rsidR="00504777">
        <w:rPr>
          <w:sz w:val="20"/>
          <w:szCs w:val="20"/>
        </w:rPr>
        <w:t>avaliadas (</w:t>
      </w:r>
      <w:r w:rsidRPr="0058326B">
        <w:rPr>
          <w:sz w:val="20"/>
          <w:szCs w:val="20"/>
        </w:rPr>
        <w:t xml:space="preserve">D, H e </w:t>
      </w:r>
      <w:proofErr w:type="spellStart"/>
      <w:r w:rsidRPr="0058326B">
        <w:rPr>
          <w:sz w:val="20"/>
          <w:szCs w:val="20"/>
        </w:rPr>
        <w:t>Hf</w:t>
      </w:r>
      <w:proofErr w:type="spellEnd"/>
      <w:r w:rsidR="00504777">
        <w:rPr>
          <w:sz w:val="20"/>
          <w:szCs w:val="20"/>
        </w:rPr>
        <w:t>)</w:t>
      </w:r>
      <w:r w:rsidRPr="0058326B">
        <w:rPr>
          <w:sz w:val="20"/>
          <w:szCs w:val="20"/>
        </w:rPr>
        <w:t>.</w:t>
      </w:r>
    </w:p>
    <w:p w14:paraId="32AD86BA" w14:textId="4C16D979" w:rsidR="0058326B" w:rsidRDefault="00AC6D6E" w:rsidP="0058326B">
      <w:pPr>
        <w:widowControl/>
        <w:jc w:val="center"/>
        <w:rPr>
          <w:sz w:val="20"/>
          <w:szCs w:val="20"/>
        </w:rPr>
      </w:pPr>
      <w:r>
        <w:rPr>
          <w:noProof/>
          <w:sz w:val="20"/>
          <w:szCs w:val="20"/>
          <w:lang w:bidi="ar-SA"/>
        </w:rPr>
        <w:drawing>
          <wp:inline distT="0" distB="0" distL="0" distR="0" wp14:anchorId="6082F5D3" wp14:editId="6E203EF1">
            <wp:extent cx="3960000" cy="2257351"/>
            <wp:effectExtent l="0" t="0" r="2540" b="0"/>
            <wp:docPr id="1" name="Imagem 1" descr="C:\Users\jl200\OneDrive\Anexos\VIII_CONEFLOR\Resumo2\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200\OneDrive\Anexos\VIII_CONEFLOR\Resumo2\img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2257351"/>
                    </a:xfrm>
                    <a:prstGeom prst="rect">
                      <a:avLst/>
                    </a:prstGeom>
                    <a:noFill/>
                    <a:ln>
                      <a:noFill/>
                    </a:ln>
                  </pic:spPr>
                </pic:pic>
              </a:graphicData>
            </a:graphic>
          </wp:inline>
        </w:drawing>
      </w:r>
    </w:p>
    <w:p w14:paraId="45CE6711" w14:textId="6701FEE7" w:rsidR="0058326B" w:rsidRDefault="0058326B" w:rsidP="0058326B">
      <w:pPr>
        <w:pStyle w:val="SemEspaamento"/>
        <w:ind w:left="851" w:hanging="851"/>
        <w:jc w:val="both"/>
        <w:rPr>
          <w:rFonts w:ascii="Times New Roman" w:hAnsi="Times New Roman" w:cs="Times New Roman"/>
          <w:sz w:val="20"/>
          <w:szCs w:val="20"/>
        </w:rPr>
      </w:pPr>
      <w:r w:rsidRPr="0058326B">
        <w:rPr>
          <w:rFonts w:ascii="Times New Roman" w:hAnsi="Times New Roman" w:cs="Times New Roman"/>
          <w:sz w:val="20"/>
          <w:szCs w:val="20"/>
        </w:rPr>
        <w:t>Figura 2</w:t>
      </w:r>
      <w:r>
        <w:rPr>
          <w:rFonts w:ascii="Times New Roman" w:hAnsi="Times New Roman" w:cs="Times New Roman"/>
          <w:sz w:val="20"/>
          <w:szCs w:val="20"/>
        </w:rPr>
        <w:t>.</w:t>
      </w:r>
      <w:r w:rsidRPr="0058326B">
        <w:rPr>
          <w:rFonts w:ascii="Times New Roman" w:hAnsi="Times New Roman" w:cs="Times New Roman"/>
          <w:sz w:val="20"/>
          <w:szCs w:val="20"/>
        </w:rPr>
        <w:t xml:space="preserve"> Probabilidade de representatividade amostral em diferentes espaçamentos e </w:t>
      </w:r>
      <w:r w:rsidR="00AC6D6E">
        <w:rPr>
          <w:rFonts w:ascii="Times New Roman" w:hAnsi="Times New Roman" w:cs="Times New Roman"/>
          <w:sz w:val="20"/>
          <w:szCs w:val="20"/>
        </w:rPr>
        <w:t>arranjos espaciais</w:t>
      </w:r>
      <w:r w:rsidRPr="0058326B">
        <w:rPr>
          <w:rFonts w:ascii="Times New Roman" w:hAnsi="Times New Roman" w:cs="Times New Roman"/>
          <w:sz w:val="20"/>
          <w:szCs w:val="20"/>
        </w:rPr>
        <w:t xml:space="preserve"> de parcelas para variáveis dendrométricas</w:t>
      </w:r>
      <w:r w:rsidR="005E21A9">
        <w:rPr>
          <w:rFonts w:ascii="Times New Roman" w:hAnsi="Times New Roman" w:cs="Times New Roman"/>
          <w:sz w:val="20"/>
          <w:szCs w:val="20"/>
        </w:rPr>
        <w:t xml:space="preserve"> de plantio de mogno africano (</w:t>
      </w:r>
      <w:r w:rsidR="005E21A9" w:rsidRPr="00355FFB">
        <w:rPr>
          <w:rFonts w:ascii="Times New Roman" w:hAnsi="Times New Roman" w:cs="Times New Roman"/>
          <w:i/>
          <w:iCs/>
          <w:sz w:val="20"/>
          <w:szCs w:val="20"/>
        </w:rPr>
        <w:t>Khaya grandifoliola</w:t>
      </w:r>
      <w:r w:rsidR="00355FFB" w:rsidRPr="00355FFB">
        <w:rPr>
          <w:rFonts w:ascii="Times New Roman" w:hAnsi="Times New Roman" w:cs="Times New Roman"/>
          <w:i/>
          <w:iCs/>
          <w:sz w:val="20"/>
          <w:szCs w:val="20"/>
        </w:rPr>
        <w:t>)</w:t>
      </w:r>
      <w:r w:rsidRPr="0058326B">
        <w:rPr>
          <w:rFonts w:ascii="Times New Roman" w:hAnsi="Times New Roman" w:cs="Times New Roman"/>
          <w:sz w:val="20"/>
          <w:szCs w:val="20"/>
        </w:rPr>
        <w:t>.</w:t>
      </w:r>
    </w:p>
    <w:p w14:paraId="481A7308" w14:textId="77777777" w:rsidR="00504777" w:rsidRPr="0058326B" w:rsidRDefault="00504777" w:rsidP="0058326B">
      <w:pPr>
        <w:pStyle w:val="SemEspaamento"/>
        <w:ind w:left="851" w:hanging="851"/>
        <w:jc w:val="both"/>
        <w:rPr>
          <w:rFonts w:ascii="Times New Roman" w:hAnsi="Times New Roman" w:cs="Times New Roman"/>
          <w:sz w:val="20"/>
          <w:szCs w:val="20"/>
        </w:rPr>
      </w:pPr>
    </w:p>
    <w:p w14:paraId="4324C754" w14:textId="1AF2F588" w:rsidR="00FC76C0" w:rsidRDefault="00AC6D6E" w:rsidP="001052EB">
      <w:pPr>
        <w:widowControl/>
        <w:ind w:firstLine="709"/>
        <w:jc w:val="both"/>
        <w:rPr>
          <w:sz w:val="20"/>
          <w:szCs w:val="20"/>
        </w:rPr>
      </w:pPr>
      <w:r>
        <w:rPr>
          <w:sz w:val="20"/>
          <w:szCs w:val="20"/>
        </w:rPr>
        <w:t>A variável D</w:t>
      </w:r>
      <w:r w:rsidR="001052EB" w:rsidRPr="001052EB">
        <w:rPr>
          <w:sz w:val="20"/>
          <w:szCs w:val="20"/>
        </w:rPr>
        <w:t xml:space="preserve"> apresenta elevada variação na probabilidade de representatividade amostral em função do </w:t>
      </w:r>
      <w:r>
        <w:rPr>
          <w:sz w:val="20"/>
          <w:szCs w:val="20"/>
        </w:rPr>
        <w:t>arranjo da parcela e do espaçamento do plantio</w:t>
      </w:r>
      <w:r w:rsidR="001052EB" w:rsidRPr="001052EB">
        <w:rPr>
          <w:sz w:val="20"/>
          <w:szCs w:val="20"/>
        </w:rPr>
        <w:t>. Em determinada</w:t>
      </w:r>
      <w:r>
        <w:rPr>
          <w:sz w:val="20"/>
          <w:szCs w:val="20"/>
        </w:rPr>
        <w:t xml:space="preserve">s combinações, como o </w:t>
      </w:r>
      <w:r w:rsidR="00F2112B">
        <w:rPr>
          <w:sz w:val="20"/>
          <w:szCs w:val="20"/>
        </w:rPr>
        <w:t>arranjo</w:t>
      </w:r>
      <w:r>
        <w:rPr>
          <w:sz w:val="20"/>
          <w:szCs w:val="20"/>
        </w:rPr>
        <w:t xml:space="preserve"> 3x</w:t>
      </w:r>
      <w:r w:rsidR="00F94D66">
        <w:rPr>
          <w:sz w:val="20"/>
          <w:szCs w:val="20"/>
        </w:rPr>
        <w:t>11</w:t>
      </w:r>
      <w:r w:rsidR="001052EB" w:rsidRPr="001052EB">
        <w:rPr>
          <w:sz w:val="20"/>
          <w:szCs w:val="20"/>
        </w:rPr>
        <w:t xml:space="preserve"> no espaçamento 6x</w:t>
      </w:r>
      <w:r w:rsidR="00F94D66">
        <w:rPr>
          <w:sz w:val="20"/>
          <w:szCs w:val="20"/>
        </w:rPr>
        <w:t>4</w:t>
      </w:r>
      <w:r w:rsidR="004B2ACE">
        <w:rPr>
          <w:sz w:val="20"/>
          <w:szCs w:val="20"/>
        </w:rPr>
        <w:t xml:space="preserve"> m</w:t>
      </w:r>
      <w:r w:rsidR="001052EB" w:rsidRPr="001052EB">
        <w:rPr>
          <w:sz w:val="20"/>
          <w:szCs w:val="20"/>
        </w:rPr>
        <w:t xml:space="preserve">, observa-se baixa representatividade (cor </w:t>
      </w:r>
      <w:r w:rsidR="00F94D66">
        <w:rPr>
          <w:sz w:val="20"/>
          <w:szCs w:val="20"/>
        </w:rPr>
        <w:t>verde</w:t>
      </w:r>
      <w:r w:rsidR="001052EB" w:rsidRPr="001052EB">
        <w:rPr>
          <w:sz w:val="20"/>
          <w:szCs w:val="20"/>
        </w:rPr>
        <w:t>). Isso indica que, nas 101 simulaçõ</w:t>
      </w:r>
      <w:r w:rsidR="00F94D66">
        <w:rPr>
          <w:sz w:val="20"/>
          <w:szCs w:val="20"/>
        </w:rPr>
        <w:t xml:space="preserve">es realizadas, </w:t>
      </w:r>
      <w:r w:rsidR="004B2ACE">
        <w:rPr>
          <w:sz w:val="20"/>
          <w:szCs w:val="20"/>
        </w:rPr>
        <w:t xml:space="preserve">aproximadamente </w:t>
      </w:r>
      <w:r w:rsidR="00F94D66">
        <w:rPr>
          <w:sz w:val="20"/>
          <w:szCs w:val="20"/>
        </w:rPr>
        <w:t>50 a 6</w:t>
      </w:r>
      <w:r w:rsidR="001052EB" w:rsidRPr="001052EB">
        <w:rPr>
          <w:sz w:val="20"/>
          <w:szCs w:val="20"/>
        </w:rPr>
        <w:t xml:space="preserve">0% das amostras atenderam ao critério de representatividade, conforme o modelo linear generalizado binomial, utilizando o teste z com nível de significância de </w:t>
      </w:r>
      <w:r w:rsidR="00F94D66">
        <w:rPr>
          <w:sz w:val="20"/>
          <w:szCs w:val="20"/>
        </w:rPr>
        <w:t>5</w:t>
      </w:r>
      <w:r w:rsidR="001052EB" w:rsidRPr="001052EB">
        <w:rPr>
          <w:sz w:val="20"/>
          <w:szCs w:val="20"/>
        </w:rPr>
        <w:t xml:space="preserve">%. Ou seja, a média simulada da parcela com </w:t>
      </w:r>
      <w:r w:rsidR="00F94D66">
        <w:rPr>
          <w:sz w:val="20"/>
          <w:szCs w:val="20"/>
        </w:rPr>
        <w:t>33</w:t>
      </w:r>
      <w:r w:rsidR="001052EB" w:rsidRPr="001052EB">
        <w:rPr>
          <w:sz w:val="20"/>
          <w:szCs w:val="20"/>
        </w:rPr>
        <w:t xml:space="preserve"> árvores (3x</w:t>
      </w:r>
      <w:r w:rsidR="00F94D66">
        <w:rPr>
          <w:sz w:val="20"/>
          <w:szCs w:val="20"/>
        </w:rPr>
        <w:t>11</w:t>
      </w:r>
      <w:r w:rsidR="001052EB" w:rsidRPr="001052EB">
        <w:rPr>
          <w:sz w:val="20"/>
          <w:szCs w:val="20"/>
        </w:rPr>
        <w:t>) coincid</w:t>
      </w:r>
      <w:r w:rsidR="004B2ACE">
        <w:rPr>
          <w:sz w:val="20"/>
          <w:szCs w:val="20"/>
        </w:rPr>
        <w:t>e</w:t>
      </w:r>
      <w:r w:rsidR="001052EB" w:rsidRPr="001052EB">
        <w:rPr>
          <w:sz w:val="20"/>
          <w:szCs w:val="20"/>
        </w:rPr>
        <w:t xml:space="preserve"> com a média </w:t>
      </w:r>
      <w:r w:rsidR="004B2ACE">
        <w:rPr>
          <w:sz w:val="20"/>
          <w:szCs w:val="20"/>
        </w:rPr>
        <w:t xml:space="preserve">observada </w:t>
      </w:r>
      <w:r w:rsidR="001052EB" w:rsidRPr="001052EB">
        <w:rPr>
          <w:sz w:val="20"/>
          <w:szCs w:val="20"/>
        </w:rPr>
        <w:t xml:space="preserve">em apenas uma fração reduzida dos casos. Em contraste, </w:t>
      </w:r>
      <w:r w:rsidR="00F2112B">
        <w:rPr>
          <w:sz w:val="20"/>
          <w:szCs w:val="20"/>
        </w:rPr>
        <w:t>arranjos</w:t>
      </w:r>
      <w:r w:rsidR="001052EB" w:rsidRPr="001052EB">
        <w:rPr>
          <w:sz w:val="20"/>
          <w:szCs w:val="20"/>
        </w:rPr>
        <w:t xml:space="preserve"> como </w:t>
      </w:r>
      <w:r w:rsidR="00F94D66">
        <w:rPr>
          <w:sz w:val="20"/>
          <w:szCs w:val="20"/>
        </w:rPr>
        <w:t>3x3, 3x7, 3x9 e 5x5</w:t>
      </w:r>
      <w:r w:rsidR="001052EB" w:rsidRPr="001052EB">
        <w:rPr>
          <w:sz w:val="20"/>
          <w:szCs w:val="20"/>
        </w:rPr>
        <w:t xml:space="preserve">, especialmente sob o espaçamento </w:t>
      </w:r>
      <w:r w:rsidR="00F94D66">
        <w:rPr>
          <w:sz w:val="20"/>
          <w:szCs w:val="20"/>
        </w:rPr>
        <w:t>3</w:t>
      </w:r>
      <w:r w:rsidR="001052EB" w:rsidRPr="001052EB">
        <w:rPr>
          <w:sz w:val="20"/>
          <w:szCs w:val="20"/>
        </w:rPr>
        <w:t>x</w:t>
      </w:r>
      <w:r w:rsidR="00F94D66">
        <w:rPr>
          <w:sz w:val="20"/>
          <w:szCs w:val="20"/>
        </w:rPr>
        <w:t>3</w:t>
      </w:r>
      <w:r w:rsidR="004B2ACE">
        <w:rPr>
          <w:sz w:val="20"/>
          <w:szCs w:val="20"/>
        </w:rPr>
        <w:t xml:space="preserve"> m</w:t>
      </w:r>
      <w:r w:rsidR="001052EB" w:rsidRPr="001052EB">
        <w:rPr>
          <w:sz w:val="20"/>
          <w:szCs w:val="20"/>
        </w:rPr>
        <w:t xml:space="preserve">, apresentaram maiores índices de representatividade (tons de </w:t>
      </w:r>
      <w:r w:rsidR="00F94D66">
        <w:rPr>
          <w:sz w:val="20"/>
          <w:szCs w:val="20"/>
        </w:rPr>
        <w:t>azul</w:t>
      </w:r>
      <w:r w:rsidR="001052EB" w:rsidRPr="001052EB">
        <w:rPr>
          <w:sz w:val="20"/>
          <w:szCs w:val="20"/>
        </w:rPr>
        <w:t>).</w:t>
      </w:r>
    </w:p>
    <w:p w14:paraId="08C86E61" w14:textId="76DDE20A" w:rsidR="00C405EA" w:rsidRDefault="001052EB" w:rsidP="001052EB">
      <w:pPr>
        <w:widowControl/>
        <w:ind w:firstLine="709"/>
        <w:jc w:val="both"/>
        <w:rPr>
          <w:sz w:val="20"/>
          <w:szCs w:val="20"/>
        </w:rPr>
      </w:pPr>
      <w:r w:rsidRPr="001052EB">
        <w:rPr>
          <w:sz w:val="20"/>
          <w:szCs w:val="20"/>
        </w:rPr>
        <w:t>No espaçamento 6x</w:t>
      </w:r>
      <w:r w:rsidR="00252BD7">
        <w:rPr>
          <w:sz w:val="20"/>
          <w:szCs w:val="20"/>
        </w:rPr>
        <w:t>4</w:t>
      </w:r>
      <w:r w:rsidRPr="001052EB">
        <w:rPr>
          <w:sz w:val="20"/>
          <w:szCs w:val="20"/>
        </w:rPr>
        <w:t>, observou-se o m</w:t>
      </w:r>
      <w:r w:rsidR="00F94D66">
        <w:rPr>
          <w:sz w:val="20"/>
          <w:szCs w:val="20"/>
        </w:rPr>
        <w:t xml:space="preserve">enor desvio padrão e </w:t>
      </w:r>
      <w:r w:rsidRPr="001052EB">
        <w:rPr>
          <w:sz w:val="20"/>
          <w:szCs w:val="20"/>
        </w:rPr>
        <w:t>parâmetro de escala do povoamento (</w:t>
      </w:r>
      <w:r w:rsidR="00F94D66">
        <w:rPr>
          <w:sz w:val="20"/>
          <w:szCs w:val="20"/>
        </w:rPr>
        <w:t>T</w:t>
      </w:r>
      <w:r w:rsidRPr="001052EB">
        <w:rPr>
          <w:sz w:val="20"/>
          <w:szCs w:val="20"/>
        </w:rPr>
        <w:t>abela 1</w:t>
      </w:r>
      <w:r w:rsidR="00F94D66">
        <w:rPr>
          <w:sz w:val="20"/>
          <w:szCs w:val="20"/>
        </w:rPr>
        <w:t>). Isso confere ao teste z menor</w:t>
      </w:r>
      <w:r w:rsidRPr="001052EB">
        <w:rPr>
          <w:sz w:val="20"/>
          <w:szCs w:val="20"/>
        </w:rPr>
        <w:t xml:space="preserve"> flexibilidade para aceitar a hipótese de igualdade entre a média simulada e a média verdadeira, resultando em </w:t>
      </w:r>
      <w:r w:rsidR="004B2ACE" w:rsidRPr="001052EB">
        <w:rPr>
          <w:sz w:val="20"/>
          <w:szCs w:val="20"/>
        </w:rPr>
        <w:t>me</w:t>
      </w:r>
      <w:r w:rsidR="004B2ACE">
        <w:rPr>
          <w:sz w:val="20"/>
          <w:szCs w:val="20"/>
        </w:rPr>
        <w:t>nores</w:t>
      </w:r>
      <w:r w:rsidRPr="001052EB">
        <w:rPr>
          <w:sz w:val="20"/>
          <w:szCs w:val="20"/>
        </w:rPr>
        <w:t xml:space="preserve"> probabilidades de representatividade (tons </w:t>
      </w:r>
      <w:r w:rsidR="00F94D66">
        <w:rPr>
          <w:sz w:val="20"/>
          <w:szCs w:val="20"/>
        </w:rPr>
        <w:t>avermelhados</w:t>
      </w:r>
      <w:r w:rsidRPr="001052EB">
        <w:rPr>
          <w:sz w:val="20"/>
          <w:szCs w:val="20"/>
        </w:rPr>
        <w:t>)</w:t>
      </w:r>
      <w:r w:rsidR="00F94D66">
        <w:rPr>
          <w:sz w:val="20"/>
          <w:szCs w:val="20"/>
        </w:rPr>
        <w:t>, especialmente quando se aumento o número de árvores (n&gt;30)</w:t>
      </w:r>
      <w:r w:rsidRPr="001052EB">
        <w:rPr>
          <w:sz w:val="20"/>
          <w:szCs w:val="20"/>
        </w:rPr>
        <w:t>.</w:t>
      </w:r>
      <w:r w:rsidR="00CF376A">
        <w:rPr>
          <w:sz w:val="20"/>
          <w:szCs w:val="20"/>
        </w:rPr>
        <w:t xml:space="preserve"> </w:t>
      </w:r>
      <w:r w:rsidR="00C405EA" w:rsidRPr="00C405EA">
        <w:rPr>
          <w:sz w:val="20"/>
          <w:szCs w:val="20"/>
        </w:rPr>
        <w:t>Nos demais espaçamentos avaliados (6x4,5 e 6x6</w:t>
      </w:r>
      <w:r w:rsidR="004B2ACE">
        <w:rPr>
          <w:sz w:val="20"/>
          <w:szCs w:val="20"/>
        </w:rPr>
        <w:t xml:space="preserve"> m</w:t>
      </w:r>
      <w:r w:rsidR="00C405EA" w:rsidRPr="00C405EA">
        <w:rPr>
          <w:sz w:val="20"/>
          <w:szCs w:val="20"/>
        </w:rPr>
        <w:t xml:space="preserve">), observa-se que o aumento das dimensões do </w:t>
      </w:r>
      <w:r w:rsidR="00F94D66">
        <w:rPr>
          <w:sz w:val="20"/>
          <w:szCs w:val="20"/>
        </w:rPr>
        <w:t>arranjo</w:t>
      </w:r>
      <w:r w:rsidR="00C405EA" w:rsidRPr="00C405EA">
        <w:rPr>
          <w:sz w:val="20"/>
          <w:szCs w:val="20"/>
        </w:rPr>
        <w:t xml:space="preserve"> da parcela e, consequentemente, do número de árvores tende a reduzir a representatividade amostral. Esse comportamento está associado à assimetria das distribuições das variáveis dendrométricas. Como a distribuição dos dados segue um padrão Gama, cuja média não coincide com a média da Normal para os parâmetros observados, o teste de representatividade baseado na distribuição Normal (teste z) torna-se menos preciso à medida que se agregam mais árvores à parcela, o que resulta na redução da taxa de sucesso na detecção de amostras</w:t>
      </w:r>
      <w:r w:rsidR="00C405EA">
        <w:rPr>
          <w:sz w:val="20"/>
          <w:szCs w:val="20"/>
        </w:rPr>
        <w:t xml:space="preserve"> r</w:t>
      </w:r>
      <w:r w:rsidR="00C405EA" w:rsidRPr="00C405EA">
        <w:rPr>
          <w:sz w:val="20"/>
          <w:szCs w:val="20"/>
        </w:rPr>
        <w:t>epresentativas.</w:t>
      </w:r>
    </w:p>
    <w:p w14:paraId="08A26F0E" w14:textId="34DEFEB6" w:rsidR="001052EB" w:rsidRDefault="001052EB" w:rsidP="001052EB">
      <w:pPr>
        <w:widowControl/>
        <w:ind w:firstLine="709"/>
        <w:jc w:val="both"/>
        <w:rPr>
          <w:sz w:val="20"/>
          <w:szCs w:val="20"/>
        </w:rPr>
      </w:pPr>
      <w:r w:rsidRPr="001052EB">
        <w:rPr>
          <w:sz w:val="20"/>
          <w:szCs w:val="20"/>
        </w:rPr>
        <w:lastRenderedPageBreak/>
        <w:t xml:space="preserve">Para a variável </w:t>
      </w:r>
      <w:proofErr w:type="spellStart"/>
      <w:r w:rsidRPr="001052EB">
        <w:rPr>
          <w:sz w:val="20"/>
          <w:szCs w:val="20"/>
        </w:rPr>
        <w:t>H</w:t>
      </w:r>
      <w:r w:rsidR="004152F4">
        <w:rPr>
          <w:sz w:val="20"/>
          <w:szCs w:val="20"/>
        </w:rPr>
        <w:t>f</w:t>
      </w:r>
      <w:proofErr w:type="spellEnd"/>
      <w:r w:rsidRPr="001052EB">
        <w:rPr>
          <w:sz w:val="20"/>
          <w:szCs w:val="20"/>
        </w:rPr>
        <w:t>, a representatividade é predominan</w:t>
      </w:r>
      <w:r w:rsidR="00F94D66">
        <w:rPr>
          <w:sz w:val="20"/>
          <w:szCs w:val="20"/>
        </w:rPr>
        <w:t xml:space="preserve">temente elevada e não apresenta </w:t>
      </w:r>
      <w:r w:rsidRPr="001052EB">
        <w:rPr>
          <w:sz w:val="20"/>
          <w:szCs w:val="20"/>
        </w:rPr>
        <w:t xml:space="preserve">variabilidade entre os diferentes </w:t>
      </w:r>
      <w:r w:rsidR="00F94D66">
        <w:rPr>
          <w:sz w:val="20"/>
          <w:szCs w:val="20"/>
        </w:rPr>
        <w:t>arranjos</w:t>
      </w:r>
      <w:r w:rsidRPr="001052EB">
        <w:rPr>
          <w:sz w:val="20"/>
          <w:szCs w:val="20"/>
        </w:rPr>
        <w:t xml:space="preserve"> e espaçamentos. Isso sugere que essa variável é menos sensível às variações no delineamento amostral, sendo, portanto, mais robusta do ponto de vista estatístico.</w:t>
      </w:r>
      <w:r w:rsidR="00CF376A">
        <w:rPr>
          <w:sz w:val="20"/>
          <w:szCs w:val="20"/>
        </w:rPr>
        <w:t xml:space="preserve"> Já a</w:t>
      </w:r>
      <w:r w:rsidRPr="001052EB">
        <w:rPr>
          <w:sz w:val="20"/>
          <w:szCs w:val="20"/>
        </w:rPr>
        <w:t xml:space="preserve"> variável H apresenta padrão intermediário de variabilidade. Em</w:t>
      </w:r>
      <w:r w:rsidR="008F5FCA">
        <w:rPr>
          <w:sz w:val="20"/>
          <w:szCs w:val="20"/>
        </w:rPr>
        <w:t xml:space="preserve"> que</w:t>
      </w:r>
      <w:r w:rsidRPr="001052EB">
        <w:rPr>
          <w:sz w:val="20"/>
          <w:szCs w:val="20"/>
        </w:rPr>
        <w:t xml:space="preserve"> a maior parte dos valores est</w:t>
      </w:r>
      <w:r w:rsidR="00C859B3">
        <w:rPr>
          <w:sz w:val="20"/>
          <w:szCs w:val="20"/>
        </w:rPr>
        <w:t>á</w:t>
      </w:r>
      <w:r w:rsidRPr="001052EB">
        <w:rPr>
          <w:sz w:val="20"/>
          <w:szCs w:val="20"/>
        </w:rPr>
        <w:t xml:space="preserve"> concentrada nas faixas </w:t>
      </w:r>
      <w:r w:rsidR="00F94D66">
        <w:rPr>
          <w:sz w:val="20"/>
          <w:szCs w:val="20"/>
        </w:rPr>
        <w:t>azul e azul-escuro</w:t>
      </w:r>
      <w:r w:rsidRPr="001052EB">
        <w:rPr>
          <w:sz w:val="20"/>
          <w:szCs w:val="20"/>
        </w:rPr>
        <w:t xml:space="preserve">, algumas combinações de </w:t>
      </w:r>
      <w:r w:rsidR="00F94D66">
        <w:rPr>
          <w:sz w:val="20"/>
          <w:szCs w:val="20"/>
        </w:rPr>
        <w:t>arranjo</w:t>
      </w:r>
      <w:r w:rsidRPr="001052EB">
        <w:rPr>
          <w:sz w:val="20"/>
          <w:szCs w:val="20"/>
        </w:rPr>
        <w:t xml:space="preserve"> e espaçamento, como 3x5, se destacam por apresentarem m</w:t>
      </w:r>
      <w:r w:rsidR="008F5FCA">
        <w:rPr>
          <w:sz w:val="20"/>
          <w:szCs w:val="20"/>
        </w:rPr>
        <w:t>enor</w:t>
      </w:r>
      <w:r w:rsidRPr="001052EB">
        <w:rPr>
          <w:sz w:val="20"/>
          <w:szCs w:val="20"/>
        </w:rPr>
        <w:t xml:space="preserve"> sensibilidade. Isso reforça a importância de considerar a configuração da parcela ao planejar a amostragem dessa variável.</w:t>
      </w:r>
    </w:p>
    <w:p w14:paraId="736B0FFB" w14:textId="699A9A4D" w:rsidR="003D6F0D" w:rsidRPr="003D6F0D" w:rsidRDefault="003D6F0D" w:rsidP="003D6F0D">
      <w:pPr>
        <w:widowControl/>
        <w:ind w:firstLine="709"/>
        <w:jc w:val="both"/>
        <w:rPr>
          <w:sz w:val="20"/>
          <w:szCs w:val="20"/>
        </w:rPr>
      </w:pPr>
      <w:proofErr w:type="spellStart"/>
      <w:r w:rsidRPr="003D6F0D">
        <w:rPr>
          <w:sz w:val="20"/>
          <w:szCs w:val="20"/>
        </w:rPr>
        <w:t>Paudel</w:t>
      </w:r>
      <w:proofErr w:type="spellEnd"/>
      <w:r w:rsidRPr="003D6F0D">
        <w:rPr>
          <w:sz w:val="20"/>
          <w:szCs w:val="20"/>
        </w:rPr>
        <w:t xml:space="preserve"> e </w:t>
      </w:r>
      <w:proofErr w:type="spellStart"/>
      <w:r w:rsidRPr="003D6F0D">
        <w:rPr>
          <w:sz w:val="20"/>
          <w:szCs w:val="20"/>
        </w:rPr>
        <w:t>Mandal</w:t>
      </w:r>
      <w:proofErr w:type="spellEnd"/>
      <w:r w:rsidRPr="003D6F0D">
        <w:rPr>
          <w:sz w:val="20"/>
          <w:szCs w:val="20"/>
        </w:rPr>
        <w:t xml:space="preserve"> (2019), ao compararem parcelas circulares e quadradas em inventários florestais no Nepal, concluíram que as parcelas circulares são mais eficientes em termos de tempo de coleta de dados. Ainda que as dimensões de parcela adotadas neste estudo tenham se mostrado adequadas para florestas plantadas, os resultados obtidos não podem ser generalizados para </w:t>
      </w:r>
      <w:r w:rsidR="00D73442">
        <w:rPr>
          <w:sz w:val="20"/>
          <w:szCs w:val="20"/>
        </w:rPr>
        <w:t>outros</w:t>
      </w:r>
      <w:r w:rsidRPr="003D6F0D">
        <w:rPr>
          <w:sz w:val="20"/>
          <w:szCs w:val="20"/>
        </w:rPr>
        <w:t xml:space="preserve"> tipo</w:t>
      </w:r>
      <w:r w:rsidR="00445441">
        <w:rPr>
          <w:sz w:val="20"/>
          <w:szCs w:val="20"/>
        </w:rPr>
        <w:t xml:space="preserve">s </w:t>
      </w:r>
      <w:r w:rsidRPr="003D6F0D">
        <w:rPr>
          <w:sz w:val="20"/>
          <w:szCs w:val="20"/>
        </w:rPr>
        <w:t>de vegetação</w:t>
      </w:r>
      <w:r w:rsidR="00A00045">
        <w:rPr>
          <w:sz w:val="20"/>
          <w:szCs w:val="20"/>
        </w:rPr>
        <w:t xml:space="preserve"> e idade</w:t>
      </w:r>
      <w:r w:rsidRPr="003D6F0D">
        <w:rPr>
          <w:sz w:val="20"/>
          <w:szCs w:val="20"/>
        </w:rPr>
        <w:t xml:space="preserve">. Nesse contexto, </w:t>
      </w:r>
      <w:proofErr w:type="spellStart"/>
      <w:r w:rsidRPr="003D6F0D">
        <w:rPr>
          <w:sz w:val="20"/>
          <w:szCs w:val="20"/>
        </w:rPr>
        <w:t>Marsaro</w:t>
      </w:r>
      <w:proofErr w:type="spellEnd"/>
      <w:r w:rsidRPr="003D6F0D">
        <w:rPr>
          <w:sz w:val="20"/>
          <w:szCs w:val="20"/>
        </w:rPr>
        <w:t xml:space="preserve"> </w:t>
      </w:r>
      <w:r w:rsidRPr="003D6F0D">
        <w:rPr>
          <w:i/>
          <w:iCs/>
          <w:sz w:val="20"/>
          <w:szCs w:val="20"/>
        </w:rPr>
        <w:t>et al.</w:t>
      </w:r>
      <w:r w:rsidRPr="003D6F0D">
        <w:rPr>
          <w:sz w:val="20"/>
          <w:szCs w:val="20"/>
        </w:rPr>
        <w:t xml:space="preserve"> (2018) recomendaram o uso de parcelas com dimensões de 10x200 m, dispostas de forma estratificada, para inventários em florestas amazônicas, ressaltando a necessidade de adaptação do delineamento amostral ao ambiente florestal específico.</w:t>
      </w:r>
      <w:r w:rsidR="00A00045">
        <w:rPr>
          <w:sz w:val="20"/>
          <w:szCs w:val="20"/>
        </w:rPr>
        <w:t xml:space="preserve"> </w:t>
      </w:r>
      <w:r w:rsidR="00A00045" w:rsidRPr="003D6F0D">
        <w:rPr>
          <w:sz w:val="20"/>
          <w:szCs w:val="20"/>
        </w:rPr>
        <w:t xml:space="preserve">Estudos futuros poderão incorporar a aplicação de </w:t>
      </w:r>
      <w:proofErr w:type="spellStart"/>
      <w:r w:rsidR="00A00045" w:rsidRPr="003D6F0D">
        <w:rPr>
          <w:sz w:val="20"/>
          <w:szCs w:val="20"/>
        </w:rPr>
        <w:t>variogramas</w:t>
      </w:r>
      <w:proofErr w:type="spellEnd"/>
      <w:r w:rsidR="00A00045" w:rsidRPr="003D6F0D">
        <w:rPr>
          <w:sz w:val="20"/>
          <w:szCs w:val="20"/>
        </w:rPr>
        <w:t xml:space="preserve"> espaciais reais e análises de custo-benefício em campo, com o objetivo de aprimorar as recomendações quanto à configuração dos </w:t>
      </w:r>
      <w:r w:rsidR="00F2112B">
        <w:rPr>
          <w:sz w:val="20"/>
          <w:szCs w:val="20"/>
        </w:rPr>
        <w:t>arranjos</w:t>
      </w:r>
      <w:r w:rsidR="00A00045" w:rsidRPr="003D6F0D">
        <w:rPr>
          <w:sz w:val="20"/>
          <w:szCs w:val="20"/>
        </w:rPr>
        <w:t xml:space="preserve"> amostrais.</w:t>
      </w:r>
    </w:p>
    <w:p w14:paraId="344903D1" w14:textId="77777777" w:rsidR="00C802EF" w:rsidRDefault="00C802EF">
      <w:pPr>
        <w:widowControl/>
        <w:ind w:left="851"/>
        <w:jc w:val="both"/>
        <w:rPr>
          <w:b/>
          <w:sz w:val="20"/>
          <w:szCs w:val="20"/>
        </w:rPr>
      </w:pPr>
    </w:p>
    <w:p w14:paraId="70243E6B" w14:textId="1178645F" w:rsidR="00C802EF" w:rsidRDefault="00FC76C0">
      <w:pPr>
        <w:widowControl/>
        <w:jc w:val="both"/>
        <w:rPr>
          <w:sz w:val="20"/>
          <w:szCs w:val="20"/>
        </w:rPr>
      </w:pPr>
      <w:r>
        <w:rPr>
          <w:b/>
          <w:sz w:val="20"/>
          <w:szCs w:val="20"/>
        </w:rPr>
        <w:t>CONCLUSÕES</w:t>
      </w:r>
    </w:p>
    <w:p w14:paraId="04C41184" w14:textId="0FE2CE2F" w:rsidR="00612B95" w:rsidRDefault="007817B9">
      <w:pPr>
        <w:widowControl/>
        <w:numPr>
          <w:ilvl w:val="0"/>
          <w:numId w:val="1"/>
        </w:numPr>
        <w:ind w:left="357"/>
        <w:jc w:val="both"/>
        <w:rPr>
          <w:sz w:val="20"/>
          <w:szCs w:val="20"/>
        </w:rPr>
      </w:pPr>
      <w:r w:rsidRPr="007817B9">
        <w:rPr>
          <w:sz w:val="20"/>
          <w:szCs w:val="20"/>
        </w:rPr>
        <w:t>Os</w:t>
      </w:r>
      <w:r w:rsidR="002053F3">
        <w:rPr>
          <w:sz w:val="20"/>
          <w:szCs w:val="20"/>
        </w:rPr>
        <w:t xml:space="preserve"> arranjos espaciais de parcelas</w:t>
      </w:r>
      <w:r w:rsidRPr="007817B9">
        <w:rPr>
          <w:sz w:val="20"/>
          <w:szCs w:val="20"/>
        </w:rPr>
        <w:t xml:space="preserve"> compostos por 3 linhas com </w:t>
      </w:r>
      <w:r w:rsidR="002A4EF3">
        <w:rPr>
          <w:sz w:val="20"/>
          <w:szCs w:val="20"/>
        </w:rPr>
        <w:t>7</w:t>
      </w:r>
      <w:r w:rsidR="002053F3">
        <w:rPr>
          <w:sz w:val="20"/>
          <w:szCs w:val="20"/>
        </w:rPr>
        <w:t xml:space="preserve"> ou</w:t>
      </w:r>
      <w:r w:rsidR="004F54F6">
        <w:rPr>
          <w:sz w:val="20"/>
          <w:szCs w:val="20"/>
        </w:rPr>
        <w:t xml:space="preserve"> 9 </w:t>
      </w:r>
      <w:r w:rsidRPr="007817B9">
        <w:rPr>
          <w:sz w:val="20"/>
          <w:szCs w:val="20"/>
        </w:rPr>
        <w:t xml:space="preserve">árvores equilibraram adequadamente a precisão das estimativas de D, H e </w:t>
      </w:r>
      <w:proofErr w:type="spellStart"/>
      <w:r w:rsidRPr="007817B9">
        <w:rPr>
          <w:sz w:val="20"/>
          <w:szCs w:val="20"/>
        </w:rPr>
        <w:t>Hf</w:t>
      </w:r>
      <w:proofErr w:type="spellEnd"/>
      <w:r w:rsidRPr="007817B9">
        <w:rPr>
          <w:sz w:val="20"/>
          <w:szCs w:val="20"/>
        </w:rPr>
        <w:t xml:space="preserve"> com o esforço logístico necessário. Apesar de configurações maiores reduzirem a taxa de sucesso do teste z em razão da assimetria dos dados, </w:t>
      </w:r>
      <w:r w:rsidR="004B2ACE" w:rsidRPr="007817B9">
        <w:rPr>
          <w:sz w:val="20"/>
          <w:szCs w:val="20"/>
        </w:rPr>
        <w:t>es</w:t>
      </w:r>
      <w:r w:rsidR="004B2ACE">
        <w:rPr>
          <w:sz w:val="20"/>
          <w:szCs w:val="20"/>
        </w:rPr>
        <w:t>s</w:t>
      </w:r>
      <w:r w:rsidR="004B2ACE" w:rsidRPr="007817B9">
        <w:rPr>
          <w:sz w:val="20"/>
          <w:szCs w:val="20"/>
        </w:rPr>
        <w:t>as opções mant</w:t>
      </w:r>
      <w:r w:rsidR="004B2ACE">
        <w:rPr>
          <w:sz w:val="20"/>
          <w:szCs w:val="20"/>
        </w:rPr>
        <w:t>êm</w:t>
      </w:r>
      <w:r w:rsidRPr="007817B9">
        <w:rPr>
          <w:sz w:val="20"/>
          <w:szCs w:val="20"/>
        </w:rPr>
        <w:t xml:space="preserve"> taxas de repres</w:t>
      </w:r>
      <w:r w:rsidR="002053F3">
        <w:rPr>
          <w:sz w:val="20"/>
          <w:szCs w:val="20"/>
        </w:rPr>
        <w:t>entatividade acima de 6</w:t>
      </w:r>
      <w:r w:rsidRPr="007817B9">
        <w:rPr>
          <w:sz w:val="20"/>
          <w:szCs w:val="20"/>
        </w:rPr>
        <w:t xml:space="preserve">0% e são, portanto, as mais indicadas para inventários de </w:t>
      </w:r>
      <w:r w:rsidR="004B2ACE" w:rsidRPr="004B2ACE">
        <w:rPr>
          <w:i/>
          <w:iCs/>
          <w:sz w:val="20"/>
          <w:szCs w:val="20"/>
        </w:rPr>
        <w:t>Khaya grandifoliola</w:t>
      </w:r>
      <w:r w:rsidRPr="007817B9">
        <w:rPr>
          <w:sz w:val="20"/>
          <w:szCs w:val="20"/>
        </w:rPr>
        <w:t>.</w:t>
      </w:r>
    </w:p>
    <w:p w14:paraId="45FD234C" w14:textId="7C8378B4" w:rsidR="007817B9" w:rsidRDefault="00612B95">
      <w:pPr>
        <w:widowControl/>
        <w:numPr>
          <w:ilvl w:val="0"/>
          <w:numId w:val="1"/>
        </w:numPr>
        <w:ind w:left="357"/>
        <w:jc w:val="both"/>
        <w:rPr>
          <w:sz w:val="20"/>
          <w:szCs w:val="20"/>
        </w:rPr>
      </w:pPr>
      <w:r>
        <w:rPr>
          <w:sz w:val="20"/>
          <w:szCs w:val="20"/>
        </w:rPr>
        <w:t>E</w:t>
      </w:r>
      <w:r w:rsidR="007817B9" w:rsidRPr="007817B9">
        <w:rPr>
          <w:sz w:val="20"/>
          <w:szCs w:val="20"/>
        </w:rPr>
        <w:t>m situações com restrições</w:t>
      </w:r>
      <w:r w:rsidR="002053F3">
        <w:rPr>
          <w:sz w:val="20"/>
          <w:szCs w:val="20"/>
        </w:rPr>
        <w:t xml:space="preserve"> de tempo ou mão-de-obra, avalia</w:t>
      </w:r>
      <w:r w:rsidR="007817B9" w:rsidRPr="007817B9">
        <w:rPr>
          <w:sz w:val="20"/>
          <w:szCs w:val="20"/>
        </w:rPr>
        <w:t xml:space="preserve">-se também o uso de </w:t>
      </w:r>
      <w:r w:rsidR="002053F3">
        <w:rPr>
          <w:sz w:val="20"/>
          <w:szCs w:val="20"/>
        </w:rPr>
        <w:t xml:space="preserve">arranjos </w:t>
      </w:r>
      <w:r>
        <w:rPr>
          <w:sz w:val="20"/>
          <w:szCs w:val="20"/>
        </w:rPr>
        <w:t>3x</w:t>
      </w:r>
      <w:r w:rsidR="004F54F6">
        <w:rPr>
          <w:sz w:val="20"/>
          <w:szCs w:val="20"/>
        </w:rPr>
        <w:t>5</w:t>
      </w:r>
      <w:r w:rsidR="00B86B94">
        <w:rPr>
          <w:sz w:val="20"/>
          <w:szCs w:val="20"/>
        </w:rPr>
        <w:t xml:space="preserve"> ou</w:t>
      </w:r>
      <w:r>
        <w:rPr>
          <w:sz w:val="20"/>
          <w:szCs w:val="20"/>
        </w:rPr>
        <w:t xml:space="preserve"> </w:t>
      </w:r>
      <w:r w:rsidR="007817B9" w:rsidRPr="007817B9">
        <w:rPr>
          <w:sz w:val="20"/>
          <w:szCs w:val="20"/>
        </w:rPr>
        <w:t>5</w:t>
      </w:r>
      <w:r>
        <w:rPr>
          <w:sz w:val="20"/>
          <w:szCs w:val="20"/>
        </w:rPr>
        <w:t>x</w:t>
      </w:r>
      <w:r w:rsidR="007817B9" w:rsidRPr="007817B9">
        <w:rPr>
          <w:sz w:val="20"/>
          <w:szCs w:val="20"/>
        </w:rPr>
        <w:t>5</w:t>
      </w:r>
      <w:r w:rsidR="00F2112B">
        <w:rPr>
          <w:sz w:val="20"/>
          <w:szCs w:val="20"/>
        </w:rPr>
        <w:t xml:space="preserve"> m</w:t>
      </w:r>
      <w:r w:rsidR="007817B9" w:rsidRPr="007817B9">
        <w:rPr>
          <w:sz w:val="20"/>
          <w:szCs w:val="20"/>
        </w:rPr>
        <w:t>, que apresentaram desempenho secundário satisfatório.</w:t>
      </w:r>
    </w:p>
    <w:p w14:paraId="01F6F5F3" w14:textId="77777777" w:rsidR="00C802EF" w:rsidRDefault="00C802EF">
      <w:pPr>
        <w:widowControl/>
        <w:jc w:val="both"/>
        <w:rPr>
          <w:sz w:val="20"/>
          <w:szCs w:val="20"/>
        </w:rPr>
      </w:pPr>
    </w:p>
    <w:p w14:paraId="7A46116A" w14:textId="079A4BAB" w:rsidR="00C802EF" w:rsidRDefault="00FC76C0">
      <w:pPr>
        <w:widowControl/>
        <w:jc w:val="both"/>
        <w:rPr>
          <w:sz w:val="20"/>
          <w:szCs w:val="20"/>
        </w:rPr>
      </w:pPr>
      <w:r>
        <w:rPr>
          <w:b/>
          <w:sz w:val="20"/>
          <w:szCs w:val="20"/>
        </w:rPr>
        <w:t>AGRADECIMENTOS</w:t>
      </w:r>
    </w:p>
    <w:p w14:paraId="2BA92216" w14:textId="77777777" w:rsidR="002053F3" w:rsidRDefault="002053F3" w:rsidP="002053F3">
      <w:pPr>
        <w:widowControl/>
        <w:ind w:firstLine="720"/>
        <w:jc w:val="both"/>
        <w:rPr>
          <w:sz w:val="20"/>
          <w:szCs w:val="20"/>
        </w:rPr>
      </w:pPr>
      <w:r w:rsidRPr="009608B3">
        <w:rPr>
          <w:sz w:val="20"/>
          <w:szCs w:val="20"/>
        </w:rPr>
        <w:t>O presente trabalho foi realizado com apoio da Coordenação de Aperfeiçoamento de Pessoal de Nível Superior – Brasil (CAPES) – Código de Financiamento 001</w:t>
      </w:r>
      <w:r>
        <w:rPr>
          <w:sz w:val="20"/>
          <w:szCs w:val="20"/>
        </w:rPr>
        <w:t xml:space="preserve">, do </w:t>
      </w:r>
      <w:r w:rsidRPr="00D84334">
        <w:rPr>
          <w:sz w:val="20"/>
          <w:szCs w:val="20"/>
        </w:rPr>
        <w:t xml:space="preserve">Conselho Nacional de Desenvolvimento Científico e Tecnológico </w:t>
      </w:r>
      <w:r>
        <w:rPr>
          <w:sz w:val="20"/>
          <w:szCs w:val="20"/>
        </w:rPr>
        <w:t>(</w:t>
      </w:r>
      <w:r w:rsidRPr="00D84334">
        <w:rPr>
          <w:sz w:val="20"/>
          <w:szCs w:val="20"/>
        </w:rPr>
        <w:t>CNPq</w:t>
      </w:r>
      <w:r>
        <w:rPr>
          <w:sz w:val="20"/>
          <w:szCs w:val="20"/>
        </w:rPr>
        <w:t>) e dos proprietários das plantações de mogno-africano.</w:t>
      </w:r>
    </w:p>
    <w:p w14:paraId="0B7797C8" w14:textId="77777777" w:rsidR="00C802EF" w:rsidRDefault="00C802EF" w:rsidP="002053F3">
      <w:pPr>
        <w:widowControl/>
        <w:jc w:val="both"/>
        <w:rPr>
          <w:sz w:val="20"/>
          <w:szCs w:val="20"/>
        </w:rPr>
      </w:pPr>
    </w:p>
    <w:p w14:paraId="3F715C7B" w14:textId="3A0867BB" w:rsidR="00C802EF" w:rsidRDefault="00FC76C0" w:rsidP="00806880">
      <w:pPr>
        <w:widowControl/>
        <w:jc w:val="both"/>
        <w:rPr>
          <w:sz w:val="20"/>
          <w:szCs w:val="20"/>
        </w:rPr>
      </w:pPr>
      <w:r>
        <w:rPr>
          <w:b/>
          <w:sz w:val="20"/>
          <w:szCs w:val="20"/>
        </w:rPr>
        <w:t>REFERÊNCIAS</w:t>
      </w:r>
    </w:p>
    <w:p w14:paraId="7C657F01" w14:textId="2D5E1DDF" w:rsidR="002004D8" w:rsidRPr="00873054" w:rsidRDefault="002004D8">
      <w:pPr>
        <w:widowControl/>
        <w:spacing w:after="120"/>
        <w:jc w:val="both"/>
        <w:rPr>
          <w:sz w:val="20"/>
          <w:szCs w:val="20"/>
          <w:lang w:val="en-US"/>
        </w:rPr>
      </w:pPr>
      <w:r w:rsidRPr="002004D8">
        <w:rPr>
          <w:sz w:val="20"/>
          <w:szCs w:val="20"/>
        </w:rPr>
        <w:t>CARVALHO</w:t>
      </w:r>
      <w:r>
        <w:rPr>
          <w:sz w:val="20"/>
          <w:szCs w:val="20"/>
        </w:rPr>
        <w:t>,</w:t>
      </w:r>
      <w:r w:rsidRPr="002004D8">
        <w:rPr>
          <w:sz w:val="20"/>
          <w:szCs w:val="20"/>
        </w:rPr>
        <w:t xml:space="preserve"> A</w:t>
      </w:r>
      <w:r>
        <w:rPr>
          <w:sz w:val="20"/>
          <w:szCs w:val="20"/>
        </w:rPr>
        <w:t xml:space="preserve">. </w:t>
      </w:r>
      <w:r w:rsidRPr="002004D8">
        <w:rPr>
          <w:sz w:val="20"/>
          <w:szCs w:val="20"/>
        </w:rPr>
        <w:t>M</w:t>
      </w:r>
      <w:r>
        <w:rPr>
          <w:sz w:val="20"/>
          <w:szCs w:val="20"/>
        </w:rPr>
        <w:t>.;</w:t>
      </w:r>
      <w:r w:rsidRPr="002004D8">
        <w:rPr>
          <w:sz w:val="20"/>
          <w:szCs w:val="20"/>
        </w:rPr>
        <w:t xml:space="preserve"> SILVA</w:t>
      </w:r>
      <w:r>
        <w:rPr>
          <w:sz w:val="20"/>
          <w:szCs w:val="20"/>
        </w:rPr>
        <w:t>,</w:t>
      </w:r>
      <w:r w:rsidRPr="002004D8">
        <w:rPr>
          <w:sz w:val="20"/>
          <w:szCs w:val="20"/>
        </w:rPr>
        <w:t xml:space="preserve"> B</w:t>
      </w:r>
      <w:r>
        <w:rPr>
          <w:sz w:val="20"/>
          <w:szCs w:val="20"/>
        </w:rPr>
        <w:t xml:space="preserve">. </w:t>
      </w:r>
      <w:r w:rsidRPr="002004D8">
        <w:rPr>
          <w:sz w:val="20"/>
          <w:szCs w:val="20"/>
        </w:rPr>
        <w:t>T</w:t>
      </w:r>
      <w:r>
        <w:rPr>
          <w:sz w:val="20"/>
          <w:szCs w:val="20"/>
        </w:rPr>
        <w:t xml:space="preserve">. </w:t>
      </w:r>
      <w:r w:rsidRPr="002004D8">
        <w:rPr>
          <w:sz w:val="20"/>
          <w:szCs w:val="20"/>
        </w:rPr>
        <w:t>B</w:t>
      </w:r>
      <w:r>
        <w:rPr>
          <w:sz w:val="20"/>
          <w:szCs w:val="20"/>
        </w:rPr>
        <w:t>.;</w:t>
      </w:r>
      <w:r w:rsidRPr="002004D8">
        <w:rPr>
          <w:sz w:val="20"/>
          <w:szCs w:val="20"/>
        </w:rPr>
        <w:t xml:space="preserve"> LATORRACA</w:t>
      </w:r>
      <w:r>
        <w:rPr>
          <w:sz w:val="20"/>
          <w:szCs w:val="20"/>
        </w:rPr>
        <w:t>,</w:t>
      </w:r>
      <w:r w:rsidRPr="002004D8">
        <w:rPr>
          <w:sz w:val="20"/>
          <w:szCs w:val="20"/>
        </w:rPr>
        <w:t xml:space="preserve"> J</w:t>
      </w:r>
      <w:r>
        <w:rPr>
          <w:sz w:val="20"/>
          <w:szCs w:val="20"/>
        </w:rPr>
        <w:t xml:space="preserve">. </w:t>
      </w:r>
      <w:r w:rsidRPr="002004D8">
        <w:rPr>
          <w:sz w:val="20"/>
          <w:szCs w:val="20"/>
        </w:rPr>
        <w:t>V</w:t>
      </w:r>
      <w:r>
        <w:rPr>
          <w:sz w:val="20"/>
          <w:szCs w:val="20"/>
        </w:rPr>
        <w:t xml:space="preserve">. </w:t>
      </w:r>
      <w:r w:rsidRPr="002004D8">
        <w:rPr>
          <w:sz w:val="20"/>
          <w:szCs w:val="20"/>
        </w:rPr>
        <w:t>F. Avaliação da usinagem e caracterização das propriedades físicas da madeira de mogno africano (</w:t>
      </w:r>
      <w:r w:rsidRPr="002004D8">
        <w:rPr>
          <w:i/>
          <w:iCs/>
          <w:sz w:val="20"/>
          <w:szCs w:val="20"/>
        </w:rPr>
        <w:t xml:space="preserve">Khaya </w:t>
      </w:r>
      <w:proofErr w:type="spellStart"/>
      <w:r w:rsidRPr="002004D8">
        <w:rPr>
          <w:i/>
          <w:iCs/>
          <w:sz w:val="20"/>
          <w:szCs w:val="20"/>
        </w:rPr>
        <w:t>ivorensis</w:t>
      </w:r>
      <w:proofErr w:type="spellEnd"/>
      <w:r w:rsidRPr="002004D8">
        <w:rPr>
          <w:sz w:val="20"/>
          <w:szCs w:val="20"/>
        </w:rPr>
        <w:t xml:space="preserve"> A. </w:t>
      </w:r>
      <w:proofErr w:type="spellStart"/>
      <w:r w:rsidRPr="002004D8">
        <w:rPr>
          <w:sz w:val="20"/>
          <w:szCs w:val="20"/>
        </w:rPr>
        <w:t>Chev</w:t>
      </w:r>
      <w:proofErr w:type="spellEnd"/>
      <w:r w:rsidRPr="002004D8">
        <w:rPr>
          <w:sz w:val="20"/>
          <w:szCs w:val="20"/>
        </w:rPr>
        <w:t xml:space="preserve">.). </w:t>
      </w:r>
      <w:r w:rsidRPr="00873054">
        <w:rPr>
          <w:b/>
          <w:bCs/>
          <w:sz w:val="20"/>
          <w:szCs w:val="20"/>
          <w:lang w:val="en-US"/>
        </w:rPr>
        <w:t>Cerne</w:t>
      </w:r>
      <w:r w:rsidRPr="00873054">
        <w:rPr>
          <w:sz w:val="20"/>
          <w:szCs w:val="20"/>
          <w:lang w:val="en-US"/>
        </w:rPr>
        <w:t>, v. 16, p. 106-114, 2010.</w:t>
      </w:r>
    </w:p>
    <w:p w14:paraId="7E7670CB" w14:textId="3C90D932" w:rsidR="00002428" w:rsidRDefault="00002428">
      <w:pPr>
        <w:widowControl/>
        <w:spacing w:after="120"/>
        <w:jc w:val="both"/>
        <w:rPr>
          <w:sz w:val="20"/>
          <w:szCs w:val="20"/>
          <w:lang w:val="en-US"/>
        </w:rPr>
      </w:pPr>
      <w:r w:rsidRPr="00002428">
        <w:rPr>
          <w:sz w:val="20"/>
          <w:szCs w:val="20"/>
          <w:lang w:val="en-US"/>
        </w:rPr>
        <w:t>HENTTONEN, H</w:t>
      </w:r>
      <w:r>
        <w:rPr>
          <w:sz w:val="20"/>
          <w:szCs w:val="20"/>
          <w:lang w:val="en-US"/>
        </w:rPr>
        <w:t>.</w:t>
      </w:r>
      <w:r w:rsidRPr="00002428">
        <w:rPr>
          <w:sz w:val="20"/>
          <w:szCs w:val="20"/>
          <w:lang w:val="en-US"/>
        </w:rPr>
        <w:t xml:space="preserve"> M.; KANGAS, A. Optimal plot design in a multipurpose forest inventory. </w:t>
      </w:r>
      <w:r w:rsidRPr="00002428">
        <w:rPr>
          <w:b/>
          <w:bCs/>
          <w:sz w:val="20"/>
          <w:szCs w:val="20"/>
          <w:lang w:val="en-US"/>
        </w:rPr>
        <w:t>Forest Ecosystems</w:t>
      </w:r>
      <w:r w:rsidRPr="00002428">
        <w:rPr>
          <w:sz w:val="20"/>
          <w:szCs w:val="20"/>
          <w:lang w:val="en-US"/>
        </w:rPr>
        <w:t>, v. 2, p. 1-14, 2015.</w:t>
      </w:r>
    </w:p>
    <w:p w14:paraId="16F6116E" w14:textId="540DEFE3" w:rsidR="001F7F1B" w:rsidRDefault="001F7F1B">
      <w:pPr>
        <w:widowControl/>
        <w:spacing w:after="120"/>
        <w:jc w:val="both"/>
        <w:rPr>
          <w:sz w:val="20"/>
          <w:szCs w:val="20"/>
          <w:lang w:val="en-US"/>
        </w:rPr>
      </w:pPr>
      <w:r w:rsidRPr="001F7F1B">
        <w:rPr>
          <w:sz w:val="20"/>
          <w:szCs w:val="20"/>
          <w:lang w:val="en-US"/>
        </w:rPr>
        <w:t>MANDALLAZ, D. </w:t>
      </w:r>
      <w:r w:rsidRPr="001F7F1B">
        <w:rPr>
          <w:b/>
          <w:bCs/>
          <w:sz w:val="20"/>
          <w:szCs w:val="20"/>
          <w:lang w:val="en-US"/>
        </w:rPr>
        <w:t>Sampling techniques for forest inventories</w:t>
      </w:r>
      <w:r w:rsidRPr="001F7F1B">
        <w:rPr>
          <w:sz w:val="20"/>
          <w:szCs w:val="20"/>
          <w:lang w:val="en-US"/>
        </w:rPr>
        <w:t xml:space="preserve">. </w:t>
      </w:r>
      <w:r w:rsidR="00207F6A">
        <w:rPr>
          <w:sz w:val="20"/>
          <w:szCs w:val="20"/>
          <w:lang w:val="en-US"/>
        </w:rPr>
        <w:t xml:space="preserve">New York: </w:t>
      </w:r>
      <w:r w:rsidRPr="001F7F1B">
        <w:rPr>
          <w:sz w:val="20"/>
          <w:szCs w:val="20"/>
          <w:lang w:val="en-US"/>
        </w:rPr>
        <w:t xml:space="preserve">Chapman and Hall/CRC, </w:t>
      </w:r>
      <w:r w:rsidR="00207F6A">
        <w:rPr>
          <w:sz w:val="20"/>
          <w:szCs w:val="20"/>
          <w:lang w:val="en-US"/>
        </w:rPr>
        <w:t xml:space="preserve">1 ed., </w:t>
      </w:r>
      <w:r w:rsidRPr="001F7F1B">
        <w:rPr>
          <w:sz w:val="20"/>
          <w:szCs w:val="20"/>
          <w:lang w:val="en-US"/>
        </w:rPr>
        <w:t>2007</w:t>
      </w:r>
      <w:r w:rsidR="00207F6A">
        <w:rPr>
          <w:sz w:val="20"/>
          <w:szCs w:val="20"/>
          <w:lang w:val="en-US"/>
        </w:rPr>
        <w:t>, 272 p</w:t>
      </w:r>
      <w:r w:rsidRPr="001F7F1B">
        <w:rPr>
          <w:sz w:val="20"/>
          <w:szCs w:val="20"/>
          <w:lang w:val="en-US"/>
        </w:rPr>
        <w:t>.</w:t>
      </w:r>
    </w:p>
    <w:p w14:paraId="3176D3EB" w14:textId="58346C8F" w:rsidR="007F3507" w:rsidRDefault="005327CA">
      <w:pPr>
        <w:widowControl/>
        <w:spacing w:after="120"/>
        <w:jc w:val="both"/>
        <w:rPr>
          <w:sz w:val="20"/>
          <w:szCs w:val="20"/>
          <w:lang w:val="en-US"/>
        </w:rPr>
      </w:pPr>
      <w:r w:rsidRPr="005327CA">
        <w:rPr>
          <w:sz w:val="20"/>
          <w:szCs w:val="20"/>
          <w:lang w:val="en-US"/>
        </w:rPr>
        <w:t xml:space="preserve">MARSARO, C. B.; NAKAJIMA, N. Y.; MACHADO, S. </w:t>
      </w:r>
      <w:r>
        <w:rPr>
          <w:sz w:val="20"/>
          <w:szCs w:val="20"/>
          <w:lang w:val="en-US"/>
        </w:rPr>
        <w:t>do</w:t>
      </w:r>
      <w:r w:rsidRPr="005327CA">
        <w:rPr>
          <w:sz w:val="20"/>
          <w:szCs w:val="20"/>
          <w:lang w:val="en-US"/>
        </w:rPr>
        <w:t xml:space="preserve"> A.; MELO, L. O.; RUSCHEL, A. R.; </w:t>
      </w:r>
      <w:r>
        <w:rPr>
          <w:sz w:val="20"/>
          <w:szCs w:val="20"/>
          <w:lang w:val="en-US"/>
        </w:rPr>
        <w:t>de</w:t>
      </w:r>
      <w:r w:rsidRPr="005327CA">
        <w:rPr>
          <w:sz w:val="20"/>
          <w:szCs w:val="20"/>
          <w:lang w:val="en-US"/>
        </w:rPr>
        <w:t xml:space="preserve"> CASTRO, L. C.; DOMINGUES, L.; DA SILVA, S. A.</w:t>
      </w:r>
      <w:r>
        <w:rPr>
          <w:sz w:val="20"/>
          <w:szCs w:val="20"/>
          <w:lang w:val="en-US"/>
        </w:rPr>
        <w:t xml:space="preserve"> </w:t>
      </w:r>
      <w:r w:rsidR="007F3507" w:rsidRPr="007F3507">
        <w:rPr>
          <w:sz w:val="20"/>
          <w:szCs w:val="20"/>
          <w:lang w:val="en-US"/>
        </w:rPr>
        <w:t xml:space="preserve">efficiency of two area layout of plots for timber potential inventory in the Oriental Amazon Forest. </w:t>
      </w:r>
      <w:r w:rsidR="001E4B6A" w:rsidRPr="001E4B6A">
        <w:rPr>
          <w:b/>
          <w:bCs/>
          <w:sz w:val="20"/>
          <w:szCs w:val="20"/>
          <w:lang w:val="en-US"/>
        </w:rPr>
        <w:t xml:space="preserve">Nativa: </w:t>
      </w:r>
      <w:proofErr w:type="spellStart"/>
      <w:r w:rsidR="001E4B6A" w:rsidRPr="001E4B6A">
        <w:rPr>
          <w:b/>
          <w:bCs/>
          <w:sz w:val="20"/>
          <w:szCs w:val="20"/>
          <w:lang w:val="en-US"/>
        </w:rPr>
        <w:t>Pesquisas</w:t>
      </w:r>
      <w:proofErr w:type="spellEnd"/>
      <w:r w:rsidR="001E4B6A" w:rsidRPr="001E4B6A">
        <w:rPr>
          <w:b/>
          <w:bCs/>
          <w:sz w:val="20"/>
          <w:szCs w:val="20"/>
          <w:lang w:val="en-US"/>
        </w:rPr>
        <w:t xml:space="preserve"> </w:t>
      </w:r>
      <w:proofErr w:type="spellStart"/>
      <w:r w:rsidR="001E4B6A" w:rsidRPr="001E4B6A">
        <w:rPr>
          <w:b/>
          <w:bCs/>
          <w:sz w:val="20"/>
          <w:szCs w:val="20"/>
          <w:lang w:val="en-US"/>
        </w:rPr>
        <w:t>Agrárias</w:t>
      </w:r>
      <w:proofErr w:type="spellEnd"/>
      <w:r w:rsidR="001E4B6A" w:rsidRPr="001E4B6A">
        <w:rPr>
          <w:b/>
          <w:bCs/>
          <w:sz w:val="20"/>
          <w:szCs w:val="20"/>
          <w:lang w:val="en-US"/>
        </w:rPr>
        <w:t xml:space="preserve"> e </w:t>
      </w:r>
      <w:proofErr w:type="spellStart"/>
      <w:r w:rsidR="001E4B6A" w:rsidRPr="001E4B6A">
        <w:rPr>
          <w:b/>
          <w:bCs/>
          <w:sz w:val="20"/>
          <w:szCs w:val="20"/>
          <w:lang w:val="en-US"/>
        </w:rPr>
        <w:t>Ambientais</w:t>
      </w:r>
      <w:proofErr w:type="spellEnd"/>
      <w:r w:rsidR="001E4B6A" w:rsidRPr="001E4B6A">
        <w:rPr>
          <w:sz w:val="20"/>
          <w:szCs w:val="20"/>
          <w:lang w:val="en-US"/>
        </w:rPr>
        <w:t>,</w:t>
      </w:r>
      <w:r w:rsidR="001E4B6A">
        <w:rPr>
          <w:sz w:val="20"/>
          <w:szCs w:val="20"/>
          <w:lang w:val="en-US"/>
        </w:rPr>
        <w:t xml:space="preserve"> v. 5, </w:t>
      </w:r>
      <w:r w:rsidR="007F3507" w:rsidRPr="005327CA">
        <w:rPr>
          <w:sz w:val="20"/>
          <w:szCs w:val="20"/>
          <w:lang w:val="en-US"/>
        </w:rPr>
        <w:t>2017.</w:t>
      </w:r>
    </w:p>
    <w:p w14:paraId="33868BD9" w14:textId="77777777" w:rsidR="00777DF4" w:rsidRPr="009A64B6" w:rsidRDefault="00777DF4" w:rsidP="00777DF4">
      <w:pPr>
        <w:widowControl/>
        <w:spacing w:after="120"/>
        <w:jc w:val="both"/>
        <w:rPr>
          <w:sz w:val="20"/>
          <w:szCs w:val="20"/>
          <w:lang w:val="en-US"/>
        </w:rPr>
      </w:pPr>
      <w:r w:rsidRPr="00192C98">
        <w:rPr>
          <w:sz w:val="20"/>
          <w:szCs w:val="20"/>
        </w:rPr>
        <w:t>MOULIN, J. C.; SILVA, S. R.; NUTTO, L.; VIDAURRE, G. B.</w:t>
      </w:r>
      <w:r>
        <w:rPr>
          <w:sz w:val="20"/>
          <w:szCs w:val="20"/>
        </w:rPr>
        <w:t xml:space="preserve"> </w:t>
      </w:r>
      <w:r w:rsidRPr="00192C98">
        <w:rPr>
          <w:sz w:val="20"/>
          <w:szCs w:val="20"/>
        </w:rPr>
        <w:t xml:space="preserve">Influência do espaçamento de plantio nas propriedades da madeira de eucalipto. </w:t>
      </w:r>
      <w:r w:rsidRPr="00A146BD">
        <w:rPr>
          <w:i/>
          <w:sz w:val="20"/>
          <w:szCs w:val="20"/>
        </w:rPr>
        <w:t>In</w:t>
      </w:r>
      <w:r w:rsidRPr="00192C98">
        <w:rPr>
          <w:sz w:val="20"/>
          <w:szCs w:val="20"/>
        </w:rPr>
        <w:t xml:space="preserve">: VIDAURRE, G. B.; da SILVA, J. G. M.; MOULIN, J. C.; CARNEIRO, A. de C. O. </w:t>
      </w:r>
      <w:r>
        <w:rPr>
          <w:sz w:val="20"/>
          <w:szCs w:val="20"/>
        </w:rPr>
        <w:t xml:space="preserve">(ed.). </w:t>
      </w:r>
      <w:r w:rsidRPr="00A146BD">
        <w:rPr>
          <w:b/>
          <w:sz w:val="20"/>
          <w:szCs w:val="20"/>
        </w:rPr>
        <w:t>Qualidade da madeira de eucalipto proveniente de plantações no Brasil</w:t>
      </w:r>
      <w:r w:rsidRPr="00192C98">
        <w:rPr>
          <w:sz w:val="20"/>
          <w:szCs w:val="20"/>
        </w:rPr>
        <w:t xml:space="preserve">. </w:t>
      </w:r>
      <w:r w:rsidRPr="009A64B6">
        <w:rPr>
          <w:sz w:val="20"/>
          <w:szCs w:val="20"/>
          <w:lang w:val="en-US"/>
        </w:rPr>
        <w:t>Vitória: EDUFES, 2020. p. 171-195.</w:t>
      </w:r>
    </w:p>
    <w:p w14:paraId="5D19F007" w14:textId="284BDDCB" w:rsidR="001607B2" w:rsidRDefault="00806880">
      <w:pPr>
        <w:widowControl/>
        <w:spacing w:after="120"/>
        <w:jc w:val="both"/>
        <w:rPr>
          <w:sz w:val="20"/>
          <w:szCs w:val="20"/>
          <w:lang w:val="en-US"/>
        </w:rPr>
      </w:pPr>
      <w:r w:rsidRPr="00806880">
        <w:rPr>
          <w:sz w:val="20"/>
          <w:szCs w:val="20"/>
          <w:lang w:val="en-US"/>
        </w:rPr>
        <w:t xml:space="preserve">OMAR, </w:t>
      </w:r>
      <w:r w:rsidR="001607B2" w:rsidRPr="00806880">
        <w:rPr>
          <w:sz w:val="20"/>
          <w:szCs w:val="20"/>
          <w:lang w:val="en-US"/>
        </w:rPr>
        <w:t xml:space="preserve">H.; </w:t>
      </w:r>
      <w:r w:rsidRPr="00806880">
        <w:rPr>
          <w:sz w:val="20"/>
          <w:szCs w:val="20"/>
          <w:lang w:val="en-US"/>
        </w:rPr>
        <w:t>ISMAIL, M. H.; HASSAN, M. H. A</w:t>
      </w:r>
      <w:r w:rsidR="001607B2" w:rsidRPr="00806880">
        <w:rPr>
          <w:sz w:val="20"/>
          <w:szCs w:val="20"/>
          <w:lang w:val="en-US"/>
        </w:rPr>
        <w:t xml:space="preserve">. </w:t>
      </w:r>
      <w:r w:rsidRPr="001607B2">
        <w:rPr>
          <w:sz w:val="20"/>
          <w:szCs w:val="20"/>
          <w:lang w:val="en-US"/>
        </w:rPr>
        <w:t>Optimal plot sizes for sampling biomass in natural and logged tropical forests</w:t>
      </w:r>
      <w:r w:rsidR="001607B2" w:rsidRPr="001607B2">
        <w:rPr>
          <w:sz w:val="20"/>
          <w:szCs w:val="20"/>
          <w:lang w:val="en-US"/>
        </w:rPr>
        <w:t xml:space="preserve">. </w:t>
      </w:r>
      <w:r w:rsidR="007A1011">
        <w:rPr>
          <w:sz w:val="20"/>
          <w:szCs w:val="20"/>
          <w:lang w:val="en-US"/>
        </w:rPr>
        <w:t>_</w:t>
      </w:r>
      <w:r w:rsidR="001607B2" w:rsidRPr="00206F8E">
        <w:rPr>
          <w:i/>
          <w:iCs/>
          <w:sz w:val="20"/>
          <w:szCs w:val="20"/>
          <w:lang w:val="en-US"/>
        </w:rPr>
        <w:t>In:</w:t>
      </w:r>
      <w:r w:rsidR="001607B2" w:rsidRPr="001607B2">
        <w:rPr>
          <w:sz w:val="20"/>
          <w:szCs w:val="20"/>
          <w:lang w:val="en-US"/>
        </w:rPr>
        <w:t> </w:t>
      </w:r>
      <w:r w:rsidR="00206F8E" w:rsidRPr="00206F8E">
        <w:rPr>
          <w:sz w:val="20"/>
          <w:szCs w:val="20"/>
          <w:lang w:val="en-US"/>
        </w:rPr>
        <w:t>Proceedings of the conference on forestry and forest products research 2013</w:t>
      </w:r>
      <w:r w:rsidR="001607B2" w:rsidRPr="00206F8E">
        <w:rPr>
          <w:sz w:val="20"/>
          <w:szCs w:val="20"/>
          <w:lang w:val="en-US"/>
        </w:rPr>
        <w:t>.</w:t>
      </w:r>
      <w:r w:rsidR="001607B2" w:rsidRPr="001607B2">
        <w:rPr>
          <w:sz w:val="20"/>
          <w:szCs w:val="20"/>
          <w:lang w:val="en-US"/>
        </w:rPr>
        <w:t xml:space="preserve"> </w:t>
      </w:r>
      <w:r w:rsidR="001607B2" w:rsidRPr="00806880">
        <w:rPr>
          <w:sz w:val="20"/>
          <w:szCs w:val="20"/>
          <w:lang w:val="en-US"/>
        </w:rPr>
        <w:t>2014. p. 33.</w:t>
      </w:r>
    </w:p>
    <w:p w14:paraId="3D19DD01" w14:textId="4E1B7935" w:rsidR="00150E6C" w:rsidRPr="000D65EA" w:rsidRDefault="00150E6C" w:rsidP="003F0034">
      <w:pPr>
        <w:widowControl/>
        <w:spacing w:after="120"/>
        <w:jc w:val="both"/>
        <w:rPr>
          <w:sz w:val="20"/>
          <w:szCs w:val="20"/>
          <w:lang w:val="en-US"/>
        </w:rPr>
      </w:pPr>
      <w:r w:rsidRPr="00150E6C">
        <w:rPr>
          <w:sz w:val="20"/>
          <w:szCs w:val="20"/>
          <w:lang w:val="en-US"/>
        </w:rPr>
        <w:t>PAUDEL, P</w:t>
      </w:r>
      <w:r w:rsidR="000D65EA">
        <w:rPr>
          <w:sz w:val="20"/>
          <w:szCs w:val="20"/>
          <w:lang w:val="en-US"/>
        </w:rPr>
        <w:t>.</w:t>
      </w:r>
      <w:r w:rsidRPr="00150E6C">
        <w:rPr>
          <w:sz w:val="20"/>
          <w:szCs w:val="20"/>
          <w:lang w:val="en-US"/>
        </w:rPr>
        <w:t>; MANDAL, R</w:t>
      </w:r>
      <w:r w:rsidR="000D65EA">
        <w:rPr>
          <w:sz w:val="20"/>
          <w:szCs w:val="20"/>
          <w:lang w:val="en-US"/>
        </w:rPr>
        <w:t>.</w:t>
      </w:r>
      <w:r w:rsidRPr="00150E6C">
        <w:rPr>
          <w:sz w:val="20"/>
          <w:szCs w:val="20"/>
          <w:lang w:val="en-US"/>
        </w:rPr>
        <w:t xml:space="preserve"> A. </w:t>
      </w:r>
      <w:r w:rsidRPr="000D65EA">
        <w:rPr>
          <w:sz w:val="20"/>
          <w:szCs w:val="20"/>
          <w:lang w:val="en-US"/>
        </w:rPr>
        <w:t>Comparing growing stock using circular, square and rectangular plots shape in inventory (A study from Community Forests in Chitwan District, Nepal). </w:t>
      </w:r>
      <w:r w:rsidRPr="000D65EA">
        <w:rPr>
          <w:b/>
          <w:bCs/>
          <w:sz w:val="20"/>
          <w:szCs w:val="20"/>
          <w:lang w:val="en-US"/>
        </w:rPr>
        <w:t>Canadian Journal of Soil Science</w:t>
      </w:r>
      <w:r w:rsidRPr="000D65EA">
        <w:rPr>
          <w:sz w:val="20"/>
          <w:szCs w:val="20"/>
          <w:lang w:val="en-US"/>
        </w:rPr>
        <w:t>, v. 4, n. 1, p. 448-454, 2019.</w:t>
      </w:r>
    </w:p>
    <w:p w14:paraId="6643E08C" w14:textId="6917475E" w:rsidR="003F0034" w:rsidRDefault="003F0034" w:rsidP="003F0034">
      <w:pPr>
        <w:widowControl/>
        <w:spacing w:after="120"/>
        <w:jc w:val="both"/>
        <w:rPr>
          <w:sz w:val="20"/>
          <w:szCs w:val="20"/>
          <w:lang w:val="en-US"/>
        </w:rPr>
      </w:pPr>
      <w:r w:rsidRPr="003F0034">
        <w:rPr>
          <w:sz w:val="20"/>
          <w:szCs w:val="20"/>
          <w:lang w:val="en-US"/>
        </w:rPr>
        <w:t xml:space="preserve">R Core Team. </w:t>
      </w:r>
      <w:r w:rsidRPr="003F0034">
        <w:rPr>
          <w:b/>
          <w:bCs/>
          <w:sz w:val="20"/>
          <w:szCs w:val="20"/>
          <w:lang w:val="en-US"/>
        </w:rPr>
        <w:t>R: A Language and Environment for Statistical Computing</w:t>
      </w:r>
      <w:r w:rsidRPr="003F0034">
        <w:rPr>
          <w:sz w:val="20"/>
          <w:szCs w:val="20"/>
          <w:lang w:val="en-US"/>
        </w:rPr>
        <w:t>. R Foundation for Statistical Computing, Vienna, Austria.</w:t>
      </w:r>
      <w:r>
        <w:rPr>
          <w:sz w:val="20"/>
          <w:szCs w:val="20"/>
          <w:lang w:val="en-US"/>
        </w:rPr>
        <w:t xml:space="preserve"> </w:t>
      </w:r>
      <w:r w:rsidRPr="003F0034">
        <w:rPr>
          <w:sz w:val="20"/>
          <w:szCs w:val="20"/>
          <w:lang w:val="en-US"/>
        </w:rPr>
        <w:t>&lt;https://www.R-project.org/&gt;</w:t>
      </w:r>
      <w:r>
        <w:rPr>
          <w:sz w:val="20"/>
          <w:szCs w:val="20"/>
          <w:lang w:val="en-US"/>
        </w:rPr>
        <w:t>, 2024.</w:t>
      </w:r>
    </w:p>
    <w:p w14:paraId="651165A5" w14:textId="6D49052C" w:rsidR="00C802EF" w:rsidRPr="001D53B6" w:rsidRDefault="00D7551F" w:rsidP="00A92090">
      <w:pPr>
        <w:widowControl/>
        <w:spacing w:after="120"/>
        <w:jc w:val="both"/>
        <w:rPr>
          <w:sz w:val="20"/>
          <w:szCs w:val="20"/>
        </w:rPr>
      </w:pPr>
      <w:r w:rsidRPr="00D7551F">
        <w:rPr>
          <w:sz w:val="20"/>
          <w:szCs w:val="20"/>
          <w:lang w:val="en-US"/>
        </w:rPr>
        <w:t>WU, H.; GODFREY, A. J. R.; GOVINDARAJU, K.; PIRIKAHU, S.</w:t>
      </w:r>
      <w:r w:rsidR="003F0034">
        <w:rPr>
          <w:sz w:val="20"/>
          <w:szCs w:val="20"/>
          <w:lang w:val="en-US"/>
        </w:rPr>
        <w:t xml:space="preserve"> </w:t>
      </w:r>
      <w:proofErr w:type="spellStart"/>
      <w:r w:rsidRPr="003F0034">
        <w:rPr>
          <w:b/>
          <w:bCs/>
          <w:sz w:val="20"/>
          <w:szCs w:val="20"/>
          <w:lang w:val="en-US"/>
        </w:rPr>
        <w:t>ExtDist</w:t>
      </w:r>
      <w:proofErr w:type="spellEnd"/>
      <w:r w:rsidRPr="003F0034">
        <w:rPr>
          <w:b/>
          <w:bCs/>
          <w:sz w:val="20"/>
          <w:szCs w:val="20"/>
          <w:lang w:val="en-US"/>
        </w:rPr>
        <w:t>: Extending the Range of Functions for Probability Distributions</w:t>
      </w:r>
      <w:r w:rsidRPr="00D7551F">
        <w:rPr>
          <w:sz w:val="20"/>
          <w:szCs w:val="20"/>
          <w:lang w:val="en-US"/>
        </w:rPr>
        <w:t xml:space="preserve">. </w:t>
      </w:r>
      <w:r w:rsidRPr="003F0034">
        <w:rPr>
          <w:sz w:val="20"/>
          <w:szCs w:val="20"/>
        </w:rPr>
        <w:t xml:space="preserve">R </w:t>
      </w:r>
      <w:proofErr w:type="spellStart"/>
      <w:r w:rsidRPr="003F0034">
        <w:rPr>
          <w:sz w:val="20"/>
          <w:szCs w:val="20"/>
        </w:rPr>
        <w:t>package</w:t>
      </w:r>
      <w:proofErr w:type="spellEnd"/>
      <w:r w:rsidR="003F0034" w:rsidRPr="003F0034">
        <w:rPr>
          <w:sz w:val="20"/>
          <w:szCs w:val="20"/>
        </w:rPr>
        <w:t>,</w:t>
      </w:r>
      <w:r w:rsidRPr="003F0034">
        <w:rPr>
          <w:sz w:val="20"/>
          <w:szCs w:val="20"/>
        </w:rPr>
        <w:t xml:space="preserve"> v</w:t>
      </w:r>
      <w:r w:rsidR="003F0034">
        <w:rPr>
          <w:sz w:val="20"/>
          <w:szCs w:val="20"/>
        </w:rPr>
        <w:t>.</w:t>
      </w:r>
      <w:r w:rsidRPr="003F0034">
        <w:rPr>
          <w:sz w:val="20"/>
          <w:szCs w:val="20"/>
        </w:rPr>
        <w:t xml:space="preserve"> 0.7-2, &lt;https://CRAN.R-project.org/package=ExtDist&gt;</w:t>
      </w:r>
      <w:r w:rsidR="003F0034" w:rsidRPr="003F0034">
        <w:rPr>
          <w:sz w:val="20"/>
          <w:szCs w:val="20"/>
        </w:rPr>
        <w:t>,</w:t>
      </w:r>
      <w:r w:rsidR="003F0034">
        <w:rPr>
          <w:sz w:val="20"/>
          <w:szCs w:val="20"/>
        </w:rPr>
        <w:t xml:space="preserve"> </w:t>
      </w:r>
      <w:r w:rsidR="003F0034" w:rsidRPr="00D7551F">
        <w:rPr>
          <w:sz w:val="20"/>
          <w:szCs w:val="20"/>
        </w:rPr>
        <w:t>2023</w:t>
      </w:r>
      <w:r w:rsidR="003F0034">
        <w:rPr>
          <w:sz w:val="20"/>
          <w:szCs w:val="20"/>
        </w:rPr>
        <w:t>.</w:t>
      </w:r>
    </w:p>
    <w:sectPr w:rsidR="00C802EF" w:rsidRPr="001D53B6" w:rsidSect="001D53B6">
      <w:headerReference w:type="even" r:id="rId11"/>
      <w:headerReference w:type="default" r:id="rId12"/>
      <w:footerReference w:type="even" r:id="rId13"/>
      <w:footerReference w:type="default" r:id="rId14"/>
      <w:headerReference w:type="first" r:id="rId15"/>
      <w:footerReference w:type="first" r:id="rId16"/>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6EDA4" w14:textId="77777777" w:rsidR="002A69FE" w:rsidRDefault="002A69FE">
      <w:r>
        <w:separator/>
      </w:r>
    </w:p>
  </w:endnote>
  <w:endnote w:type="continuationSeparator" w:id="0">
    <w:p w14:paraId="552B7F3B" w14:textId="77777777" w:rsidR="002A69FE" w:rsidRDefault="002A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2F4EF19-D895-4043-B369-1DA86539C92A}"/>
    <w:embedItalic r:id="rId2" w:fontKey="{40E08000-668A-4548-A6A2-E3D1E7208A51}"/>
  </w:font>
  <w:font w:name="Calibri">
    <w:panose1 w:val="020F0502020204030204"/>
    <w:charset w:val="00"/>
    <w:family w:val="swiss"/>
    <w:pitch w:val="variable"/>
    <w:sig w:usb0="E4002EFF" w:usb1="C200247B" w:usb2="00000009" w:usb3="00000000" w:csb0="000001FF" w:csb1="00000000"/>
    <w:embedRegular r:id="rId3" w:fontKey="{4D73F841-7A03-40C3-A3A2-40C2EF2616F1}"/>
    <w:embedBold r:id="rId4" w:fontKey="{FFDFF8A2-B43C-4256-BDDC-26C37090B7E6}"/>
    <w:embedItalic r:id="rId5" w:fontKey="{34ADF9F9-EC83-4743-BE92-0BBB801FA3A8}"/>
  </w:font>
  <w:font w:name="Tahoma">
    <w:panose1 w:val="020B0604030504040204"/>
    <w:charset w:val="00"/>
    <w:family w:val="swiss"/>
    <w:pitch w:val="variable"/>
    <w:sig w:usb0="E1002EFF" w:usb1="C000605B" w:usb2="00000029" w:usb3="00000000" w:csb0="000101FF" w:csb1="00000000"/>
    <w:embedRegular r:id="rId6" w:fontKey="{B6FE192C-9532-4B23-911E-4D16325DCC55}"/>
  </w:font>
  <w:font w:name="Cambria Math">
    <w:panose1 w:val="02040503050406030204"/>
    <w:charset w:val="00"/>
    <w:family w:val="roman"/>
    <w:pitch w:val="variable"/>
    <w:sig w:usb0="E00006FF" w:usb1="420024FF" w:usb2="02000000" w:usb3="00000000" w:csb0="0000019F" w:csb1="00000000"/>
    <w:embedItalic r:id="rId7" w:fontKey="{0999084F-39CA-444A-B48E-87856867E334}"/>
  </w:font>
  <w:font w:name="Cambria">
    <w:panose1 w:val="02040503050406030204"/>
    <w:charset w:val="00"/>
    <w:family w:val="roman"/>
    <w:pitch w:val="variable"/>
    <w:sig w:usb0="E00006FF" w:usb1="420024FF" w:usb2="02000000" w:usb3="00000000" w:csb0="0000019F" w:csb1="00000000"/>
    <w:embedRegular r:id="rId8" w:fontKey="{851E8DA1-899C-45F0-97D1-ACAA5D6B43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5F28" w14:textId="77777777" w:rsidR="00B84A84" w:rsidRDefault="00B84A8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AC21" w14:textId="77777777" w:rsidR="00B84A84" w:rsidRDefault="00B84A8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FD763" w14:textId="77777777" w:rsidR="002A69FE" w:rsidRDefault="002A69FE">
      <w:r>
        <w:separator/>
      </w:r>
    </w:p>
  </w:footnote>
  <w:footnote w:type="continuationSeparator" w:id="0">
    <w:p w14:paraId="4F42DC7B" w14:textId="77777777" w:rsidR="002A69FE" w:rsidRDefault="002A6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133B" w14:textId="77777777" w:rsidR="00B84A84" w:rsidRDefault="00B84A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D3F6" w14:textId="77777777" w:rsidR="00B84A84" w:rsidRDefault="00B84A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E80E55">
    <w:pPr>
      <w:pStyle w:val="Cabealho"/>
      <w:jc w:val="center"/>
    </w:pPr>
    <w:r>
      <w:rPr>
        <w:noProof/>
        <w:lang w:bidi="ar-SA"/>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936136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2EF"/>
    <w:rsid w:val="00002428"/>
    <w:rsid w:val="00004C35"/>
    <w:rsid w:val="00017FC9"/>
    <w:rsid w:val="00025C88"/>
    <w:rsid w:val="0003116B"/>
    <w:rsid w:val="00080EF5"/>
    <w:rsid w:val="00082751"/>
    <w:rsid w:val="000926C6"/>
    <w:rsid w:val="000A48BE"/>
    <w:rsid w:val="000B1341"/>
    <w:rsid w:val="000B4322"/>
    <w:rsid w:val="000B7AFD"/>
    <w:rsid w:val="000D65EA"/>
    <w:rsid w:val="00100BEA"/>
    <w:rsid w:val="001052EB"/>
    <w:rsid w:val="00121AE2"/>
    <w:rsid w:val="00121C38"/>
    <w:rsid w:val="0013499D"/>
    <w:rsid w:val="001503EA"/>
    <w:rsid w:val="00150E6C"/>
    <w:rsid w:val="001607B2"/>
    <w:rsid w:val="00167BCD"/>
    <w:rsid w:val="00182820"/>
    <w:rsid w:val="0019017C"/>
    <w:rsid w:val="001A076B"/>
    <w:rsid w:val="001B08CF"/>
    <w:rsid w:val="001B72D2"/>
    <w:rsid w:val="001D1DD9"/>
    <w:rsid w:val="001D2FC5"/>
    <w:rsid w:val="001D53B6"/>
    <w:rsid w:val="001E4B6A"/>
    <w:rsid w:val="001E4B79"/>
    <w:rsid w:val="001F7F1B"/>
    <w:rsid w:val="002004D8"/>
    <w:rsid w:val="002053F3"/>
    <w:rsid w:val="00206F8E"/>
    <w:rsid w:val="00207F6A"/>
    <w:rsid w:val="002161A4"/>
    <w:rsid w:val="00227765"/>
    <w:rsid w:val="00231222"/>
    <w:rsid w:val="00252BD7"/>
    <w:rsid w:val="00260707"/>
    <w:rsid w:val="00281F52"/>
    <w:rsid w:val="00294F97"/>
    <w:rsid w:val="002A2A57"/>
    <w:rsid w:val="002A40AB"/>
    <w:rsid w:val="002A4EF3"/>
    <w:rsid w:val="002A69FE"/>
    <w:rsid w:val="002D0730"/>
    <w:rsid w:val="00331BB7"/>
    <w:rsid w:val="0033715D"/>
    <w:rsid w:val="00355FFB"/>
    <w:rsid w:val="00380BFF"/>
    <w:rsid w:val="00397624"/>
    <w:rsid w:val="003A6A43"/>
    <w:rsid w:val="003B10F1"/>
    <w:rsid w:val="003B2003"/>
    <w:rsid w:val="003D6F0D"/>
    <w:rsid w:val="003F0034"/>
    <w:rsid w:val="004152F4"/>
    <w:rsid w:val="00416ED7"/>
    <w:rsid w:val="00417A6C"/>
    <w:rsid w:val="00445441"/>
    <w:rsid w:val="004461D2"/>
    <w:rsid w:val="0045074F"/>
    <w:rsid w:val="00473FD1"/>
    <w:rsid w:val="004954DF"/>
    <w:rsid w:val="004B2ACE"/>
    <w:rsid w:val="004C51DF"/>
    <w:rsid w:val="004E2D5E"/>
    <w:rsid w:val="004F4077"/>
    <w:rsid w:val="004F54F6"/>
    <w:rsid w:val="00504777"/>
    <w:rsid w:val="005161FF"/>
    <w:rsid w:val="00516A8C"/>
    <w:rsid w:val="005200D7"/>
    <w:rsid w:val="0052128B"/>
    <w:rsid w:val="005316AF"/>
    <w:rsid w:val="005327CA"/>
    <w:rsid w:val="00546710"/>
    <w:rsid w:val="00573120"/>
    <w:rsid w:val="00583197"/>
    <w:rsid w:val="0058326B"/>
    <w:rsid w:val="00591423"/>
    <w:rsid w:val="005925B4"/>
    <w:rsid w:val="00592E07"/>
    <w:rsid w:val="005D4C68"/>
    <w:rsid w:val="005E21A9"/>
    <w:rsid w:val="005E5626"/>
    <w:rsid w:val="005F0E52"/>
    <w:rsid w:val="005F3428"/>
    <w:rsid w:val="00611BC0"/>
    <w:rsid w:val="00612B95"/>
    <w:rsid w:val="00627233"/>
    <w:rsid w:val="006A525F"/>
    <w:rsid w:val="006C1AB7"/>
    <w:rsid w:val="006C65B1"/>
    <w:rsid w:val="006D5AE1"/>
    <w:rsid w:val="006E5E9B"/>
    <w:rsid w:val="007504FB"/>
    <w:rsid w:val="007643EC"/>
    <w:rsid w:val="00767DC0"/>
    <w:rsid w:val="00777DF4"/>
    <w:rsid w:val="007817B9"/>
    <w:rsid w:val="00790B32"/>
    <w:rsid w:val="0079562D"/>
    <w:rsid w:val="007A01EB"/>
    <w:rsid w:val="007A1011"/>
    <w:rsid w:val="007B5838"/>
    <w:rsid w:val="007B640D"/>
    <w:rsid w:val="007D2631"/>
    <w:rsid w:val="007D51A4"/>
    <w:rsid w:val="007E05F1"/>
    <w:rsid w:val="007E32DE"/>
    <w:rsid w:val="007F3507"/>
    <w:rsid w:val="00806880"/>
    <w:rsid w:val="00806A5A"/>
    <w:rsid w:val="0086106B"/>
    <w:rsid w:val="00873054"/>
    <w:rsid w:val="00880C50"/>
    <w:rsid w:val="00881A0F"/>
    <w:rsid w:val="008824AD"/>
    <w:rsid w:val="008A32DB"/>
    <w:rsid w:val="008B2E5C"/>
    <w:rsid w:val="008B39A0"/>
    <w:rsid w:val="008E147B"/>
    <w:rsid w:val="008E7ADD"/>
    <w:rsid w:val="008F46FE"/>
    <w:rsid w:val="008F5FCA"/>
    <w:rsid w:val="009101D8"/>
    <w:rsid w:val="00920A95"/>
    <w:rsid w:val="0093375A"/>
    <w:rsid w:val="00961C19"/>
    <w:rsid w:val="00974524"/>
    <w:rsid w:val="00987143"/>
    <w:rsid w:val="009A64B6"/>
    <w:rsid w:val="009B0B8F"/>
    <w:rsid w:val="009E6BC2"/>
    <w:rsid w:val="00A00045"/>
    <w:rsid w:val="00A36F55"/>
    <w:rsid w:val="00A45B71"/>
    <w:rsid w:val="00A50C83"/>
    <w:rsid w:val="00A92090"/>
    <w:rsid w:val="00AA3BD4"/>
    <w:rsid w:val="00AA6BDB"/>
    <w:rsid w:val="00AC1BBD"/>
    <w:rsid w:val="00AC6D6E"/>
    <w:rsid w:val="00AF2C99"/>
    <w:rsid w:val="00AF54F9"/>
    <w:rsid w:val="00AF63CA"/>
    <w:rsid w:val="00B247BD"/>
    <w:rsid w:val="00B5203C"/>
    <w:rsid w:val="00B57C38"/>
    <w:rsid w:val="00B62853"/>
    <w:rsid w:val="00B84A84"/>
    <w:rsid w:val="00B86B94"/>
    <w:rsid w:val="00B94CB4"/>
    <w:rsid w:val="00BC50A4"/>
    <w:rsid w:val="00BE2F63"/>
    <w:rsid w:val="00C12C88"/>
    <w:rsid w:val="00C2781A"/>
    <w:rsid w:val="00C405EA"/>
    <w:rsid w:val="00C50791"/>
    <w:rsid w:val="00C702F8"/>
    <w:rsid w:val="00C802EF"/>
    <w:rsid w:val="00C859B3"/>
    <w:rsid w:val="00CA268B"/>
    <w:rsid w:val="00CA2F12"/>
    <w:rsid w:val="00CB3899"/>
    <w:rsid w:val="00CD0030"/>
    <w:rsid w:val="00CF376A"/>
    <w:rsid w:val="00D03B63"/>
    <w:rsid w:val="00D0626F"/>
    <w:rsid w:val="00D3706D"/>
    <w:rsid w:val="00D73442"/>
    <w:rsid w:val="00D7551F"/>
    <w:rsid w:val="00DB1178"/>
    <w:rsid w:val="00DB4896"/>
    <w:rsid w:val="00DE148E"/>
    <w:rsid w:val="00DF0297"/>
    <w:rsid w:val="00DF2B18"/>
    <w:rsid w:val="00E5343D"/>
    <w:rsid w:val="00E545B2"/>
    <w:rsid w:val="00E70ECE"/>
    <w:rsid w:val="00E80E55"/>
    <w:rsid w:val="00EA1DAC"/>
    <w:rsid w:val="00EF35EE"/>
    <w:rsid w:val="00EF54DB"/>
    <w:rsid w:val="00F2112B"/>
    <w:rsid w:val="00F30F78"/>
    <w:rsid w:val="00F51932"/>
    <w:rsid w:val="00F65A3F"/>
    <w:rsid w:val="00F66EBE"/>
    <w:rsid w:val="00F75845"/>
    <w:rsid w:val="00F94D66"/>
    <w:rsid w:val="00FA1D30"/>
    <w:rsid w:val="00FC3A24"/>
    <w:rsid w:val="00FC76C0"/>
    <w:rsid w:val="00FE34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D00E60DE-5F57-4DFD-86CE-31052B4F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paragraph" w:styleId="SemEspaamento">
    <w:name w:val="No Spacing"/>
    <w:uiPriority w:val="1"/>
    <w:qFormat/>
    <w:rsid w:val="00B5203C"/>
    <w:pPr>
      <w:widowControl/>
    </w:pPr>
    <w:rPr>
      <w:rFonts w:asciiTheme="minorHAnsi" w:eastAsiaTheme="minorHAnsi" w:hAnsiTheme="minorHAnsi" w:cstheme="minorBidi"/>
      <w:lang w:eastAsia="en-US"/>
    </w:rPr>
  </w:style>
  <w:style w:type="table" w:styleId="Tabelacomgrade">
    <w:name w:val="Table Grid"/>
    <w:basedOn w:val="Tabelanormal"/>
    <w:uiPriority w:val="59"/>
    <w:rsid w:val="0058326B"/>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3F0034"/>
    <w:rPr>
      <w:color w:val="605E5C"/>
      <w:shd w:val="clear" w:color="auto" w:fill="E1DFDD"/>
    </w:rPr>
  </w:style>
  <w:style w:type="character" w:styleId="TextodoEspaoReservado">
    <w:name w:val="Placeholder Text"/>
    <w:basedOn w:val="Fontepargpadro"/>
    <w:uiPriority w:val="99"/>
    <w:semiHidden/>
    <w:rsid w:val="008F46FE"/>
    <w:rPr>
      <w:color w:val="666666"/>
    </w:rPr>
  </w:style>
  <w:style w:type="character" w:styleId="Refdecomentrio">
    <w:name w:val="annotation reference"/>
    <w:basedOn w:val="Fontepargpadro"/>
    <w:uiPriority w:val="99"/>
    <w:semiHidden/>
    <w:unhideWhenUsed/>
    <w:rsid w:val="00473FD1"/>
    <w:rPr>
      <w:sz w:val="16"/>
      <w:szCs w:val="16"/>
    </w:rPr>
  </w:style>
  <w:style w:type="paragraph" w:styleId="Textodecomentrio">
    <w:name w:val="annotation text"/>
    <w:basedOn w:val="Normal"/>
    <w:link w:val="TextodecomentrioChar"/>
    <w:uiPriority w:val="99"/>
    <w:unhideWhenUsed/>
    <w:rsid w:val="00473FD1"/>
    <w:rPr>
      <w:sz w:val="20"/>
      <w:szCs w:val="20"/>
    </w:rPr>
  </w:style>
  <w:style w:type="character" w:customStyle="1" w:styleId="TextodecomentrioChar">
    <w:name w:val="Texto de comentário Char"/>
    <w:basedOn w:val="Fontepargpadro"/>
    <w:link w:val="Textodecomentrio"/>
    <w:uiPriority w:val="99"/>
    <w:rsid w:val="00473FD1"/>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473FD1"/>
    <w:rPr>
      <w:b/>
      <w:bCs/>
    </w:rPr>
  </w:style>
  <w:style w:type="character" w:customStyle="1" w:styleId="AssuntodocomentrioChar">
    <w:name w:val="Assunto do comentário Char"/>
    <w:basedOn w:val="TextodecomentrioChar"/>
    <w:link w:val="Assuntodocomentrio"/>
    <w:uiPriority w:val="99"/>
    <w:semiHidden/>
    <w:rsid w:val="00473FD1"/>
    <w:rPr>
      <w:b/>
      <w:bCs/>
      <w:sz w:val="20"/>
      <w:szCs w:val="20"/>
      <w:lang w:bidi="pt-BR"/>
    </w:rPr>
  </w:style>
  <w:style w:type="paragraph" w:styleId="Textodebalo">
    <w:name w:val="Balloon Text"/>
    <w:basedOn w:val="Normal"/>
    <w:link w:val="TextodebaloChar"/>
    <w:uiPriority w:val="99"/>
    <w:semiHidden/>
    <w:unhideWhenUsed/>
    <w:rsid w:val="00881A0F"/>
    <w:rPr>
      <w:rFonts w:ascii="Tahoma" w:hAnsi="Tahoma" w:cs="Tahoma"/>
      <w:sz w:val="16"/>
      <w:szCs w:val="16"/>
    </w:rPr>
  </w:style>
  <w:style w:type="character" w:customStyle="1" w:styleId="TextodebaloChar">
    <w:name w:val="Texto de balão Char"/>
    <w:basedOn w:val="Fontepargpadro"/>
    <w:link w:val="Textodebalo"/>
    <w:uiPriority w:val="99"/>
    <w:semiHidden/>
    <w:rsid w:val="00881A0F"/>
    <w:rPr>
      <w:rFonts w:ascii="Tahoma" w:hAnsi="Tahoma" w:cs="Tahoma"/>
      <w:sz w:val="16"/>
      <w:szCs w:val="16"/>
      <w:lang w:bidi="pt-BR"/>
    </w:rPr>
  </w:style>
  <w:style w:type="character" w:styleId="MenoPendente">
    <w:name w:val="Unresolved Mention"/>
    <w:basedOn w:val="Fontepargpadro"/>
    <w:uiPriority w:val="99"/>
    <w:semiHidden/>
    <w:unhideWhenUsed/>
    <w:rsid w:val="007E3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941085">
      <w:bodyDiv w:val="1"/>
      <w:marLeft w:val="0"/>
      <w:marRight w:val="0"/>
      <w:marTop w:val="0"/>
      <w:marBottom w:val="0"/>
      <w:divBdr>
        <w:top w:val="none" w:sz="0" w:space="0" w:color="auto"/>
        <w:left w:val="none" w:sz="0" w:space="0" w:color="auto"/>
        <w:bottom w:val="none" w:sz="0" w:space="0" w:color="auto"/>
        <w:right w:val="none" w:sz="0" w:space="0" w:color="auto"/>
      </w:divBdr>
    </w:div>
    <w:div w:id="606810158">
      <w:bodyDiv w:val="1"/>
      <w:marLeft w:val="0"/>
      <w:marRight w:val="0"/>
      <w:marTop w:val="0"/>
      <w:marBottom w:val="0"/>
      <w:divBdr>
        <w:top w:val="none" w:sz="0" w:space="0" w:color="auto"/>
        <w:left w:val="none" w:sz="0" w:space="0" w:color="auto"/>
        <w:bottom w:val="none" w:sz="0" w:space="0" w:color="auto"/>
        <w:right w:val="none" w:sz="0" w:space="0" w:color="auto"/>
      </w:divBdr>
    </w:div>
    <w:div w:id="812142468">
      <w:bodyDiv w:val="1"/>
      <w:marLeft w:val="0"/>
      <w:marRight w:val="0"/>
      <w:marTop w:val="0"/>
      <w:marBottom w:val="0"/>
      <w:divBdr>
        <w:top w:val="none" w:sz="0" w:space="0" w:color="auto"/>
        <w:left w:val="none" w:sz="0" w:space="0" w:color="auto"/>
        <w:bottom w:val="none" w:sz="0" w:space="0" w:color="auto"/>
        <w:right w:val="none" w:sz="0" w:space="0" w:color="auto"/>
      </w:divBdr>
    </w:div>
    <w:div w:id="1028137816">
      <w:bodyDiv w:val="1"/>
      <w:marLeft w:val="0"/>
      <w:marRight w:val="0"/>
      <w:marTop w:val="0"/>
      <w:marBottom w:val="0"/>
      <w:divBdr>
        <w:top w:val="none" w:sz="0" w:space="0" w:color="auto"/>
        <w:left w:val="none" w:sz="0" w:space="0" w:color="auto"/>
        <w:bottom w:val="none" w:sz="0" w:space="0" w:color="auto"/>
        <w:right w:val="none" w:sz="0" w:space="0" w:color="auto"/>
      </w:divBdr>
    </w:div>
    <w:div w:id="1385905805">
      <w:bodyDiv w:val="1"/>
      <w:marLeft w:val="0"/>
      <w:marRight w:val="0"/>
      <w:marTop w:val="0"/>
      <w:marBottom w:val="0"/>
      <w:divBdr>
        <w:top w:val="none" w:sz="0" w:space="0" w:color="auto"/>
        <w:left w:val="none" w:sz="0" w:space="0" w:color="auto"/>
        <w:bottom w:val="none" w:sz="0" w:space="0" w:color="auto"/>
        <w:right w:val="none" w:sz="0" w:space="0" w:color="auto"/>
      </w:divBdr>
    </w:div>
    <w:div w:id="1575507289">
      <w:bodyDiv w:val="1"/>
      <w:marLeft w:val="0"/>
      <w:marRight w:val="0"/>
      <w:marTop w:val="0"/>
      <w:marBottom w:val="0"/>
      <w:divBdr>
        <w:top w:val="none" w:sz="0" w:space="0" w:color="auto"/>
        <w:left w:val="none" w:sz="0" w:space="0" w:color="auto"/>
        <w:bottom w:val="none" w:sz="0" w:space="0" w:color="auto"/>
        <w:right w:val="none" w:sz="0" w:space="0" w:color="auto"/>
      </w:divBdr>
    </w:div>
    <w:div w:id="1607424393">
      <w:bodyDiv w:val="1"/>
      <w:marLeft w:val="0"/>
      <w:marRight w:val="0"/>
      <w:marTop w:val="0"/>
      <w:marBottom w:val="0"/>
      <w:divBdr>
        <w:top w:val="none" w:sz="0" w:space="0" w:color="auto"/>
        <w:left w:val="none" w:sz="0" w:space="0" w:color="auto"/>
        <w:bottom w:val="none" w:sz="0" w:space="0" w:color="auto"/>
        <w:right w:val="none" w:sz="0" w:space="0" w:color="auto"/>
      </w:divBdr>
    </w:div>
    <w:div w:id="1894611021">
      <w:bodyDiv w:val="1"/>
      <w:marLeft w:val="0"/>
      <w:marRight w:val="0"/>
      <w:marTop w:val="0"/>
      <w:marBottom w:val="0"/>
      <w:divBdr>
        <w:top w:val="none" w:sz="0" w:space="0" w:color="auto"/>
        <w:left w:val="none" w:sz="0" w:space="0" w:color="auto"/>
        <w:bottom w:val="none" w:sz="0" w:space="0" w:color="auto"/>
        <w:right w:val="none" w:sz="0" w:space="0" w:color="auto"/>
      </w:divBdr>
    </w:div>
    <w:div w:id="1964193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CB29FABC-4047-4EFF-AD44-F57F97BF03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Pages>
  <Words>2594</Words>
  <Characters>14008</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José Lucas Vieira</cp:lastModifiedBy>
  <cp:revision>28</cp:revision>
  <dcterms:created xsi:type="dcterms:W3CDTF">2025-05-10T13:32:00Z</dcterms:created>
  <dcterms:modified xsi:type="dcterms:W3CDTF">2025-05-21T12:28:00Z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