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E7BA75" w14:textId="77777777" w:rsidR="0068569C" w:rsidRDefault="0068569C" w:rsidP="00483094">
      <w:pPr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2B8BA783" w14:textId="69929F45" w:rsidR="003814EF" w:rsidRPr="003814EF" w:rsidRDefault="004545D2" w:rsidP="003814E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AÇÃO</w:t>
      </w:r>
      <w:r w:rsidR="003814EF" w:rsidRPr="003814EF">
        <w:rPr>
          <w:rFonts w:ascii="Times New Roman" w:hAnsi="Times New Roman" w:cs="Times New Roman"/>
          <w:b/>
          <w:bCs/>
          <w:sz w:val="24"/>
          <w:szCs w:val="24"/>
        </w:rPr>
        <w:t xml:space="preserve"> DE RASTREAMENTO EM SAÚDE E AVALIAÇÃO FUNCIONAL </w:t>
      </w:r>
      <w:r w:rsidR="002A4D86">
        <w:rPr>
          <w:rFonts w:ascii="Times New Roman" w:hAnsi="Times New Roman" w:cs="Times New Roman"/>
          <w:b/>
          <w:bCs/>
          <w:sz w:val="24"/>
          <w:szCs w:val="24"/>
        </w:rPr>
        <w:t>DE IDOSOS</w:t>
      </w:r>
      <w:r w:rsidR="003814EF" w:rsidRPr="003814E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A4D86">
        <w:rPr>
          <w:rFonts w:ascii="Times New Roman" w:hAnsi="Times New Roman" w:cs="Times New Roman"/>
          <w:b/>
          <w:bCs/>
          <w:sz w:val="24"/>
          <w:szCs w:val="24"/>
        </w:rPr>
        <w:t xml:space="preserve">um </w:t>
      </w:r>
      <w:r w:rsidR="002A4D86" w:rsidRPr="003814EF">
        <w:rPr>
          <w:rFonts w:ascii="Times New Roman" w:hAnsi="Times New Roman" w:cs="Times New Roman"/>
          <w:b/>
          <w:bCs/>
          <w:sz w:val="24"/>
          <w:szCs w:val="24"/>
        </w:rPr>
        <w:t>relato de experiência</w:t>
      </w:r>
      <w:r w:rsidR="002A4D8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1010EFD" w14:textId="1B163F16" w:rsidR="00483094" w:rsidRPr="005125F4" w:rsidRDefault="00483094" w:rsidP="005125F4">
      <w:pPr>
        <w:pStyle w:val="Corpodetexto"/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8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INTRODUÇÃO</w:t>
      </w:r>
      <w:r w:rsidRPr="00DE418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DE418C">
        <w:rPr>
          <w:rFonts w:ascii="Times New Roman" w:hAnsi="Times New Roman" w:cs="Times New Roman"/>
          <w:sz w:val="24"/>
          <w:szCs w:val="24"/>
        </w:rPr>
        <w:t xml:space="preserve"> </w:t>
      </w:r>
      <w:r w:rsidR="005125F4">
        <w:rPr>
          <w:rFonts w:ascii="Times New Roman" w:hAnsi="Times New Roman" w:cs="Times New Roman"/>
          <w:sz w:val="24"/>
          <w:szCs w:val="24"/>
        </w:rPr>
        <w:t>E</w:t>
      </w:r>
      <w:r w:rsidR="00DE418C" w:rsidRPr="00DE418C">
        <w:rPr>
          <w:rFonts w:ascii="Times New Roman" w:hAnsi="Times New Roman" w:cs="Times New Roman"/>
          <w:color w:val="000000" w:themeColor="text1"/>
          <w:sz w:val="24"/>
          <w:szCs w:val="24"/>
        </w:rPr>
        <w:t>ste relato descreve uma ação de extensão referente à disciplina</w:t>
      </w:r>
      <w:r w:rsidR="00DE4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Assistência de Enfermagem à Saúde do Adulto Idoso,</w:t>
      </w:r>
      <w:r w:rsidR="00DE418C" w:rsidRPr="00DE4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realizada em uma comunidade evangélica</w:t>
      </w:r>
      <w:r w:rsidR="00DE4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 Belém/Pa.</w:t>
      </w:r>
      <w:r w:rsidR="00DE418C" w:rsidRPr="00DE4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E418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OBJETIVO:</w:t>
      </w:r>
      <w:r w:rsidRPr="00DE4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418C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DE418C" w:rsidRPr="00DE418C">
        <w:rPr>
          <w:rFonts w:ascii="Times New Roman" w:hAnsi="Times New Roman" w:cs="Times New Roman"/>
          <w:color w:val="000000" w:themeColor="text1"/>
          <w:sz w:val="24"/>
          <w:szCs w:val="24"/>
        </w:rPr>
        <w:t>astreio de doe</w:t>
      </w:r>
      <w:r w:rsidR="005125F4">
        <w:rPr>
          <w:rFonts w:ascii="Times New Roman" w:hAnsi="Times New Roman" w:cs="Times New Roman"/>
          <w:color w:val="000000" w:themeColor="text1"/>
          <w:sz w:val="24"/>
          <w:szCs w:val="24"/>
        </w:rPr>
        <w:t>nças crônicas e na avaliação da capacidade</w:t>
      </w:r>
      <w:r w:rsidR="00DE418C" w:rsidRPr="00DE4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funcional</w:t>
      </w:r>
      <w:r w:rsidR="00DE4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idosos</w:t>
      </w:r>
      <w:r w:rsidR="00641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41D30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DESCRIÇÃO DA EXPERIÊNCIA</w:t>
      </w:r>
      <w:r w:rsidRPr="00DE418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2A4D86" w:rsidRPr="00DE418C">
        <w:rPr>
          <w:rFonts w:ascii="Times New Roman" w:hAnsi="Times New Roman" w:cs="Times New Roman"/>
          <w:color w:val="000000" w:themeColor="text1"/>
          <w:sz w:val="24"/>
          <w:szCs w:val="24"/>
        </w:rPr>
        <w:t>A intervenção baseou-se em</w:t>
      </w:r>
      <w:r w:rsidR="00DE4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uma triagem clínica</w:t>
      </w:r>
      <w:r w:rsidR="002A4D86" w:rsidRPr="00DE4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compreendendo a aferição </w:t>
      </w:r>
      <w:r w:rsidR="00DE418C" w:rsidRPr="00DE418C">
        <w:rPr>
          <w:rFonts w:ascii="Times New Roman" w:hAnsi="Times New Roman" w:cs="Times New Roman"/>
          <w:color w:val="000000" w:themeColor="text1"/>
          <w:sz w:val="24"/>
          <w:szCs w:val="24"/>
        </w:rPr>
        <w:t>sinais vitais (pressão arterial, glicemia capilar e medição de circunferência da panturrilha)</w:t>
      </w:r>
      <w:r w:rsidR="00641D30">
        <w:rPr>
          <w:rFonts w:ascii="Times New Roman" w:hAnsi="Times New Roman" w:cs="Times New Roman"/>
          <w:color w:val="000000" w:themeColor="text1"/>
          <w:sz w:val="24"/>
          <w:szCs w:val="24"/>
        </w:rPr>
        <w:t>. A</w:t>
      </w:r>
      <w:r w:rsidR="002A4D86" w:rsidRPr="00DE4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plicou-se </w:t>
      </w:r>
      <w:r w:rsidR="00DE418C">
        <w:rPr>
          <w:rFonts w:ascii="Times New Roman" w:hAnsi="Times New Roman" w:cs="Times New Roman"/>
          <w:color w:val="000000" w:themeColor="text1"/>
          <w:sz w:val="24"/>
          <w:szCs w:val="24"/>
        </w:rPr>
        <w:t>o formulário IVCF-20, recomendado pelo M</w:t>
      </w:r>
      <w:r w:rsidR="005125F4">
        <w:rPr>
          <w:rFonts w:ascii="Times New Roman" w:hAnsi="Times New Roman" w:cs="Times New Roman"/>
          <w:color w:val="000000" w:themeColor="text1"/>
          <w:sz w:val="24"/>
          <w:szCs w:val="24"/>
        </w:rPr>
        <w:t>inistério da Saúde</w:t>
      </w:r>
      <w:r w:rsidR="00A203D4" w:rsidRPr="00A203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="005125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avaliação</w:t>
      </w:r>
      <w:r w:rsidR="00DE4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</w:t>
      </w:r>
      <w:r w:rsidR="005125F4">
        <w:rPr>
          <w:rFonts w:ascii="Times New Roman" w:hAnsi="Times New Roman" w:cs="Times New Roman"/>
          <w:color w:val="000000" w:themeColor="text1"/>
          <w:sz w:val="24"/>
          <w:szCs w:val="24"/>
        </w:rPr>
        <w:t>a capacidade</w:t>
      </w:r>
      <w:r w:rsidR="00DE4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funcional em idosos</w:t>
      </w:r>
      <w:r w:rsidR="00641D30">
        <w:rPr>
          <w:rFonts w:ascii="Times New Roman" w:hAnsi="Times New Roman" w:cs="Times New Roman"/>
          <w:color w:val="000000" w:themeColor="text1"/>
          <w:sz w:val="24"/>
          <w:szCs w:val="24"/>
        </w:rPr>
        <w:t>, o</w:t>
      </w:r>
      <w:r w:rsidR="002A4D86" w:rsidRPr="00DE4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bservando-se a independência na execução de atividades </w:t>
      </w:r>
      <w:r w:rsidR="005125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vida diária </w:t>
      </w:r>
      <w:r w:rsidR="002A4D86" w:rsidRPr="00DE418C">
        <w:rPr>
          <w:rFonts w:ascii="Times New Roman" w:hAnsi="Times New Roman" w:cs="Times New Roman"/>
          <w:color w:val="000000" w:themeColor="text1"/>
          <w:sz w:val="24"/>
          <w:szCs w:val="24"/>
        </w:rPr>
        <w:t>e a mobilidade dos idosos</w:t>
      </w:r>
      <w:r w:rsidR="005125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participantes</w:t>
      </w:r>
      <w:r w:rsidR="002A4D86" w:rsidRPr="00DE41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41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1D30" w:rsidRPr="00DE418C">
        <w:rPr>
          <w:rFonts w:ascii="Times New Roman" w:hAnsi="Times New Roman" w:cs="Times New Roman"/>
          <w:color w:val="000000" w:themeColor="text1"/>
          <w:sz w:val="24"/>
          <w:szCs w:val="24"/>
        </w:rPr>
        <w:t>Ao final de ca</w:t>
      </w:r>
      <w:r w:rsidR="005125F4">
        <w:rPr>
          <w:rFonts w:ascii="Times New Roman" w:hAnsi="Times New Roman" w:cs="Times New Roman"/>
          <w:color w:val="000000" w:themeColor="text1"/>
          <w:sz w:val="24"/>
          <w:szCs w:val="24"/>
        </w:rPr>
        <w:t>da atendimento, realizamos</w:t>
      </w:r>
      <w:r w:rsidR="00641D30" w:rsidRPr="00DE4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orientações de enfermagem personalizadas sobre hábitos alimentares e a necessidade de acompanhamento médico nas unidades básicas de saúde</w:t>
      </w:r>
      <w:r w:rsidR="00641D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A4D86" w:rsidRPr="00DE4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25F4">
        <w:rPr>
          <w:rFonts w:ascii="Times New Roman" w:hAnsi="Times New Roman" w:cs="Times New Roman"/>
          <w:color w:val="000000" w:themeColor="text1"/>
          <w:sz w:val="24"/>
          <w:szCs w:val="24"/>
        </w:rPr>
        <w:t>Compilamos</w:t>
      </w:r>
      <w:r w:rsidR="00641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25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 dados obtidos </w:t>
      </w:r>
      <w:r w:rsidR="00641D30">
        <w:rPr>
          <w:rFonts w:ascii="Times New Roman" w:hAnsi="Times New Roman" w:cs="Times New Roman"/>
          <w:color w:val="000000" w:themeColor="text1"/>
          <w:sz w:val="24"/>
          <w:szCs w:val="24"/>
        </w:rPr>
        <w:t>em planilh</w:t>
      </w:r>
      <w:r w:rsidR="005125F4">
        <w:rPr>
          <w:rFonts w:ascii="Times New Roman" w:hAnsi="Times New Roman" w:cs="Times New Roman"/>
          <w:color w:val="000000" w:themeColor="text1"/>
          <w:sz w:val="24"/>
          <w:szCs w:val="24"/>
        </w:rPr>
        <w:t>a do software Excel e analisamos</w:t>
      </w:r>
      <w:r w:rsidR="00641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 meio de estatística simples</w:t>
      </w:r>
      <w:r w:rsidRPr="00DE418C">
        <w:rPr>
          <w:rFonts w:ascii="Times New Roman" w:hAnsi="Times New Roman" w:cs="Times New Roman"/>
          <w:sz w:val="24"/>
          <w:szCs w:val="24"/>
        </w:rPr>
        <w:t xml:space="preserve">. </w:t>
      </w:r>
      <w:r w:rsidRPr="00DE418C">
        <w:rPr>
          <w:rFonts w:ascii="Times New Roman" w:hAnsi="Times New Roman" w:cs="Times New Roman"/>
          <w:b/>
          <w:bCs/>
          <w:sz w:val="24"/>
          <w:szCs w:val="24"/>
        </w:rPr>
        <w:t>RESULTADOS</w:t>
      </w:r>
      <w:r w:rsidR="00641D30">
        <w:rPr>
          <w:rFonts w:ascii="Times New Roman" w:hAnsi="Times New Roman" w:cs="Times New Roman"/>
          <w:b/>
          <w:bCs/>
          <w:sz w:val="24"/>
          <w:szCs w:val="24"/>
        </w:rPr>
        <w:t>/IMPACTOS</w:t>
      </w:r>
      <w:r w:rsidRPr="00DE418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E418C">
        <w:rPr>
          <w:rFonts w:ascii="Times New Roman" w:hAnsi="Times New Roman" w:cs="Times New Roman"/>
          <w:sz w:val="24"/>
          <w:szCs w:val="24"/>
        </w:rPr>
        <w:t> </w:t>
      </w:r>
      <w:r w:rsidR="002A4D86" w:rsidRPr="00DE418C">
        <w:rPr>
          <w:rFonts w:ascii="Times New Roman" w:hAnsi="Times New Roman" w:cs="Times New Roman"/>
          <w:color w:val="000000" w:themeColor="text1"/>
          <w:sz w:val="24"/>
          <w:szCs w:val="24"/>
        </w:rPr>
        <w:t>No decorrer da ação, o acolhimento no ambiente religioso mostrou-se um facilitador para o vínculo terapêutico. A triagem permitiu identificar indivíduos com níveis pressóricos e glic</w:t>
      </w:r>
      <w:r w:rsidR="00641D30">
        <w:rPr>
          <w:rFonts w:ascii="Times New Roman" w:hAnsi="Times New Roman" w:cs="Times New Roman"/>
          <w:color w:val="000000" w:themeColor="text1"/>
          <w:sz w:val="24"/>
          <w:szCs w:val="24"/>
        </w:rPr>
        <w:t>ê</w:t>
      </w:r>
      <w:r w:rsidR="002A4D86" w:rsidRPr="00DE418C">
        <w:rPr>
          <w:rFonts w:ascii="Times New Roman" w:hAnsi="Times New Roman" w:cs="Times New Roman"/>
          <w:color w:val="000000" w:themeColor="text1"/>
          <w:sz w:val="24"/>
          <w:szCs w:val="24"/>
        </w:rPr>
        <w:t>micos alterados que desconheciam sua condição, evidenciando a importância do diagnóstico precoce</w:t>
      </w:r>
      <w:r w:rsidR="00A203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03D4" w:rsidRPr="00A203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2,3</w:t>
      </w:r>
      <w:r w:rsidR="002A4D86" w:rsidRPr="00DE4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Na avaliação da autonomia, observou-se que a participação ativa nas atividades da congregação atua como um fator protetor contra o isolamento social e o sedentarismo, contribuindo para a manutenção da capacidade funcional. </w:t>
      </w:r>
      <w:r w:rsidR="007A238C"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DISCUSSÃO (REFLEXÃO CRÍTICA): </w:t>
      </w:r>
      <w:r w:rsidR="007A238C" w:rsidRPr="00DE418C">
        <w:rPr>
          <w:rFonts w:ascii="Times New Roman" w:hAnsi="Times New Roman" w:cs="Times New Roman"/>
          <w:color w:val="000000" w:themeColor="text1"/>
          <w:sz w:val="24"/>
          <w:szCs w:val="24"/>
        </w:rPr>
        <w:t>A atuação da enfermagem em espaços não convencionais é estratégica e essencial para o fortalecimento das ações de prevenção e promoção à saúde na comunidade.</w:t>
      </w:r>
      <w:r w:rsidR="007A23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418C" w:rsidRPr="00DE4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experiência </w:t>
      </w:r>
      <w:r w:rsidR="005125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 </w:t>
      </w:r>
      <w:r w:rsidR="00DE418C" w:rsidRPr="00DE4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mostrou que a interação da enfermagem em contextos comunitários potencializa a promoção de saúde. </w:t>
      </w:r>
      <w:r w:rsidR="007A238C"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CONCLUSÕES/LIÇÕES APRENDIDAS:</w:t>
      </w:r>
      <w:r w:rsidRPr="00DE418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418C" w:rsidRPr="00DE41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 </w:t>
      </w:r>
      <w:r w:rsidR="00641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nós, </w:t>
      </w:r>
      <w:r w:rsidR="00DE418C" w:rsidRPr="00DE418C">
        <w:rPr>
          <w:rFonts w:ascii="Times New Roman" w:hAnsi="Times New Roman" w:cs="Times New Roman"/>
          <w:color w:val="000000" w:themeColor="text1"/>
          <w:sz w:val="24"/>
          <w:szCs w:val="24"/>
        </w:rPr>
        <w:t>acadêmicos e profissionais envolvidos, a prática foi fundamental para o desenvolvimento do raciocínio clínico e da visão holística, reafirmando o cuidado de enfermagem como uma ferramenta de transformação  social e prevenção primárias de agravos.</w:t>
      </w:r>
    </w:p>
    <w:p w14:paraId="00A8E9CA" w14:textId="77777777" w:rsidR="00483094" w:rsidRPr="00DE418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FAF57D" w14:textId="77777777" w:rsidR="00A203D4" w:rsidRDefault="00483094" w:rsidP="00A203D4">
      <w:pPr>
        <w:spacing w:after="0"/>
        <w:jc w:val="both"/>
      </w:pPr>
      <w:r w:rsidRPr="00DE418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Descritores (DeCS – ID): </w:t>
      </w:r>
      <w:r w:rsidR="005125F4" w:rsidRPr="00A203D4">
        <w:rPr>
          <w:rFonts w:ascii="Times New Roman" w:hAnsi="Times New Roman" w:cs="Times New Roman"/>
          <w:sz w:val="24"/>
          <w:szCs w:val="24"/>
        </w:rPr>
        <w:t xml:space="preserve">Enfermagem como prática social: DDCS060987, </w:t>
      </w:r>
      <w:r w:rsidR="005125F4" w:rsidRPr="00A203D4">
        <w:rPr>
          <w:rFonts w:ascii="Times New Roman" w:hAnsi="Times New Roman" w:cs="Times New Roman"/>
          <w:sz w:val="24"/>
          <w:szCs w:val="24"/>
        </w:rPr>
        <w:t>Comunicação em saúde</w:t>
      </w:r>
      <w:r w:rsidR="005125F4" w:rsidRPr="00A203D4">
        <w:rPr>
          <w:rFonts w:ascii="Times New Roman" w:hAnsi="Times New Roman" w:cs="Times New Roman"/>
          <w:sz w:val="24"/>
          <w:szCs w:val="24"/>
        </w:rPr>
        <w:t xml:space="preserve">: </w:t>
      </w:r>
      <w:r w:rsidR="005125F4" w:rsidRPr="00A203D4">
        <w:rPr>
          <w:rFonts w:ascii="Times New Roman" w:hAnsi="Times New Roman" w:cs="Times New Roman"/>
          <w:sz w:val="24"/>
          <w:szCs w:val="24"/>
        </w:rPr>
        <w:t>D058015, Serviço de saúde comunitária</w:t>
      </w:r>
      <w:r w:rsidR="005125F4" w:rsidRPr="00A203D4">
        <w:rPr>
          <w:rFonts w:ascii="Times New Roman" w:hAnsi="Times New Roman" w:cs="Times New Roman"/>
          <w:sz w:val="24"/>
          <w:szCs w:val="24"/>
        </w:rPr>
        <w:t>:</w:t>
      </w:r>
      <w:r w:rsidR="005125F4">
        <w:t xml:space="preserve"> </w:t>
      </w:r>
      <w:r w:rsidR="00A203D4">
        <w:t>D003153.</w:t>
      </w:r>
    </w:p>
    <w:p w14:paraId="6B1D90BE" w14:textId="11542985" w:rsidR="00483094" w:rsidRPr="00DE418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46C93A" w14:textId="77777777" w:rsidR="00483094" w:rsidRPr="00DE418C" w:rsidRDefault="00483094" w:rsidP="00483094">
      <w:pPr>
        <w:pStyle w:val="Corpodetexto"/>
        <w:spacing w:after="100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 w:rsidRPr="00DE418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</w:t>
      </w:r>
      <w:r w:rsidRPr="00DE418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) estudo original  </w:t>
      </w:r>
      <w:r w:rsidRPr="00DE418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 ) </w:t>
      </w:r>
      <w:r w:rsidRPr="00DE418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desenvolvimento tecnológico</w:t>
      </w:r>
    </w:p>
    <w:p w14:paraId="7EA2935A" w14:textId="64C98E5C" w:rsidR="00483094" w:rsidRPr="00DE418C" w:rsidRDefault="00483094" w:rsidP="00483094">
      <w:pPr>
        <w:pStyle w:val="Corpodetexto"/>
        <w:spacing w:after="100"/>
        <w:ind w:left="1418" w:firstLine="709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DE418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( </w:t>
      </w:r>
      <w:r w:rsidR="005125F4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X</w:t>
      </w:r>
      <w:r w:rsidRPr="00DE418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 xml:space="preserve"> )</w:t>
      </w:r>
      <w:r w:rsidRPr="00DE418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(   ) revisão da literatura</w:t>
      </w:r>
    </w:p>
    <w:p w14:paraId="2BEB41E3" w14:textId="2BEAEE5A" w:rsidR="00A203D4" w:rsidRPr="00A203D4" w:rsidRDefault="00074DCF" w:rsidP="00A203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Eixo Temático: A ciência os saberes e a prática social na consolidação do cuidado de enfermagem na atualidade.</w:t>
      </w:r>
    </w:p>
    <w:p w14:paraId="043496CA" w14:textId="77777777" w:rsidR="00483094" w:rsidRPr="00A203D4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897C7A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REFERÊNCIAS: </w:t>
      </w:r>
    </w:p>
    <w:p w14:paraId="57F471AF" w14:textId="2FDA9D86" w:rsidR="00A203D4" w:rsidRPr="00A203D4" w:rsidRDefault="00A203D4" w:rsidP="00A203D4">
      <w:pPr>
        <w:spacing w:after="0"/>
        <w:jc w:val="both"/>
        <w:rPr>
          <w:rFonts w:ascii="Times New Roman" w:hAnsi="Times New Roman" w:cs="Times New Roman"/>
          <w:color w:val="1155CC"/>
          <w:sz w:val="24"/>
          <w:szCs w:val="24"/>
          <w:u w:val="single"/>
        </w:rPr>
      </w:pPr>
      <w:r w:rsidRPr="00A203D4">
        <w:rPr>
          <w:rFonts w:ascii="Times New Roman" w:hAnsi="Times New Roman" w:cs="Times New Roman"/>
          <w:sz w:val="24"/>
          <w:szCs w:val="24"/>
        </w:rPr>
        <w:t xml:space="preserve">1. Brasil. Ministério da Saúde. Secretaria de Atenção à Saúde. Departamento de Atenção Básica. Envelhecimento e saúde da pessoa idosa [Internet]. Brasília: Ministério da Saúde; 2006 [acesso 2026 Maio 6]. (Cadernos de Atenção Básica, n. 19). Available from: </w:t>
      </w:r>
      <w:hyperlink r:id="rId6">
        <w:r w:rsidRPr="00A203D4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https://bvsms.saude.gov.br/bvs/publicacoes/abcad19.pdf</w:t>
        </w:r>
      </w:hyperlink>
    </w:p>
    <w:p w14:paraId="57BA3218" w14:textId="77777777" w:rsidR="00A203D4" w:rsidRPr="00A203D4" w:rsidRDefault="00A203D4" w:rsidP="00A203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D4">
        <w:rPr>
          <w:rFonts w:ascii="Times New Roman" w:hAnsi="Times New Roman" w:cs="Times New Roman"/>
          <w:sz w:val="24"/>
          <w:szCs w:val="24"/>
        </w:rPr>
        <w:t>2. ​Sociedade Brasileira de Cardiologia. Diretrizes Brasileiras de Hipertensão Arterial – 2020. Arq Bras Cardiol [Internet]. 2021 [acesso 2026 Maio 6]; 116(3):516-658. Available from:</w:t>
      </w:r>
      <w:hyperlink r:id="rId7">
        <w:r w:rsidRPr="00A203D4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8">
        <w:r w:rsidRPr="00A203D4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https://abccardiol.org/article/diretrizes-brasileiras-de-hipertensao-arterial-2020/</w:t>
        </w:r>
      </w:hyperlink>
    </w:p>
    <w:p w14:paraId="1D20B5A9" w14:textId="77777777" w:rsidR="00A203D4" w:rsidRDefault="00A203D4" w:rsidP="00A203D4">
      <w:pPr>
        <w:spacing w:after="0"/>
        <w:jc w:val="both"/>
      </w:pPr>
      <w:r w:rsidRPr="00A203D4">
        <w:rPr>
          <w:rFonts w:ascii="Times New Roman" w:hAnsi="Times New Roman" w:cs="Times New Roman"/>
          <w:sz w:val="24"/>
          <w:szCs w:val="24"/>
        </w:rPr>
        <w:t xml:space="preserve">3. Sociedade Brasileira de Diabetes. Diretrizes da Sociedade Brasileira de Diabetes 2023 [Internet]. São Paulo: Clannad; 2023 [acesso 2026 Maio 6]. Available from: </w:t>
      </w:r>
      <w:hyperlink r:id="rId9">
        <w:r w:rsidRPr="00A203D4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https://diretriz.diabetes.org.br/</w:t>
        </w:r>
      </w:hyperlink>
      <w:r>
        <w:t xml:space="preserve"> </w:t>
      </w:r>
    </w:p>
    <w:p w14:paraId="0AE5E04D" w14:textId="77777777" w:rsidR="00A203D4" w:rsidRDefault="00A203D4" w:rsidP="00A203D4">
      <w:pPr>
        <w:spacing w:after="0"/>
        <w:jc w:val="both"/>
      </w:pPr>
    </w:p>
    <w:p w14:paraId="7748517B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6ACCFA" w14:textId="77777777" w:rsidR="00483094" w:rsidRPr="00A203D4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Pr="00A203D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</w:t>
      </w:r>
    </w:p>
    <w:p w14:paraId="62BA77ED" w14:textId="2AAC7F7F" w:rsidR="00212EC8" w:rsidRDefault="00212EC8">
      <w:bookmarkStart w:id="0" w:name="_GoBack"/>
      <w:bookmarkEnd w:id="0"/>
    </w:p>
    <w:sectPr w:rsidR="00212EC8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43087D" w14:textId="77777777" w:rsidR="00EA345C" w:rsidRDefault="00EA345C" w:rsidP="0068569C">
      <w:pPr>
        <w:spacing w:before="0" w:after="0" w:line="240" w:lineRule="auto"/>
      </w:pPr>
      <w:r>
        <w:separator/>
      </w:r>
    </w:p>
  </w:endnote>
  <w:endnote w:type="continuationSeparator" w:id="0">
    <w:p w14:paraId="3381BA12" w14:textId="77777777" w:rsidR="00EA345C" w:rsidRDefault="00EA345C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C26224" w14:textId="77777777" w:rsidR="00EA345C" w:rsidRDefault="00EA345C" w:rsidP="0068569C">
      <w:pPr>
        <w:spacing w:before="0" w:after="0" w:line="240" w:lineRule="auto"/>
      </w:pPr>
      <w:r>
        <w:separator/>
      </w:r>
    </w:p>
  </w:footnote>
  <w:footnote w:type="continuationSeparator" w:id="0">
    <w:p w14:paraId="19E5FFB3" w14:textId="77777777" w:rsidR="00EA345C" w:rsidRDefault="00EA345C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094"/>
    <w:rsid w:val="00074DCF"/>
    <w:rsid w:val="00212EC8"/>
    <w:rsid w:val="002177C6"/>
    <w:rsid w:val="002A4D86"/>
    <w:rsid w:val="003814EF"/>
    <w:rsid w:val="0038341E"/>
    <w:rsid w:val="004431AA"/>
    <w:rsid w:val="004545D2"/>
    <w:rsid w:val="00483094"/>
    <w:rsid w:val="005125F4"/>
    <w:rsid w:val="005B15C1"/>
    <w:rsid w:val="00641D30"/>
    <w:rsid w:val="0068569C"/>
    <w:rsid w:val="007436FB"/>
    <w:rsid w:val="007958B3"/>
    <w:rsid w:val="007A238C"/>
    <w:rsid w:val="00A203D4"/>
    <w:rsid w:val="00B10BE2"/>
    <w:rsid w:val="00DE418C"/>
    <w:rsid w:val="00EA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203D4"/>
    <w:pPr>
      <w:spacing w:before="0" w:after="0" w:line="240" w:lineRule="auto"/>
    </w:pPr>
    <w:rPr>
      <w:rFonts w:ascii="Times New Roman" w:eastAsia="Times New Roman" w:hAnsi="Times New Roman" w:cs="Times New Roman"/>
      <w:lang w:val="en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203D4"/>
    <w:rPr>
      <w:rFonts w:ascii="Times New Roman" w:eastAsia="Times New Roman" w:hAnsi="Times New Roman" w:cs="Times New Roman"/>
      <w:kern w:val="0"/>
      <w:sz w:val="20"/>
      <w:szCs w:val="20"/>
      <w:lang w:val="en" w:eastAsia="pt-BR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A203D4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203D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bccardiol.org/article/diretrizes-brasileiras-de-hipertensao-arterial-2020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bccardiol.org/article/diretrizes-brasileiras-de-hipertensao-arterial-2020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vsms.saude.gov.br/bvs/publicacoes/abcad19.pdf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diretriz.diabetes.org.br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586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Tatiane</cp:lastModifiedBy>
  <cp:revision>6</cp:revision>
  <dcterms:created xsi:type="dcterms:W3CDTF">2026-05-07T02:34:00Z</dcterms:created>
  <dcterms:modified xsi:type="dcterms:W3CDTF">2026-05-07T02:48:00Z</dcterms:modified>
</cp:coreProperties>
</file>