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0F20" w14:textId="2E3B7BE0" w:rsidR="001350DF" w:rsidRDefault="00E3633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33F">
        <w:rPr>
          <w:rFonts w:ascii="Times New Roman" w:eastAsia="Times New Roman" w:hAnsi="Times New Roman" w:cs="Times New Roman"/>
          <w:b/>
          <w:sz w:val="24"/>
          <w:szCs w:val="24"/>
        </w:rPr>
        <w:t>A INTEGRAÇÃO DA INDÚSTRIA TÊXTIL AOS OBJETIVOS DE DESENVOLVIMENTO SUSTENTÁVEL: ESTUDO DAS EMPRESAS DE GRANDE PORTE NO MÉDIO VALE DO ITAJAÍ, SANTA CATARINA</w:t>
      </w:r>
    </w:p>
    <w:p w14:paraId="23D979F0" w14:textId="77777777" w:rsidR="00E3633F" w:rsidRDefault="00E3633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530A27" w14:textId="77BE62FF" w:rsidR="001350DF" w:rsidRDefault="00E36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GLATZ Aglaís Mickaela; FURB; aglaismg@gmail.com</w:t>
      </w:r>
    </w:p>
    <w:p w14:paraId="110ED733" w14:textId="6CD4C192" w:rsidR="001350DF" w:rsidRPr="00E3633F" w:rsidRDefault="00E3633F" w:rsidP="00E3633F">
      <w:pPr>
        <w:jc w:val="right"/>
        <w:rPr>
          <w:rFonts w:ascii="Times New Roman" w:hAnsi="Times New Roman" w:cs="Times New Roman"/>
          <w:sz w:val="24"/>
          <w:szCs w:val="24"/>
        </w:rPr>
      </w:pPr>
      <w:r w:rsidRPr="00E4005A">
        <w:rPr>
          <w:rFonts w:ascii="Times New Roman" w:hAnsi="Times New Roman" w:cs="Times New Roman"/>
          <w:sz w:val="24"/>
          <w:szCs w:val="24"/>
        </w:rPr>
        <w:t>VARGAS Tatiane Ap. Viega; FURB; tatianeviega@gmail.com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627973" w14:textId="77777777" w:rsidR="001350DF" w:rsidRDefault="001350DF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D9F3EA" w14:textId="2B04FD3D" w:rsidR="001350D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 1: </w:t>
      </w:r>
      <w:r w:rsidR="006B10FB" w:rsidRPr="006B10FB">
        <w:rPr>
          <w:rFonts w:ascii="Times New Roman" w:eastAsia="Times New Roman" w:hAnsi="Times New Roman" w:cs="Times New Roman"/>
          <w:sz w:val="24"/>
          <w:szCs w:val="24"/>
        </w:rPr>
        <w:t>Desenvolvimento e sustentabilidade socioambiental</w:t>
      </w:r>
    </w:p>
    <w:p w14:paraId="796F2841" w14:textId="77777777" w:rsidR="001350DF" w:rsidRDefault="001350D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683F86" w14:textId="77777777" w:rsidR="001350D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1259BF8A" w14:textId="77777777" w:rsidR="001350DF" w:rsidRDefault="001350D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63DEEB" w14:textId="3D790FA8" w:rsidR="00065A7D" w:rsidRDefault="00065A7D" w:rsidP="00065A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A7D">
        <w:rPr>
          <w:rFonts w:ascii="Times New Roman" w:eastAsia="Times New Roman" w:hAnsi="Times New Roman" w:cs="Times New Roman"/>
          <w:sz w:val="24"/>
          <w:szCs w:val="24"/>
        </w:rPr>
        <w:t xml:space="preserve">O desenvolvimento sustentável é uma pauta atual e essencial, especialmente quando se considera a finitude dos recursos naturais e a necessidade de garantir um equilíbrio entre progresso econômico e preservação ambiental. Para auxiliar no bom funcionamento da sociedade e estabelecer diretrizes para um futuro mais sustentável, a ONU fixou 17 Objetivos de Desenvolvimento Sustentável (ODS), que orientam países, empresas e instituições ao redor do mundo. Esses objetivos visam promover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principalmente, </w:t>
      </w:r>
      <w:r w:rsidRPr="00065A7D">
        <w:rPr>
          <w:rFonts w:ascii="Times New Roman" w:eastAsia="Times New Roman" w:hAnsi="Times New Roman" w:cs="Times New Roman"/>
          <w:sz w:val="24"/>
          <w:szCs w:val="24"/>
        </w:rPr>
        <w:t>a erradicação da pobreza, a proteção do meio ambiente e o bem-estar social, com metas a serem alcançadas até 2030.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A7D">
        <w:rPr>
          <w:rFonts w:ascii="Times New Roman" w:eastAsia="Times New Roman" w:hAnsi="Times New Roman" w:cs="Times New Roman"/>
          <w:sz w:val="24"/>
          <w:szCs w:val="24"/>
        </w:rPr>
        <w:t>Nesse contexto, as empresas desempenham um papel fundamental na construção de um modelo econômico sustentável, pois suas ações e políticas podem reduzir impactos ambientais e promover a inclusão social. A adoção de práticas sustentáveis e sociais enraizadas no setor produtivo possibilita uma contribuição significativa para a preservação do meio ambiente, garantindo melhores condições de vida para as comunidades onde essas empresas estão inseridas.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A7D">
        <w:rPr>
          <w:rFonts w:ascii="Times New Roman" w:eastAsia="Times New Roman" w:hAnsi="Times New Roman" w:cs="Times New Roman"/>
          <w:sz w:val="24"/>
          <w:szCs w:val="24"/>
        </w:rPr>
        <w:t xml:space="preserve">Aliado ao conceito de economia circular, o setor têxtil possui uma influência direta na conservação dos recursos hídricos e no desenvolvimento econômico sustentável. </w:t>
      </w:r>
      <w:r>
        <w:rPr>
          <w:rFonts w:ascii="Times New Roman" w:eastAsia="Times New Roman" w:hAnsi="Times New Roman" w:cs="Times New Roman"/>
          <w:sz w:val="24"/>
          <w:szCs w:val="24"/>
        </w:rPr>
        <w:t>Sendo considerada</w:t>
      </w:r>
      <w:r w:rsidRPr="00065A7D">
        <w:rPr>
          <w:rFonts w:ascii="Times New Roman" w:eastAsia="Times New Roman" w:hAnsi="Times New Roman" w:cs="Times New Roman"/>
          <w:sz w:val="24"/>
          <w:szCs w:val="24"/>
        </w:rPr>
        <w:t xml:space="preserve"> uma das indústrias mais representativas da economia global, tem implementado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inúmeras </w:t>
      </w:r>
      <w:r w:rsidRPr="00065A7D">
        <w:rPr>
          <w:rFonts w:ascii="Times New Roman" w:eastAsia="Times New Roman" w:hAnsi="Times New Roman" w:cs="Times New Roman"/>
          <w:sz w:val="24"/>
          <w:szCs w:val="24"/>
        </w:rPr>
        <w:t xml:space="preserve">estratégias </w:t>
      </w:r>
      <w:r>
        <w:rPr>
          <w:rFonts w:ascii="Times New Roman" w:eastAsia="Times New Roman" w:hAnsi="Times New Roman" w:cs="Times New Roman"/>
          <w:sz w:val="24"/>
          <w:szCs w:val="24"/>
        </w:rPr>
        <w:t>de maneira a mitigar</w:t>
      </w:r>
      <w:r w:rsidRPr="00065A7D">
        <w:rPr>
          <w:rFonts w:ascii="Times New Roman" w:eastAsia="Times New Roman" w:hAnsi="Times New Roman" w:cs="Times New Roman"/>
          <w:sz w:val="24"/>
          <w:szCs w:val="24"/>
        </w:rPr>
        <w:t xml:space="preserve"> seus impactos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ambientais</w:t>
      </w:r>
      <w:r w:rsidRPr="00065A7D">
        <w:rPr>
          <w:rFonts w:ascii="Times New Roman" w:eastAsia="Times New Roman" w:hAnsi="Times New Roman" w:cs="Times New Roman"/>
          <w:sz w:val="24"/>
          <w:szCs w:val="24"/>
        </w:rPr>
        <w:t>, como a reutilização da água nos processos produtivos, o uso de matérias-primas recicladas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065A7D">
        <w:rPr>
          <w:rFonts w:ascii="Times New Roman" w:eastAsia="Times New Roman" w:hAnsi="Times New Roman" w:cs="Times New Roman"/>
          <w:sz w:val="24"/>
          <w:szCs w:val="24"/>
        </w:rPr>
        <w:t>a redução do desperdício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65A7D">
        <w:rPr>
          <w:rFonts w:ascii="Times New Roman" w:eastAsia="Times New Roman" w:hAnsi="Times New Roman" w:cs="Times New Roman"/>
          <w:sz w:val="24"/>
          <w:szCs w:val="24"/>
        </w:rPr>
        <w:t xml:space="preserve">Desse modo, </w:t>
      </w:r>
      <w:r>
        <w:rPr>
          <w:rFonts w:ascii="Times New Roman" w:eastAsia="Times New Roman" w:hAnsi="Times New Roman" w:cs="Times New Roman"/>
          <w:sz w:val="24"/>
          <w:szCs w:val="24"/>
        </w:rPr>
        <w:t>explica-se</w:t>
      </w:r>
      <w:r w:rsidRPr="00065A7D">
        <w:rPr>
          <w:rFonts w:ascii="Times New Roman" w:eastAsia="Times New Roman" w:hAnsi="Times New Roman" w:cs="Times New Roman"/>
          <w:sz w:val="24"/>
          <w:szCs w:val="24"/>
        </w:rPr>
        <w:t xml:space="preserve"> a participação das indústrias têxteis do Médio Vale do Itajaí na promoção dos ODS, evidenciando como suas práticas sustentáveis e sociais geram impactos positivos tanto no âmbito local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5A7D">
        <w:rPr>
          <w:rFonts w:ascii="Times New Roman" w:eastAsia="Times New Roman" w:hAnsi="Times New Roman" w:cs="Times New Roman"/>
          <w:sz w:val="24"/>
          <w:szCs w:val="24"/>
        </w:rPr>
        <w:t xml:space="preserve"> mas também no panorama global da sustentabilidade.</w:t>
      </w:r>
    </w:p>
    <w:p w14:paraId="32B20A89" w14:textId="410E1D97" w:rsidR="001350DF" w:rsidRDefault="00000000" w:rsidP="00065A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E30" w:rsidRPr="00624E30">
        <w:rPr>
          <w:rFonts w:ascii="Times New Roman" w:eastAsia="Times New Roman" w:hAnsi="Times New Roman" w:cs="Times New Roman"/>
          <w:sz w:val="24"/>
          <w:szCs w:val="24"/>
        </w:rPr>
        <w:t>Objetivos de Desenvolvimento Sustentável; Indústria Têxtil; Médio Vale do Itajaí</w:t>
      </w:r>
      <w:r w:rsidR="003706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818D03" w14:textId="77777777" w:rsidR="005E3643" w:rsidRDefault="005E3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5C6C1" w14:textId="77777777" w:rsidR="005E3643" w:rsidRDefault="005E3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9DACBC" w14:textId="77777777" w:rsidR="005E3643" w:rsidRDefault="005E36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E7DF97" w14:textId="12B6C484" w:rsidR="001350D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903BE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INTRODUÇÃO</w:t>
      </w:r>
    </w:p>
    <w:p w14:paraId="63796950" w14:textId="77777777" w:rsidR="001350DF" w:rsidRDefault="00135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1F0A4B" w14:textId="77777777" w:rsidR="00624E30" w:rsidRPr="00624E30" w:rsidRDefault="00624E30" w:rsidP="00872D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30">
        <w:rPr>
          <w:rFonts w:ascii="Times New Roman" w:eastAsia="Times New Roman" w:hAnsi="Times New Roman" w:cs="Times New Roman"/>
          <w:sz w:val="24"/>
          <w:szCs w:val="24"/>
        </w:rPr>
        <w:t>Os Objetivos de Desenvolvimento Sustentável (ODS), estabelecidos pela Organização das Nações Unidas (ONU) em 2015, aspiram a erradicar a pobreza extrema e a fome, assegurar educação de alta qualidade para todos, proteger o meio ambiente e promover sociedades pacíficas e inclusivas até 2030. Com o comprometimento de 193 países, a realização destes 17 objetivos depende do apoio e da colaboração de instituições, governos e empresas, cuja parceria é essencial para o sucesso dessa agenda global (UNICEF, 2024).</w:t>
      </w:r>
    </w:p>
    <w:p w14:paraId="16DAC41A" w14:textId="77777777" w:rsidR="00624E30" w:rsidRPr="00624E30" w:rsidRDefault="00624E30" w:rsidP="00624E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30">
        <w:rPr>
          <w:rFonts w:ascii="Times New Roman" w:eastAsia="Times New Roman" w:hAnsi="Times New Roman" w:cs="Times New Roman"/>
          <w:sz w:val="24"/>
          <w:szCs w:val="24"/>
        </w:rPr>
        <w:t xml:space="preserve">Entre os 17 objetivos, destacam-se três </w:t>
      </w:r>
      <w:proofErr w:type="spellStart"/>
      <w:r w:rsidRPr="00624E30">
        <w:rPr>
          <w:rFonts w:ascii="Times New Roman" w:eastAsia="Times New Roman" w:hAnsi="Times New Roman" w:cs="Times New Roman"/>
          <w:sz w:val="24"/>
          <w:szCs w:val="24"/>
        </w:rPr>
        <w:t>ODSs</w:t>
      </w:r>
      <w:proofErr w:type="spellEnd"/>
      <w:r w:rsidRPr="00624E30">
        <w:rPr>
          <w:rFonts w:ascii="Times New Roman" w:eastAsia="Times New Roman" w:hAnsi="Times New Roman" w:cs="Times New Roman"/>
          <w:sz w:val="24"/>
          <w:szCs w:val="24"/>
        </w:rPr>
        <w:t xml:space="preserve"> cuja contribuição das empresas, especialmente da indústria têxtil, é crucial para seu cumprimento eficaz: o ODS 6 (Água Potável e Saneamento), o ODS 8 (Trabalho Decente e Crescimento Econômico) e o ODS 12 (Consumo e Produção Responsáveis). A participação ativa das empresas têxteis nesses domínios facilita a realização dessas metas globais, promovendo um impacto significativo e positivo na sociedade e no meio ambiente.</w:t>
      </w:r>
    </w:p>
    <w:p w14:paraId="61A1DFA7" w14:textId="77777777" w:rsidR="00624E30" w:rsidRDefault="00624E30" w:rsidP="00624E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30">
        <w:rPr>
          <w:rFonts w:ascii="Times New Roman" w:eastAsia="Times New Roman" w:hAnsi="Times New Roman" w:cs="Times New Roman"/>
          <w:sz w:val="24"/>
          <w:szCs w:val="24"/>
        </w:rPr>
        <w:t>Em contrapartida, especialistas consideram a indústria da moda como a segunda mais poluente do planeta.  A Global Fashion Agenda aponta que aproximadamente 92 milhões de toneladas de resíduos provenientes do setor têxtil foram descartados nos últimos anos, com a projeção de um aumento significativo na próxima década. Além disso, a poluição e o uso excessivo dos recursos naturais continuam sendo preocupações importantes para a indústria têxtil (LUZ, 2022).</w:t>
      </w:r>
    </w:p>
    <w:p w14:paraId="0C407E68" w14:textId="77777777" w:rsidR="00CD101B" w:rsidRDefault="00CD101B" w:rsidP="00CD10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objetivo desta pesquisa foi a</w:t>
      </w:r>
      <w:r w:rsidRPr="00D05325">
        <w:rPr>
          <w:rFonts w:ascii="Times New Roman" w:eastAsia="Times New Roman" w:hAnsi="Times New Roman" w:cs="Times New Roman"/>
          <w:sz w:val="24"/>
          <w:szCs w:val="24"/>
        </w:rPr>
        <w:t>valiar o grau de integração das práticas sustentáveis nas operações da indústria têxtil do Médio Vale do Itajaí e examinar se essas práticas estão alinhadas com os princípios e metas dos Objetivos de Desenvolvimento Sustentável (ODS) estabelecidos pela Agenda 2030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ilustrando </w:t>
      </w:r>
      <w:r w:rsidRPr="00624E30">
        <w:rPr>
          <w:rFonts w:ascii="Times New Roman" w:eastAsia="Times New Roman" w:hAnsi="Times New Roman" w:cs="Times New Roman"/>
          <w:sz w:val="24"/>
          <w:szCs w:val="24"/>
        </w:rPr>
        <w:t xml:space="preserve">as principais práticas adotadas pelas indústrias têxteis de grande porte do Médio Vale do Itajaí em relação aos </w:t>
      </w:r>
      <w:proofErr w:type="spellStart"/>
      <w:r w:rsidRPr="00624E30">
        <w:rPr>
          <w:rFonts w:ascii="Times New Roman" w:eastAsia="Times New Roman" w:hAnsi="Times New Roman" w:cs="Times New Roman"/>
          <w:sz w:val="24"/>
          <w:szCs w:val="24"/>
        </w:rPr>
        <w:t>ODSs</w:t>
      </w:r>
      <w:proofErr w:type="spellEnd"/>
      <w:r w:rsidRPr="00624E30">
        <w:rPr>
          <w:rFonts w:ascii="Times New Roman" w:eastAsia="Times New Roman" w:hAnsi="Times New Roman" w:cs="Times New Roman"/>
          <w:sz w:val="24"/>
          <w:szCs w:val="24"/>
        </w:rPr>
        <w:t xml:space="preserve"> 6, 8 e 12. Pretende-se demonstrar como essas ações contribuem para o desenvolvimento sustentável e social tanto regional quanto globalmente, além de apresentar, em números, os benefícios alcançados com a implementação de práticas ambientalmente responsáveis.</w:t>
      </w:r>
    </w:p>
    <w:p w14:paraId="61968544" w14:textId="2D0CF9B4" w:rsidR="00A76D75" w:rsidRDefault="00A76D75" w:rsidP="00A76D75">
      <w:pPr>
        <w:pStyle w:val="Texto"/>
      </w:pPr>
      <w:r>
        <w:t xml:space="preserve">A metodologia deste trabalho envolve uma análise de documentos e artigos publicados por grandes indústrias têxteis localizadas na Região do Médio Vale do Itajaí, com foco em práticas de sustentabilidade e alinhamento com os Objetivos de Desenvolvimento Sustentável (ODS). Visto que a pesquisa se deu com embasamento em documentos já publicados, assim como com leituras prévias de obras pré-selecionadas a </w:t>
      </w:r>
      <w:r>
        <w:lastRenderedPageBreak/>
        <w:t xml:space="preserve">respeito do tema para auxiliar no desenvolvimento do conteúdo, </w:t>
      </w:r>
      <w:r w:rsidR="00090528">
        <w:t>classificando-se</w:t>
      </w:r>
      <w:r>
        <w:t xml:space="preserve"> como uma pesquisa qualitativa.</w:t>
      </w:r>
      <w:r w:rsidR="005E76AA">
        <w:t xml:space="preserve"> </w:t>
      </w:r>
      <w:r w:rsidR="00D36647">
        <w:t xml:space="preserve">O </w:t>
      </w:r>
      <w:r w:rsidR="005E76AA" w:rsidRPr="005E76AA">
        <w:t xml:space="preserve">universo </w:t>
      </w:r>
      <w:r w:rsidR="00D36647">
        <w:t xml:space="preserve">da pesquisa foram </w:t>
      </w:r>
      <w:r w:rsidR="005E76AA" w:rsidRPr="005E76AA">
        <w:t>as empresas de grande porte, identificando</w:t>
      </w:r>
      <w:r w:rsidR="00D36647">
        <w:t xml:space="preserve">-se </w:t>
      </w:r>
      <w:r w:rsidR="005E76AA" w:rsidRPr="005E76AA">
        <w:t xml:space="preserve">um total </w:t>
      </w:r>
      <w:r w:rsidR="00016DFA" w:rsidRPr="005E76AA">
        <w:t>de 12 empresas,</w:t>
      </w:r>
      <w:r w:rsidR="001D59BD">
        <w:t xml:space="preserve"> porém</w:t>
      </w:r>
      <w:r w:rsidR="005E76AA" w:rsidRPr="005E76AA">
        <w:t xml:space="preserve"> nem todas </w:t>
      </w:r>
      <w:r w:rsidR="001D59BD">
        <w:t xml:space="preserve">disponibilizam </w:t>
      </w:r>
      <w:r w:rsidR="005E76AA" w:rsidRPr="005E76AA">
        <w:t xml:space="preserve">publicações a respeito de suas ações de sustentabilidade. </w:t>
      </w:r>
      <w:r w:rsidR="00016DFA">
        <w:t>Assim</w:t>
      </w:r>
      <w:r w:rsidR="005E76AA" w:rsidRPr="005E76AA">
        <w:t xml:space="preserve">, </w:t>
      </w:r>
      <w:r w:rsidR="00947E97">
        <w:t>foi possível col</w:t>
      </w:r>
      <w:r w:rsidR="00480D9B">
        <w:t>e</w:t>
      </w:r>
      <w:r w:rsidR="00947E97">
        <w:t>tar informações das seguintes empresas</w:t>
      </w:r>
      <w:r w:rsidR="0092047F">
        <w:t xml:space="preserve">: </w:t>
      </w:r>
      <w:r w:rsidR="005E76AA" w:rsidRPr="005E76AA">
        <w:t xml:space="preserve">TEKA, HACO, Cia. Hering, Têxtil </w:t>
      </w:r>
      <w:proofErr w:type="spellStart"/>
      <w:r w:rsidR="005E76AA" w:rsidRPr="005E76AA">
        <w:t>RenauxView</w:t>
      </w:r>
      <w:proofErr w:type="spellEnd"/>
      <w:r w:rsidR="005E76AA" w:rsidRPr="005E76AA">
        <w:t xml:space="preserve">, Círculo, </w:t>
      </w:r>
      <w:proofErr w:type="spellStart"/>
      <w:r w:rsidR="005E76AA" w:rsidRPr="005E76AA">
        <w:t>Brandili</w:t>
      </w:r>
      <w:proofErr w:type="spellEnd"/>
      <w:r w:rsidR="005E76AA" w:rsidRPr="005E76AA">
        <w:t xml:space="preserve"> e Grupo Kyly.</w:t>
      </w:r>
    </w:p>
    <w:p w14:paraId="03816E90" w14:textId="77777777" w:rsidR="00C0767A" w:rsidRDefault="00C076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791E7" w14:textId="76E910BF" w:rsidR="00C0767A" w:rsidRPr="00C0767A" w:rsidRDefault="00000000" w:rsidP="00C076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903BE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767A" w:rsidRPr="00C0767A">
        <w:rPr>
          <w:rFonts w:ascii="Times New Roman" w:eastAsia="Times New Roman" w:hAnsi="Times New Roman" w:cs="Times New Roman"/>
          <w:b/>
          <w:sz w:val="24"/>
          <w:szCs w:val="24"/>
        </w:rPr>
        <w:t>SUSTENTABILIDADE E DESENVOLVIMENTO SUSTENTÁVEL</w:t>
      </w:r>
    </w:p>
    <w:p w14:paraId="2055073D" w14:textId="77777777" w:rsidR="00C0767A" w:rsidRPr="00C0767A" w:rsidRDefault="00C0767A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36B1A" w14:textId="77777777" w:rsidR="00C0767A" w:rsidRPr="00C0767A" w:rsidRDefault="00C0767A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7A">
        <w:rPr>
          <w:rFonts w:ascii="Times New Roman" w:eastAsia="Times New Roman" w:hAnsi="Times New Roman" w:cs="Times New Roman"/>
          <w:sz w:val="24"/>
          <w:szCs w:val="24"/>
        </w:rPr>
        <w:t>O desenvolvimento sustentável é aquele que procura satisfazer as exigências do presente sem comprometer a habilidade das futuras gerações em atenderem às suas próprias necessidades. Esse princípio se baseia em dois pilares fundamentais: em primeiro lugar, a importância de priorizar as necessidades das pessoas desfavorecidas, e em segundo lugar, o reconhecimento das limitações impostas pelo meio ambiente devido às restrições tecnológicas e sociais, que podem interferir na capacidade de satisfazer tanto as demandas atuais quanto as futuras. (BRUNDTLAND, 1991).</w:t>
      </w:r>
    </w:p>
    <w:p w14:paraId="1330B8AA" w14:textId="7048A5AB" w:rsidR="00C0767A" w:rsidRPr="00C0767A" w:rsidRDefault="00C0767A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7A">
        <w:rPr>
          <w:rFonts w:ascii="Times New Roman" w:eastAsia="Times New Roman" w:hAnsi="Times New Roman" w:cs="Times New Roman"/>
          <w:sz w:val="24"/>
          <w:szCs w:val="24"/>
        </w:rPr>
        <w:t xml:space="preserve">Ou seja, a sustentabilidade aliada ao desenvolvimento sustentável, é uma abordagem que visa conservar os recursos naturais limitados, assegurando que eles estejam disponíveis para atender às necessidades pessoais e econômicas das futuras gerações, contribuindo para o bom funcionamento da sociedade. </w:t>
      </w:r>
    </w:p>
    <w:p w14:paraId="4F28FABE" w14:textId="77777777" w:rsidR="00C0767A" w:rsidRPr="00C0767A" w:rsidRDefault="00C0767A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7A">
        <w:rPr>
          <w:rFonts w:ascii="Times New Roman" w:eastAsia="Times New Roman" w:hAnsi="Times New Roman" w:cs="Times New Roman"/>
          <w:sz w:val="24"/>
          <w:szCs w:val="24"/>
        </w:rPr>
        <w:t>A sustentabilidade inicia no âmbito social, destacando-se como o propósito essencial do desenvolvimento. Em decorrência do social, surge a sustentabilidade do meio ambiente. Já a sustentabilidade econômica surge como uma necessidade, mas não é condição prévia para as anteriores, ora considerando que o transtorno econômico trás o transtorno social que, consequentemente, intercepta a sustentabilidade ambiental (SACHS, 2000).</w:t>
      </w:r>
    </w:p>
    <w:p w14:paraId="72283292" w14:textId="2BB34D2F" w:rsidR="00C0767A" w:rsidRPr="00C0767A" w:rsidRDefault="00C0767A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7A">
        <w:rPr>
          <w:rFonts w:ascii="Times New Roman" w:eastAsia="Times New Roman" w:hAnsi="Times New Roman" w:cs="Times New Roman"/>
          <w:sz w:val="24"/>
          <w:szCs w:val="24"/>
        </w:rPr>
        <w:t xml:space="preserve">Dessa forma, apesar de popularmente a sustentabilidade ser relacionada diretamente à questão ambiental, sabe-se que </w:t>
      </w:r>
      <w:r w:rsidR="00B51794" w:rsidRPr="00C0767A">
        <w:rPr>
          <w:rFonts w:ascii="Times New Roman" w:eastAsia="Times New Roman" w:hAnsi="Times New Roman" w:cs="Times New Roman"/>
          <w:sz w:val="24"/>
          <w:szCs w:val="24"/>
        </w:rPr>
        <w:t>ela</w:t>
      </w:r>
      <w:r w:rsidRPr="00C0767A">
        <w:rPr>
          <w:rFonts w:ascii="Times New Roman" w:eastAsia="Times New Roman" w:hAnsi="Times New Roman" w:cs="Times New Roman"/>
          <w:sz w:val="24"/>
          <w:szCs w:val="24"/>
        </w:rPr>
        <w:t xml:space="preserve"> está também intrinsicamente ligada ao desenvolvimento econômico e social de todos os países ao redor do globo (JOKURA, 2022). Esta compreensão destaca a importância de equilibrar o desenvolvimento econômico com a conservação ambiental, uma perspectiva que surgiu da Comissão Mundial sobre Meio Ambiente e Desenvolvimento das Nações Unidas, que busca promover a harmonia entre esses dois objetivos fundamentais (WWF, 2017). </w:t>
      </w:r>
    </w:p>
    <w:p w14:paraId="0B290C4B" w14:textId="77777777" w:rsidR="00C0767A" w:rsidRDefault="00C0767A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7A">
        <w:rPr>
          <w:rFonts w:ascii="Times New Roman" w:eastAsia="Times New Roman" w:hAnsi="Times New Roman" w:cs="Times New Roman"/>
          <w:sz w:val="24"/>
          <w:szCs w:val="24"/>
        </w:rPr>
        <w:lastRenderedPageBreak/>
        <w:t>Assim, o desenvolvimento sustentável busca equilibrar as necessidades presentes e futuras, priorizando as pessoas desfavorecidas e reconhecendo as limitações ambientais. Essa abordagem não apenas conserva os recursos naturais, mas também promove um crescimento econômico e social equilibrado. É essa harmonia entre os diferentes aspectos que define o caminho para um futuro sustentável.</w:t>
      </w:r>
    </w:p>
    <w:p w14:paraId="40C95976" w14:textId="77777777" w:rsidR="00C0767A" w:rsidRPr="00C0767A" w:rsidRDefault="00C0767A" w:rsidP="00065A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9D0E6" w14:textId="66346120" w:rsidR="00C0767A" w:rsidRPr="00C0767A" w:rsidRDefault="00C0767A" w:rsidP="00C076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67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03BE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0767A">
        <w:rPr>
          <w:rFonts w:ascii="Times New Roman" w:eastAsia="Times New Roman" w:hAnsi="Times New Roman" w:cs="Times New Roman"/>
          <w:b/>
          <w:sz w:val="24"/>
          <w:szCs w:val="24"/>
        </w:rPr>
        <w:t xml:space="preserve"> OBJETIVOS DE DESENVOLVIMENTO SUSTENTÁVEL (ODS)</w:t>
      </w:r>
    </w:p>
    <w:p w14:paraId="674FB08A" w14:textId="77777777" w:rsidR="00C0767A" w:rsidRPr="00C0767A" w:rsidRDefault="00C0767A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485AE" w14:textId="77777777" w:rsidR="00C0767A" w:rsidRPr="00C0767A" w:rsidRDefault="00C0767A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7A">
        <w:rPr>
          <w:rFonts w:ascii="Times New Roman" w:eastAsia="Times New Roman" w:hAnsi="Times New Roman" w:cs="Times New Roman"/>
          <w:sz w:val="24"/>
          <w:szCs w:val="24"/>
        </w:rPr>
        <w:tab/>
        <w:t>Os Objetivos de Desenvolvimento Sustentável (ODS), foram criados em 2015 pela Organização das Nações Unidas (ONU). No total, somam 17 objetivos principais que compõem uma agenda mundial visando direcionar à criação e aplicação de políticas públicas para direcionar a humanidade rumo à sustentabilidade até o ano de 2030 (ONU, 2024).</w:t>
      </w:r>
    </w:p>
    <w:p w14:paraId="34F96577" w14:textId="68FAAAFD" w:rsidR="00C0767A" w:rsidRDefault="00C0767A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7A">
        <w:rPr>
          <w:rFonts w:ascii="Times New Roman" w:eastAsia="Times New Roman" w:hAnsi="Times New Roman" w:cs="Times New Roman"/>
          <w:sz w:val="24"/>
          <w:szCs w:val="24"/>
        </w:rPr>
        <w:tab/>
        <w:t>O Programa das Nações Unidas para o Desenvolvimento (PNUD) dá suporte aos países ao redor do mundo, com foco para redução das desigualdades sociais e erradicação da pobreza, principalmente nos países emergentes. No Brasil, a área de atuação tem enfoque no auxílio às regiões com baixo Índice de Desenvolvimento Humano (IDH), e às pessoas desassistidas como indígenas e mulheres. Além disso, o programa é responsável pelo apoio na execução na Agenda 2030 proposta pela ONU (PNUD). Os ODS fixados pela ONU para o Brasil estão representados na Figura 1</w:t>
      </w:r>
    </w:p>
    <w:p w14:paraId="18BFD84B" w14:textId="77777777" w:rsidR="006B10FB" w:rsidRPr="00872DA6" w:rsidRDefault="006B10FB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21AF0C" w14:textId="0ED8A4D5" w:rsidR="006B10FB" w:rsidRPr="00872DA6" w:rsidRDefault="00C0767A" w:rsidP="006B10FB">
      <w:pPr>
        <w:pStyle w:val="Listadeilustraes"/>
        <w:jc w:val="left"/>
        <w:rPr>
          <w:sz w:val="24"/>
        </w:rPr>
      </w:pPr>
      <w:r w:rsidRPr="00872DA6">
        <w:rPr>
          <w:sz w:val="24"/>
        </w:rPr>
        <w:t>Figura 1</w:t>
      </w:r>
      <w:r w:rsidR="00872DA6" w:rsidRPr="00872DA6">
        <w:rPr>
          <w:sz w:val="24"/>
        </w:rPr>
        <w:t>:</w:t>
      </w:r>
      <w:r w:rsidRPr="00872DA6">
        <w:rPr>
          <w:sz w:val="24"/>
        </w:rPr>
        <w:t xml:space="preserve"> Objetivos de Desenvolvimento Sustentável (ODS)</w:t>
      </w:r>
    </w:p>
    <w:p w14:paraId="0114023D" w14:textId="77777777" w:rsidR="006B10FB" w:rsidRDefault="006B10FB" w:rsidP="006B10FB">
      <w:pPr>
        <w:pStyle w:val="Listadeilustraes"/>
      </w:pPr>
    </w:p>
    <w:p w14:paraId="138B14A2" w14:textId="3AA186B9" w:rsidR="006B10FB" w:rsidRDefault="006B10FB" w:rsidP="006B10FB">
      <w:pPr>
        <w:pStyle w:val="Listadeilustraes"/>
        <w:jc w:val="left"/>
      </w:pPr>
      <w:r w:rsidRPr="00DD6373">
        <w:rPr>
          <w:noProof/>
        </w:rPr>
        <w:drawing>
          <wp:inline distT="0" distB="0" distL="0" distR="0" wp14:anchorId="34C4BD58" wp14:editId="21ADDDD4">
            <wp:extent cx="4543425" cy="2163256"/>
            <wp:effectExtent l="0" t="0" r="0" b="8890"/>
            <wp:docPr id="1314634894" name="Imagem 4" descr="Uma imagem contendo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ma imagem contendo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437" cy="216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AFEBD" w14:textId="77777777" w:rsidR="006B10FB" w:rsidRPr="006B10FB" w:rsidRDefault="006B10FB" w:rsidP="006B10FB">
      <w:pPr>
        <w:pStyle w:val="Listadeilustraes"/>
      </w:pPr>
    </w:p>
    <w:p w14:paraId="11B95072" w14:textId="16AD97C2" w:rsidR="00C0767A" w:rsidRPr="00872DA6" w:rsidRDefault="00C0767A" w:rsidP="006B10FB">
      <w:pPr>
        <w:pStyle w:val="Listadeilustraes"/>
        <w:jc w:val="left"/>
        <w:rPr>
          <w:sz w:val="24"/>
        </w:rPr>
      </w:pPr>
      <w:r w:rsidRPr="00872DA6">
        <w:rPr>
          <w:sz w:val="24"/>
        </w:rPr>
        <w:t>Fonte: ONU (2015)</w:t>
      </w:r>
    </w:p>
    <w:p w14:paraId="49AE069B" w14:textId="77777777" w:rsidR="00C0767A" w:rsidRPr="00C0767A" w:rsidRDefault="00C0767A" w:rsidP="006B10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4D836D" w14:textId="7EDE829D" w:rsidR="001350DF" w:rsidRDefault="00C0767A" w:rsidP="006B10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67A">
        <w:rPr>
          <w:rFonts w:ascii="Times New Roman" w:eastAsia="Times New Roman" w:hAnsi="Times New Roman" w:cs="Times New Roman"/>
          <w:sz w:val="24"/>
          <w:szCs w:val="24"/>
        </w:rPr>
        <w:lastRenderedPageBreak/>
        <w:t>Em síntese, os Objetivos de Desenvolvimento Sustentável (ODS) representam um guia global para alcançar um futuro mais sustentável até 2030. Com o apoio do Programa das Nações Unidas para o Desenvolvimento (PNUD), o Brasil trabalha para reduzir desigualdades, promover prosperidade e enfrentar desafios socioambientais, visando construir uma sociedade mais justa e inclusiva (PNUD).</w:t>
      </w:r>
    </w:p>
    <w:p w14:paraId="6EDC4CAA" w14:textId="77777777" w:rsidR="00903BE1" w:rsidRDefault="00903BE1" w:rsidP="00903B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16C812" w14:textId="027EFEA4" w:rsidR="00903BE1" w:rsidRPr="00903BE1" w:rsidRDefault="00903BE1" w:rsidP="00903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903BE1">
        <w:rPr>
          <w:rFonts w:ascii="Times New Roman" w:eastAsia="Times New Roman" w:hAnsi="Times New Roman" w:cs="Times New Roman"/>
          <w:b/>
          <w:sz w:val="24"/>
          <w:szCs w:val="24"/>
        </w:rPr>
        <w:t>INDÚSTRIA TÊXTIL</w:t>
      </w:r>
    </w:p>
    <w:p w14:paraId="6E065831" w14:textId="77777777" w:rsidR="00903BE1" w:rsidRPr="00903BE1" w:rsidRDefault="00903BE1" w:rsidP="00903B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72412C" w14:textId="77777777" w:rsidR="00903BE1" w:rsidRPr="00903BE1" w:rsidRDefault="00903BE1" w:rsidP="00903B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BE1">
        <w:rPr>
          <w:rFonts w:ascii="Times New Roman" w:eastAsia="Times New Roman" w:hAnsi="Times New Roman" w:cs="Times New Roman"/>
          <w:sz w:val="24"/>
          <w:szCs w:val="24"/>
        </w:rPr>
        <w:t>A indústria têxtil pode ser definida como um setor da economia que engloba a produção de tecidos, roupas, fibras e produtos relacionados. Desempenha papel fundamental na fabricação de uma ampla variedade de produtos têxteis, desde roupas e acessórios da moda até itens para o lar, como lençóis, toalhas e cortinas (ZAMBELLI, 2021).</w:t>
      </w:r>
    </w:p>
    <w:p w14:paraId="2E3AE1B8" w14:textId="77777777" w:rsidR="00903BE1" w:rsidRPr="00903BE1" w:rsidRDefault="00903BE1" w:rsidP="00903B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BE1">
        <w:rPr>
          <w:rFonts w:ascii="Times New Roman" w:eastAsia="Times New Roman" w:hAnsi="Times New Roman" w:cs="Times New Roman"/>
          <w:sz w:val="24"/>
          <w:szCs w:val="24"/>
        </w:rPr>
        <w:t>É constituída por quatro segmentos industriais autônomos, porém inter-relacionados. Cada fase, desde a fiação até a confecção, depende do produto final da etapa anterior para prosseguir. A fiação envolve a produção de fios ou filamentos que serão utilizados na tecelagem. A tecelagem fabrica tecidos planos ou de malha. Após essa etapa, o acabamento entra em cena, aplicando operações que conferem conforto, durabilidade e propriedades específicas ao produto. Finalizando, a confecção completa o processo, envolvendo atividades como design, confecção de moldes, corte e costura (MUNIZ, 2022).</w:t>
      </w:r>
    </w:p>
    <w:p w14:paraId="23F2142E" w14:textId="77777777" w:rsidR="00903BE1" w:rsidRPr="00903BE1" w:rsidRDefault="00903BE1" w:rsidP="00903B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BE1">
        <w:rPr>
          <w:rFonts w:ascii="Times New Roman" w:eastAsia="Times New Roman" w:hAnsi="Times New Roman" w:cs="Times New Roman"/>
          <w:sz w:val="24"/>
          <w:szCs w:val="24"/>
        </w:rPr>
        <w:t>A indústria têxtil é globalmente essencial devido à demanda humana por vestuário e outras utilidades, como decoração, equipamentos médicos e militares. Sua influência transcende aspectos sociais, culturais, econômicos e políticos, moldando costumes e tendências ao longo do tempo. Para atender à crescente demanda, sociedades foram estabelecidos complexos industriais especializados, abrangendo uma rede de segmentos independentes, desde o processamento de fibras naturais até a produção de tecidos e malhas (FUJITA; JORENTE, 2015).</w:t>
      </w:r>
    </w:p>
    <w:p w14:paraId="43A324E4" w14:textId="18FCF55E" w:rsidR="00903BE1" w:rsidRDefault="00903BE1" w:rsidP="00903B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BE1">
        <w:rPr>
          <w:rFonts w:ascii="Times New Roman" w:eastAsia="Times New Roman" w:hAnsi="Times New Roman" w:cs="Times New Roman"/>
          <w:sz w:val="24"/>
          <w:szCs w:val="24"/>
        </w:rPr>
        <w:t>Portanto, a indústria têxtil desempenha um papel fundamental na produção de uma variedade de produtos, desde vestuário até itens para o lar. Seus quatro segmentos inter-relacionados - fiação, tecelagem, acabamento e confecção - formam uma cadeia produtiva essencial, que além de atender à demanda por vestuário e utilidades, influencia aspectos sociais, culturais, econômicos e políticos, moldando costumes e tendências.</w:t>
      </w:r>
    </w:p>
    <w:p w14:paraId="2645EC20" w14:textId="77777777" w:rsidR="00903BE1" w:rsidRDefault="00903BE1" w:rsidP="006B10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80ED00" w14:textId="5CFB9046" w:rsidR="00903BE1" w:rsidRDefault="00903BE1" w:rsidP="00903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903BE1">
        <w:rPr>
          <w:rFonts w:ascii="Times New Roman" w:eastAsia="Times New Roman" w:hAnsi="Times New Roman" w:cs="Times New Roman"/>
          <w:b/>
          <w:sz w:val="24"/>
          <w:szCs w:val="24"/>
        </w:rPr>
        <w:t>MÉDIO VALE DO ITAJAÍ</w:t>
      </w:r>
    </w:p>
    <w:p w14:paraId="0A342778" w14:textId="77777777" w:rsidR="00903BE1" w:rsidRPr="00903BE1" w:rsidRDefault="00903BE1" w:rsidP="00903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B4BD0B" w14:textId="35CE2E09" w:rsidR="00903BE1" w:rsidRPr="00903BE1" w:rsidRDefault="00903BE1" w:rsidP="00C702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BE1">
        <w:rPr>
          <w:rFonts w:ascii="Times New Roman" w:eastAsia="Times New Roman" w:hAnsi="Times New Roman" w:cs="Times New Roman"/>
          <w:sz w:val="24"/>
          <w:szCs w:val="24"/>
        </w:rPr>
        <w:tab/>
        <w:t xml:space="preserve">A microrregião do Médio Vale do Itajaí, situa-se em Santa Catarina, sendo composta por 14 municípios: </w:t>
      </w:r>
      <w:proofErr w:type="spellStart"/>
      <w:r w:rsidRPr="00903BE1">
        <w:rPr>
          <w:rFonts w:ascii="Times New Roman" w:eastAsia="Times New Roman" w:hAnsi="Times New Roman" w:cs="Times New Roman"/>
          <w:sz w:val="24"/>
          <w:szCs w:val="24"/>
        </w:rPr>
        <w:t>Apiúna</w:t>
      </w:r>
      <w:proofErr w:type="spellEnd"/>
      <w:r w:rsidRPr="00903BE1">
        <w:rPr>
          <w:rFonts w:ascii="Times New Roman" w:eastAsia="Times New Roman" w:hAnsi="Times New Roman" w:cs="Times New Roman"/>
          <w:sz w:val="24"/>
          <w:szCs w:val="24"/>
        </w:rPr>
        <w:t xml:space="preserve">, Ascurra, Benedito Novo, Blumenau, </w:t>
      </w:r>
      <w:proofErr w:type="spellStart"/>
      <w:r w:rsidRPr="00903BE1">
        <w:rPr>
          <w:rFonts w:ascii="Times New Roman" w:eastAsia="Times New Roman" w:hAnsi="Times New Roman" w:cs="Times New Roman"/>
          <w:sz w:val="24"/>
          <w:szCs w:val="24"/>
        </w:rPr>
        <w:t>Botuverá</w:t>
      </w:r>
      <w:proofErr w:type="spellEnd"/>
      <w:r w:rsidRPr="00903BE1">
        <w:rPr>
          <w:rFonts w:ascii="Times New Roman" w:eastAsia="Times New Roman" w:hAnsi="Times New Roman" w:cs="Times New Roman"/>
          <w:sz w:val="24"/>
          <w:szCs w:val="24"/>
        </w:rPr>
        <w:t>, Brusque, Doutor Pedrinho, Gaspar, Guabiruba, Indaial, Pomerode, Rio dos Cedros, Rodeio e Timbó</w:t>
      </w:r>
      <w:r w:rsidR="00C702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3BE1">
        <w:rPr>
          <w:rFonts w:ascii="Times New Roman" w:eastAsia="Times New Roman" w:hAnsi="Times New Roman" w:cs="Times New Roman"/>
          <w:sz w:val="24"/>
          <w:szCs w:val="24"/>
        </w:rPr>
        <w:t xml:space="preserve">A área geográfica total </w:t>
      </w:r>
      <w:r w:rsidR="0063692F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Pr="00903BE1">
        <w:rPr>
          <w:rFonts w:ascii="Times New Roman" w:eastAsia="Times New Roman" w:hAnsi="Times New Roman" w:cs="Times New Roman"/>
          <w:sz w:val="24"/>
          <w:szCs w:val="24"/>
        </w:rPr>
        <w:t xml:space="preserve">de 4.485 km², o que representa 4,7% da área total do Estado. (IBGE, 2022) </w:t>
      </w:r>
    </w:p>
    <w:p w14:paraId="4A091EE0" w14:textId="29C52DDB" w:rsidR="00903BE1" w:rsidRDefault="00903BE1" w:rsidP="00903B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BE1">
        <w:rPr>
          <w:rFonts w:ascii="Times New Roman" w:eastAsia="Times New Roman" w:hAnsi="Times New Roman" w:cs="Times New Roman"/>
          <w:sz w:val="24"/>
          <w:szCs w:val="24"/>
        </w:rPr>
        <w:t>A região foi colonizada principalmente por imigrantes alemães e italianos, tendo início por volta de 1835, quando lotes de terras foram concedidas a famílias de origem alemã e brasileira, situadas além dos limites da região já habitada. Naquela época, o centro urbano principal era o Porto de Itajaí e a expansão para áreas além desse núcleo, foi impulsionada pela concessão de terras e pela busca de novas oportunidades (SEYFERTH, 2005).</w:t>
      </w:r>
    </w:p>
    <w:p w14:paraId="1C943B07" w14:textId="75CCBAE9" w:rsidR="00903BE1" w:rsidRDefault="00903BE1" w:rsidP="00903B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BE1">
        <w:rPr>
          <w:rFonts w:ascii="Times New Roman" w:eastAsia="Times New Roman" w:hAnsi="Times New Roman" w:cs="Times New Roman"/>
          <w:sz w:val="24"/>
          <w:szCs w:val="24"/>
        </w:rPr>
        <w:t>No Médio Vale do Itajaí, o enfoque econômico se dá na indústria têxtil e do vestuário, naval e de tecnologia, que desempenham papéis fundamentais na economia local, criando empregos e impulsionando o desenvolvimento regional (SANTA CATARINA, 2023).</w:t>
      </w:r>
    </w:p>
    <w:p w14:paraId="1CFA3E77" w14:textId="77777777" w:rsidR="00903BE1" w:rsidRDefault="00903BE1" w:rsidP="006B10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7863DD" w14:textId="10F99204" w:rsidR="0021696F" w:rsidRDefault="0021696F" w:rsidP="002169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21696F">
        <w:rPr>
          <w:rFonts w:ascii="Times New Roman" w:eastAsia="Times New Roman" w:hAnsi="Times New Roman" w:cs="Times New Roman"/>
          <w:b/>
          <w:sz w:val="24"/>
          <w:szCs w:val="24"/>
        </w:rPr>
        <w:t>APRESENTAÇÃO DOS RESULTADOS</w:t>
      </w:r>
    </w:p>
    <w:p w14:paraId="3F3737E2" w14:textId="77777777" w:rsidR="0021696F" w:rsidRDefault="0021696F" w:rsidP="002169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4D02AB" w14:textId="4467C081" w:rsidR="0021696F" w:rsidRDefault="0021696F" w:rsidP="002169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96F">
        <w:rPr>
          <w:rFonts w:ascii="Times New Roman" w:eastAsia="Times New Roman" w:hAnsi="Times New Roman" w:cs="Times New Roman"/>
          <w:bCs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1696F">
        <w:rPr>
          <w:rFonts w:ascii="Times New Roman" w:eastAsia="Times New Roman" w:hAnsi="Times New Roman" w:cs="Times New Roman"/>
          <w:bCs/>
          <w:sz w:val="24"/>
          <w:szCs w:val="24"/>
        </w:rPr>
        <w:t>ODS 6: ÁGUA POTÁVEL E SANEAMENTO</w:t>
      </w:r>
    </w:p>
    <w:p w14:paraId="2D4C3947" w14:textId="77777777" w:rsidR="008B11E7" w:rsidRDefault="008B11E7" w:rsidP="002169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D8EB9D" w14:textId="024507E3" w:rsidR="0021696F" w:rsidRPr="0021696F" w:rsidRDefault="0021696F" w:rsidP="002169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96F">
        <w:rPr>
          <w:rFonts w:ascii="Times New Roman" w:eastAsia="Times New Roman" w:hAnsi="Times New Roman" w:cs="Times New Roman"/>
          <w:bCs/>
          <w:sz w:val="24"/>
          <w:szCs w:val="24"/>
        </w:rPr>
        <w:t>Segundo as Nações Unidas, o ODS 6 - Água Potável e Saneamento tem como principal objetivo</w:t>
      </w:r>
    </w:p>
    <w:p w14:paraId="2BD3CAAA" w14:textId="12F1677B" w:rsidR="0021696F" w:rsidRPr="0021696F" w:rsidRDefault="0021696F" w:rsidP="0021696F">
      <w:pPr>
        <w:spacing w:after="200" w:line="240" w:lineRule="auto"/>
        <w:ind w:left="2628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696F">
        <w:rPr>
          <w:rFonts w:ascii="Times New Roman" w:eastAsia="Times New Roman" w:hAnsi="Times New Roman" w:cs="Times New Roman"/>
          <w:bCs/>
          <w:sz w:val="20"/>
          <w:szCs w:val="20"/>
        </w:rPr>
        <w:t>Garantir a disponibilidade e a gestão sustentável da água potável e do saneamento para todos. […] Até 2030, melhorar a qualidade da água, reduzindo a poluição, eliminando despejo e minimizando a liberação de produtos químicos e materiais perigosos, reduzindo à metade a proporção de águas residuais não tratadas e aumentando substancialmente a reciclagem e reutilização segura globalmente</w:t>
      </w:r>
      <w:r w:rsidR="00D936DE">
        <w:rPr>
          <w:rFonts w:ascii="Times New Roman" w:eastAsia="Times New Roman" w:hAnsi="Times New Roman" w:cs="Times New Roman"/>
          <w:bCs/>
          <w:sz w:val="20"/>
          <w:szCs w:val="20"/>
        </w:rPr>
        <w:t xml:space="preserve"> (NAÇÕES UNIDAS, 2024)</w:t>
      </w:r>
    </w:p>
    <w:p w14:paraId="7712B36C" w14:textId="5035ED9C" w:rsidR="0021696F" w:rsidRPr="0021696F" w:rsidRDefault="0021696F" w:rsidP="002169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8F3D74E" w14:textId="237A2402" w:rsidR="0021696F" w:rsidRDefault="0021696F" w:rsidP="002169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96F">
        <w:rPr>
          <w:rFonts w:ascii="Times New Roman" w:eastAsia="Times New Roman" w:hAnsi="Times New Roman" w:cs="Times New Roman"/>
          <w:bCs/>
          <w:sz w:val="24"/>
          <w:szCs w:val="24"/>
        </w:rPr>
        <w:t>Isso implica que até 2030 conforme estabelecido pela ONU para a realização de todos os Objetivos de Desenvolvimento Sustentável (ODS), haverá acesso universal à água potável e segura, além da garantia de condições básicas de saneamento para toda a população global. Desse modo, será necessário intensificar as atividades e iniciativas industriais, a fim de cumprir as metas.</w:t>
      </w:r>
    </w:p>
    <w:p w14:paraId="4D025550" w14:textId="77777777" w:rsidR="00624682" w:rsidRDefault="00624682" w:rsidP="002169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11DA9A" w14:textId="67719483" w:rsidR="00065A7D" w:rsidRDefault="00065A7D" w:rsidP="00065A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Nas tabelas 1, 2 e 3 abaixo apresentadas, são ilustradas as principais ações das indústrias têxteis de grande porte do Médio Vale do Itajaí, para com o ODS 6.</w:t>
      </w:r>
    </w:p>
    <w:p w14:paraId="4B969757" w14:textId="77777777" w:rsidR="00065A7D" w:rsidRDefault="00065A7D" w:rsidP="00065A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927FE4" w14:textId="7D3C3292" w:rsidR="0021696F" w:rsidRPr="00065A7D" w:rsidRDefault="0021696F" w:rsidP="002514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5A7D">
        <w:rPr>
          <w:rFonts w:ascii="Times New Roman" w:eastAsia="Times New Roman" w:hAnsi="Times New Roman" w:cs="Times New Roman"/>
          <w:bCs/>
          <w:sz w:val="24"/>
          <w:szCs w:val="24"/>
        </w:rPr>
        <w:t xml:space="preserve">Tabela </w:t>
      </w:r>
      <w:r w:rsidR="00065A7D" w:rsidRPr="00065A7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65A7D">
        <w:rPr>
          <w:rFonts w:ascii="Times New Roman" w:eastAsia="Times New Roman" w:hAnsi="Times New Roman" w:cs="Times New Roman"/>
          <w:bCs/>
          <w:sz w:val="24"/>
          <w:szCs w:val="24"/>
        </w:rPr>
        <w:t xml:space="preserve"> - ODS 6 – Objetivo 6.3 - Reduzir a poluição, eliminando despejo e minimizando a liberação de produtos químicos e materiais perigosos</w:t>
      </w:r>
    </w:p>
    <w:tbl>
      <w:tblPr>
        <w:tblW w:w="8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1917"/>
        <w:gridCol w:w="3420"/>
      </w:tblGrid>
      <w:tr w:rsidR="0021696F" w:rsidRPr="00E126D6" w14:paraId="04C506C5" w14:textId="77777777" w:rsidTr="00E85C9E">
        <w:trPr>
          <w:trHeight w:val="315"/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C150" w14:textId="77777777" w:rsidR="0021696F" w:rsidRPr="00E126D6" w:rsidRDefault="0021696F" w:rsidP="00E85C9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Objetivo 6.3 - ODS 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FBC5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Empresas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8902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Ações</w:t>
            </w:r>
          </w:p>
        </w:tc>
      </w:tr>
      <w:tr w:rsidR="0021696F" w:rsidRPr="00E126D6" w14:paraId="7F29FA6D" w14:textId="77777777" w:rsidTr="00E85C9E">
        <w:trPr>
          <w:trHeight w:val="1293"/>
          <w:jc w:val="center"/>
        </w:trPr>
        <w:tc>
          <w:tcPr>
            <w:tcW w:w="3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5C8E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RANGE!A2"/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Reduzir a poluição, eliminando despejo e minimizando a liberação de produtos químicos e materiais perigosos</w:t>
            </w:r>
            <w:bookmarkEnd w:id="0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74C5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Cia. Hering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AD1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Redução da geração de efluentes nas unidades industriais em 34%, com meta de alcançar até 45% até 2030.</w:t>
            </w:r>
          </w:p>
        </w:tc>
      </w:tr>
      <w:tr w:rsidR="0021696F" w:rsidRPr="00E126D6" w14:paraId="192DDEF8" w14:textId="77777777" w:rsidTr="00E85C9E">
        <w:trPr>
          <w:trHeight w:val="1575"/>
          <w:jc w:val="center"/>
        </w:trPr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1406" w14:textId="77777777" w:rsidR="0021696F" w:rsidRPr="00E126D6" w:rsidRDefault="0021696F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D75D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Haco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290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Duas instalações de tratamento garantem a qualidade da água devolvida ao rio, mantendo-a igual à qualidade na captação.</w:t>
            </w:r>
          </w:p>
        </w:tc>
      </w:tr>
      <w:tr w:rsidR="0021696F" w:rsidRPr="00E126D6" w14:paraId="3D9320AE" w14:textId="77777777" w:rsidTr="00E85C9E">
        <w:trPr>
          <w:trHeight w:val="1239"/>
          <w:jc w:val="center"/>
        </w:trPr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7EDA" w14:textId="77777777" w:rsidR="0021696F" w:rsidRPr="00E126D6" w:rsidRDefault="0021696F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31DC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Têxtil </w:t>
            </w:r>
            <w:proofErr w:type="spellStart"/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RenauxView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9565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Tratamento de efluentes pela empresa Rio Vivo, retornando aos rios com melhor qualidade do que a água recolhida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1696F" w:rsidRPr="00E126D6" w14:paraId="61B4783A" w14:textId="77777777" w:rsidTr="00E85C9E">
        <w:trPr>
          <w:trHeight w:val="1260"/>
          <w:jc w:val="center"/>
        </w:trPr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76A5" w14:textId="77777777" w:rsidR="0021696F" w:rsidRPr="00E126D6" w:rsidRDefault="0021696F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8411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Círculo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37C6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Implantação da técnica </w:t>
            </w:r>
            <w:proofErr w:type="spellStart"/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Dye</w:t>
            </w:r>
            <w:proofErr w:type="spellEnd"/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Clean, com significativa redução dos efluentes enviados ao Rio Itajaí-Açu.</w:t>
            </w:r>
          </w:p>
        </w:tc>
      </w:tr>
      <w:tr w:rsidR="0021696F" w:rsidRPr="00E126D6" w14:paraId="0400CA78" w14:textId="77777777" w:rsidTr="00E85C9E">
        <w:trPr>
          <w:trHeight w:val="1260"/>
          <w:jc w:val="center"/>
        </w:trPr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25FB" w14:textId="77777777" w:rsidR="0021696F" w:rsidRPr="00E126D6" w:rsidRDefault="0021696F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F104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Kyly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F056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Estação interna de água para utilização no processo industrial e tratamento de efluentes.</w:t>
            </w:r>
          </w:p>
        </w:tc>
      </w:tr>
      <w:tr w:rsidR="0021696F" w:rsidRPr="00E126D6" w14:paraId="7354A383" w14:textId="77777777" w:rsidTr="00E85C9E">
        <w:trPr>
          <w:trHeight w:val="630"/>
          <w:jc w:val="center"/>
        </w:trPr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0C0D" w14:textId="77777777" w:rsidR="0021696F" w:rsidRPr="00E126D6" w:rsidRDefault="0021696F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19DF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8756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Estação interna de água para tratamento dos efluentes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reduzindo assim a poluição da água.</w:t>
            </w: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</w:t>
            </w:r>
          </w:p>
        </w:tc>
      </w:tr>
    </w:tbl>
    <w:p w14:paraId="42A0DA01" w14:textId="56745DB5" w:rsidR="0021696F" w:rsidRPr="00065A7D" w:rsidRDefault="0021696F" w:rsidP="00065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5A7D">
        <w:rPr>
          <w:rFonts w:ascii="Times New Roman" w:hAnsi="Times New Roman"/>
          <w:sz w:val="24"/>
          <w:szCs w:val="24"/>
        </w:rPr>
        <w:t>Fonte: Elaboração própria</w:t>
      </w:r>
    </w:p>
    <w:p w14:paraId="241E62B5" w14:textId="77777777" w:rsidR="0021696F" w:rsidRDefault="0021696F" w:rsidP="0021696F">
      <w:pPr>
        <w:spacing w:after="0" w:line="360" w:lineRule="auto"/>
        <w:ind w:firstLine="720"/>
        <w:rPr>
          <w:rFonts w:ascii="Times New Roman" w:hAnsi="Times New Roman"/>
        </w:rPr>
      </w:pPr>
    </w:p>
    <w:p w14:paraId="14549684" w14:textId="77777777" w:rsidR="00065A7D" w:rsidRDefault="00065A7D" w:rsidP="0021696F">
      <w:pPr>
        <w:spacing w:after="0" w:line="360" w:lineRule="auto"/>
        <w:ind w:firstLine="720"/>
        <w:rPr>
          <w:rFonts w:ascii="Times New Roman" w:hAnsi="Times New Roman"/>
        </w:rPr>
      </w:pPr>
    </w:p>
    <w:p w14:paraId="1B4E02E5" w14:textId="77777777" w:rsidR="00065A7D" w:rsidRDefault="00065A7D" w:rsidP="0021696F">
      <w:pPr>
        <w:spacing w:after="0" w:line="360" w:lineRule="auto"/>
        <w:ind w:firstLine="720"/>
        <w:rPr>
          <w:rFonts w:ascii="Times New Roman" w:hAnsi="Times New Roman"/>
        </w:rPr>
      </w:pPr>
    </w:p>
    <w:p w14:paraId="4D82238D" w14:textId="77777777" w:rsidR="00065A7D" w:rsidRDefault="00065A7D" w:rsidP="0021696F">
      <w:pPr>
        <w:spacing w:after="0" w:line="360" w:lineRule="auto"/>
        <w:ind w:firstLine="720"/>
        <w:rPr>
          <w:rFonts w:ascii="Times New Roman" w:hAnsi="Times New Roman"/>
        </w:rPr>
      </w:pPr>
    </w:p>
    <w:p w14:paraId="20B6C7C5" w14:textId="77777777" w:rsidR="00065A7D" w:rsidRDefault="00065A7D" w:rsidP="0021696F">
      <w:pPr>
        <w:spacing w:after="0" w:line="360" w:lineRule="auto"/>
        <w:ind w:firstLine="720"/>
        <w:rPr>
          <w:rFonts w:ascii="Times New Roman" w:hAnsi="Times New Roman"/>
        </w:rPr>
      </w:pPr>
    </w:p>
    <w:p w14:paraId="58736DFD" w14:textId="77777777" w:rsidR="00065A7D" w:rsidRDefault="00065A7D" w:rsidP="0021696F">
      <w:pPr>
        <w:spacing w:after="0" w:line="360" w:lineRule="auto"/>
        <w:ind w:firstLine="720"/>
        <w:rPr>
          <w:rFonts w:ascii="Times New Roman" w:hAnsi="Times New Roman"/>
        </w:rPr>
      </w:pPr>
    </w:p>
    <w:p w14:paraId="227B58B4" w14:textId="77777777" w:rsidR="0053640C" w:rsidRDefault="0053640C" w:rsidP="00065A7D">
      <w:pPr>
        <w:rPr>
          <w:rFonts w:ascii="Times New Roman" w:hAnsi="Times New Roman"/>
          <w:sz w:val="24"/>
          <w:szCs w:val="24"/>
        </w:rPr>
      </w:pPr>
      <w:bookmarkStart w:id="1" w:name="_Toc171153524"/>
    </w:p>
    <w:p w14:paraId="7D866DF4" w14:textId="77F58EFC" w:rsidR="0021696F" w:rsidRPr="00065A7D" w:rsidRDefault="0021696F" w:rsidP="0025147A">
      <w:pPr>
        <w:jc w:val="both"/>
        <w:rPr>
          <w:rFonts w:ascii="Times New Roman" w:hAnsi="Times New Roman"/>
          <w:sz w:val="24"/>
          <w:szCs w:val="24"/>
        </w:rPr>
      </w:pPr>
      <w:r w:rsidRPr="00065A7D">
        <w:rPr>
          <w:rFonts w:ascii="Times New Roman" w:hAnsi="Times New Roman"/>
          <w:sz w:val="24"/>
          <w:szCs w:val="24"/>
        </w:rPr>
        <w:lastRenderedPageBreak/>
        <w:t xml:space="preserve">Tabela </w:t>
      </w:r>
      <w:r w:rsidR="00872DA6">
        <w:rPr>
          <w:rFonts w:ascii="Times New Roman" w:hAnsi="Times New Roman"/>
          <w:sz w:val="24"/>
          <w:szCs w:val="24"/>
        </w:rPr>
        <w:t>2</w:t>
      </w:r>
      <w:r w:rsidRPr="00065A7D">
        <w:rPr>
          <w:rFonts w:ascii="Times New Roman" w:hAnsi="Times New Roman"/>
          <w:sz w:val="24"/>
          <w:szCs w:val="24"/>
        </w:rPr>
        <w:t xml:space="preserve"> - ODS 6 – Objetivo 6.3 - Reduzir à metade a proporção de águas residuais não tratadas</w:t>
      </w:r>
      <w:bookmarkEnd w:id="1"/>
    </w:p>
    <w:tbl>
      <w:tblPr>
        <w:tblW w:w="8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60"/>
        <w:gridCol w:w="2860"/>
      </w:tblGrid>
      <w:tr w:rsidR="0021696F" w:rsidRPr="00E126D6" w14:paraId="67B21B3D" w14:textId="77777777" w:rsidTr="00E85C9E">
        <w:trPr>
          <w:trHeight w:val="31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90B5" w14:textId="77777777" w:rsidR="0021696F" w:rsidRPr="00E126D6" w:rsidRDefault="0021696F" w:rsidP="00E85C9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Objetivo 6.3 - ODS 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37C2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Empresas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FCAC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Ações</w:t>
            </w:r>
          </w:p>
        </w:tc>
      </w:tr>
      <w:tr w:rsidR="0021696F" w:rsidRPr="00E126D6" w14:paraId="0D401355" w14:textId="77777777" w:rsidTr="00E85C9E">
        <w:trPr>
          <w:trHeight w:val="1260"/>
          <w:jc w:val="center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B50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Reduzir à metade a proporção de águas residuais não tratadas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51F8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Cia. Hering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82FE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Tratamento mensal das fontes de água potável destinadas ao consumo dos funcionários e à indústria.</w:t>
            </w:r>
          </w:p>
        </w:tc>
      </w:tr>
      <w:tr w:rsidR="0021696F" w:rsidRPr="00E126D6" w14:paraId="3D9FE297" w14:textId="77777777" w:rsidTr="00E85C9E">
        <w:trPr>
          <w:trHeight w:val="630"/>
          <w:jc w:val="center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5B2C" w14:textId="77777777" w:rsidR="0021696F" w:rsidRPr="00E126D6" w:rsidRDefault="0021696F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A923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Haco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6AD2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Tratamento mensal de 3,8 milhões de litros de água.</w:t>
            </w:r>
          </w:p>
        </w:tc>
      </w:tr>
      <w:tr w:rsidR="0021696F" w:rsidRPr="00E126D6" w14:paraId="6A0C22DA" w14:textId="77777777" w:rsidTr="00E85C9E">
        <w:trPr>
          <w:trHeight w:val="630"/>
          <w:jc w:val="center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8EB3" w14:textId="77777777" w:rsidR="0021696F" w:rsidRPr="00E126D6" w:rsidRDefault="0021696F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4CAF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Kyly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9F61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Estação interna para tratamento de água.</w:t>
            </w:r>
          </w:p>
        </w:tc>
      </w:tr>
      <w:tr w:rsidR="0021696F" w:rsidRPr="00E126D6" w14:paraId="271303E7" w14:textId="77777777" w:rsidTr="00E85C9E">
        <w:trPr>
          <w:trHeight w:val="630"/>
          <w:jc w:val="center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047F" w14:textId="77777777" w:rsidR="0021696F" w:rsidRPr="00E126D6" w:rsidRDefault="0021696F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6D47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TEKA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216C" w14:textId="77777777" w:rsidR="0021696F" w:rsidRPr="00E126D6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Estação interna para tratamento de água.</w:t>
            </w:r>
          </w:p>
        </w:tc>
      </w:tr>
    </w:tbl>
    <w:p w14:paraId="4AD7B950" w14:textId="787359F6" w:rsidR="0021696F" w:rsidRPr="00065A7D" w:rsidRDefault="0021696F" w:rsidP="00065A7D">
      <w:pPr>
        <w:rPr>
          <w:rFonts w:ascii="Times New Roman" w:hAnsi="Times New Roman"/>
          <w:sz w:val="24"/>
          <w:szCs w:val="24"/>
        </w:rPr>
      </w:pPr>
      <w:r w:rsidRPr="00065A7D">
        <w:rPr>
          <w:rFonts w:ascii="Times New Roman" w:hAnsi="Times New Roman"/>
          <w:sz w:val="24"/>
          <w:szCs w:val="24"/>
        </w:rPr>
        <w:t>Fonte: Elaboração própria</w:t>
      </w:r>
    </w:p>
    <w:p w14:paraId="2859DA07" w14:textId="77777777" w:rsidR="0053640C" w:rsidRDefault="0053640C" w:rsidP="00065A7D">
      <w:pPr>
        <w:rPr>
          <w:rFonts w:ascii="Times New Roman" w:hAnsi="Times New Roman"/>
          <w:sz w:val="24"/>
          <w:szCs w:val="24"/>
        </w:rPr>
      </w:pPr>
      <w:bookmarkStart w:id="2" w:name="_Toc171153525"/>
    </w:p>
    <w:p w14:paraId="72ABC44A" w14:textId="7106AE4E" w:rsidR="0021696F" w:rsidRPr="00065A7D" w:rsidRDefault="0021696F" w:rsidP="0025147A">
      <w:pPr>
        <w:jc w:val="both"/>
        <w:rPr>
          <w:rFonts w:ascii="Times New Roman" w:hAnsi="Times New Roman"/>
          <w:sz w:val="24"/>
          <w:szCs w:val="24"/>
        </w:rPr>
      </w:pPr>
      <w:r w:rsidRPr="00065A7D">
        <w:rPr>
          <w:rFonts w:ascii="Times New Roman" w:hAnsi="Times New Roman"/>
          <w:sz w:val="24"/>
          <w:szCs w:val="24"/>
        </w:rPr>
        <w:t xml:space="preserve">Tabela </w:t>
      </w:r>
      <w:r w:rsidR="00872DA6">
        <w:rPr>
          <w:rFonts w:ascii="Times New Roman" w:hAnsi="Times New Roman"/>
          <w:sz w:val="24"/>
          <w:szCs w:val="24"/>
        </w:rPr>
        <w:t>3</w:t>
      </w:r>
      <w:r w:rsidRPr="00065A7D">
        <w:rPr>
          <w:rFonts w:ascii="Times New Roman" w:hAnsi="Times New Roman"/>
          <w:sz w:val="24"/>
          <w:szCs w:val="24"/>
        </w:rPr>
        <w:t xml:space="preserve"> - ODS 6 – Objetivo 6.3 - Aumentar substancialmente a reciclagem e reutilização segura globalmente</w:t>
      </w:r>
      <w:bookmarkEnd w:id="2"/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443"/>
        <w:gridCol w:w="3369"/>
      </w:tblGrid>
      <w:tr w:rsidR="0021696F" w:rsidRPr="00DD13BE" w14:paraId="0C7B3771" w14:textId="77777777" w:rsidTr="00E85C9E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AE68" w14:textId="77777777" w:rsidR="0021696F" w:rsidRPr="00DD13BE" w:rsidRDefault="0021696F" w:rsidP="00E85C9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3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Objetivo 6.3 - ODS 6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955D" w14:textId="77777777" w:rsidR="0021696F" w:rsidRPr="00DD13BE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3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Empresas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D27F" w14:textId="77777777" w:rsidR="0021696F" w:rsidRPr="00DD13BE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3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Ações</w:t>
            </w:r>
          </w:p>
        </w:tc>
      </w:tr>
      <w:tr w:rsidR="0021696F" w:rsidRPr="00DD13BE" w14:paraId="41FB42FF" w14:textId="77777777" w:rsidTr="00E85C9E">
        <w:trPr>
          <w:trHeight w:val="1260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B3B4" w14:textId="77777777" w:rsidR="0021696F" w:rsidRPr="00DD13BE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13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Aumentar substancialmente a reciclagem e reutilização segura globalmente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EF70" w14:textId="77777777" w:rsidR="0021696F" w:rsidRPr="00DD13BE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13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Cia. Hering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6A8" w14:textId="77777777" w:rsidR="0021696F" w:rsidRPr="00DD13BE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13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Reutilização da água para ser utilizada para limpeza da fábrica e nos banheiros. Em 2022, houve economia de 1.256,19 Ml de água.</w:t>
            </w:r>
          </w:p>
        </w:tc>
      </w:tr>
      <w:tr w:rsidR="0021696F" w:rsidRPr="00DD13BE" w14:paraId="64D83988" w14:textId="77777777" w:rsidTr="00E85C9E">
        <w:trPr>
          <w:trHeight w:val="1260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613EA" w14:textId="77777777" w:rsidR="0021696F" w:rsidRPr="00DD13BE" w:rsidRDefault="0021696F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EBB3" w14:textId="77777777" w:rsidR="0021696F" w:rsidRPr="00DD13BE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13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Haco</w:t>
            </w:r>
            <w:proofErr w:type="spellEnd"/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F6E3" w14:textId="77777777" w:rsidR="0021696F" w:rsidRPr="00DD13BE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13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Reservatório de água com capacidade de 120 mil litros, onde há captação e aproveitamento da água das chuvas.</w:t>
            </w:r>
          </w:p>
        </w:tc>
      </w:tr>
      <w:tr w:rsidR="0021696F" w:rsidRPr="00DD13BE" w14:paraId="00A1CBBB" w14:textId="77777777" w:rsidTr="00E85C9E">
        <w:trPr>
          <w:trHeight w:val="2520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3F2CB" w14:textId="77777777" w:rsidR="0021696F" w:rsidRPr="00DD13BE" w:rsidRDefault="0021696F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2E29" w14:textId="77777777" w:rsidR="0021696F" w:rsidRPr="00DD13BE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13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Têxtil </w:t>
            </w:r>
            <w:proofErr w:type="spellStart"/>
            <w:r w:rsidRPr="00DD13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RenauxView</w:t>
            </w:r>
            <w:proofErr w:type="spellEnd"/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C1A0" w14:textId="77777777" w:rsidR="0021696F" w:rsidRPr="00DD13BE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13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Captação das águas pluviais para diminuição do consumo de água nas atividades produtivas. Além da introdução das lavadeiras de tecido, utilização de </w:t>
            </w:r>
            <w:proofErr w:type="spellStart"/>
            <w:r w:rsidRPr="00DD13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abrandadores</w:t>
            </w:r>
            <w:proofErr w:type="spellEnd"/>
            <w:r w:rsidRPr="00DD13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tanques de alimentação de água para as caldeiras, e implementação de técnicas de alvejamento de fios</w:t>
            </w:r>
          </w:p>
        </w:tc>
      </w:tr>
      <w:tr w:rsidR="0021696F" w:rsidRPr="00DD13BE" w14:paraId="3253172C" w14:textId="77777777" w:rsidTr="00E85C9E">
        <w:trPr>
          <w:trHeight w:val="2205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165AD" w14:textId="77777777" w:rsidR="0021696F" w:rsidRPr="00DD13BE" w:rsidRDefault="0021696F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8626" w14:textId="77777777" w:rsidR="0021696F" w:rsidRPr="00DD13BE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13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Círculo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F1E" w14:textId="77777777" w:rsidR="0021696F" w:rsidRPr="00DD13BE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13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Implantação da técnica </w:t>
            </w:r>
            <w:proofErr w:type="spellStart"/>
            <w:r w:rsidRPr="00DD13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Dye</w:t>
            </w:r>
            <w:proofErr w:type="spellEnd"/>
            <w:r w:rsidRPr="00DD13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Clean, permitindo que a água do mesmo banho possa ser reutilizada por diversos tingimentos, impactando em uma economia de 90,92% de água nos fios produzidos com a aplicação deste método.</w:t>
            </w:r>
          </w:p>
        </w:tc>
      </w:tr>
      <w:tr w:rsidR="0021696F" w:rsidRPr="00DD13BE" w14:paraId="1ED692EE" w14:textId="77777777" w:rsidTr="00E85C9E">
        <w:trPr>
          <w:trHeight w:val="1890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CD272" w14:textId="77777777" w:rsidR="0021696F" w:rsidRPr="00DD13BE" w:rsidRDefault="0021696F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22A0" w14:textId="77777777" w:rsidR="0021696F" w:rsidRPr="00DD13BE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13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Kyly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2B58" w14:textId="77777777" w:rsidR="0021696F" w:rsidRPr="00DD13BE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13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Coleta de água da chuva e aproveitamento da água condensada dos aparelhos de ar-condicionado para diversas aplicações internas na empresa, excluindo o consumo direto.</w:t>
            </w:r>
          </w:p>
        </w:tc>
      </w:tr>
      <w:tr w:rsidR="0021696F" w:rsidRPr="00DD13BE" w14:paraId="0569C0F3" w14:textId="77777777" w:rsidTr="00E85C9E">
        <w:trPr>
          <w:trHeight w:val="1575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F84A3" w14:textId="77777777" w:rsidR="0021696F" w:rsidRPr="00DD13BE" w:rsidRDefault="0021696F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2254" w14:textId="77777777" w:rsidR="0021696F" w:rsidRPr="00DD13BE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13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TEKA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C470" w14:textId="77777777" w:rsidR="0021696F" w:rsidRPr="00DD13BE" w:rsidRDefault="0021696F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13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Conta com uma estação de tratamento que alcança quase 100% de eficiência, resultando em água ainda mais limpa do que quando foi inicialmente coletada.</w:t>
            </w:r>
          </w:p>
        </w:tc>
      </w:tr>
    </w:tbl>
    <w:p w14:paraId="5BD1875C" w14:textId="41B15483" w:rsidR="0021696F" w:rsidRDefault="0021696F" w:rsidP="00065A7D">
      <w:pPr>
        <w:spacing w:after="0" w:line="360" w:lineRule="auto"/>
        <w:rPr>
          <w:rFonts w:ascii="Times New Roman" w:hAnsi="Times New Roman"/>
        </w:rPr>
      </w:pPr>
      <w:r w:rsidRPr="00065A7D">
        <w:rPr>
          <w:rFonts w:ascii="Times New Roman" w:eastAsia="Times New Roman" w:hAnsi="Times New Roman" w:cs="Times New Roman"/>
          <w:bCs/>
          <w:sz w:val="24"/>
          <w:szCs w:val="24"/>
        </w:rPr>
        <w:t>Fonte: Elaboração própria</w:t>
      </w:r>
    </w:p>
    <w:p w14:paraId="01F58396" w14:textId="77777777" w:rsidR="0021696F" w:rsidRPr="0021696F" w:rsidRDefault="0021696F" w:rsidP="0021696F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</w:rPr>
      </w:pPr>
    </w:p>
    <w:p w14:paraId="009F9451" w14:textId="6EEA35A4" w:rsidR="0021696F" w:rsidRDefault="0021696F" w:rsidP="002169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96F">
        <w:rPr>
          <w:rFonts w:ascii="Times New Roman" w:eastAsia="Times New Roman" w:hAnsi="Times New Roman" w:cs="Times New Roman"/>
          <w:bCs/>
          <w:sz w:val="24"/>
          <w:szCs w:val="24"/>
        </w:rPr>
        <w:t xml:space="preserve">Desse modo, nota-se que práticas sustentáveis adotadas pelas empresas do Grupo SOMA demonstram um compromisso notável com o Objetivo de Desenvolvimento Sustentável 6 (ODS 6) - Água Limpa e Saneamento. Desde a captação até o tratamento de efluentes, estas empresas estão empenhadas em promover uma gestão responsável dos recursos hídricos. A TEKA, é responsável pela implementação de estações internas de tratamento de efluentes, alcançando uma eficiência de quase 100% em sua estação de tratamento. A Têxtil </w:t>
      </w:r>
      <w:proofErr w:type="spellStart"/>
      <w:r w:rsidRPr="0021696F">
        <w:rPr>
          <w:rFonts w:ascii="Times New Roman" w:eastAsia="Times New Roman" w:hAnsi="Times New Roman" w:cs="Times New Roman"/>
          <w:bCs/>
          <w:sz w:val="24"/>
          <w:szCs w:val="24"/>
        </w:rPr>
        <w:t>RenauxView</w:t>
      </w:r>
      <w:proofErr w:type="spellEnd"/>
      <w:r w:rsidRPr="0021696F">
        <w:rPr>
          <w:rFonts w:ascii="Times New Roman" w:eastAsia="Times New Roman" w:hAnsi="Times New Roman" w:cs="Times New Roman"/>
          <w:bCs/>
          <w:sz w:val="24"/>
          <w:szCs w:val="24"/>
        </w:rPr>
        <w:t xml:space="preserve"> se destaca pela captação de água da chuva e parcerias para tratamento de efluentes, enquanto a Círculo inova com a técnica de tingimento limpo, reduzindo drasticamente o uso de água e efluentes. A Kyly, por sua vez, adota uma perspectiva abrangente, incluindo tratamento interno de água e reutilização de água condensada e da chuva. Essas iniciativas não só contribuem para metas de redução de consumo de água, mas também estabelecem um padrão elevado de responsabilidade ambiental e corporativa na indústria têxtil, promovendo um futuro mais sustentável e resiliente.</w:t>
      </w:r>
    </w:p>
    <w:p w14:paraId="3FE319E5" w14:textId="77777777" w:rsidR="006D5870" w:rsidRDefault="006D5870" w:rsidP="002169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22DDEC" w14:textId="77777777" w:rsidR="006D5870" w:rsidRDefault="006D5870" w:rsidP="002169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585417" w14:textId="77777777" w:rsidR="006D5870" w:rsidRPr="0021696F" w:rsidRDefault="006D5870" w:rsidP="002169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8466D6" w14:textId="77777777" w:rsidR="00903BE1" w:rsidRDefault="00903BE1" w:rsidP="006B10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AAC611" w14:textId="541712F2" w:rsidR="00594B39" w:rsidRDefault="00594B39" w:rsidP="00594B3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96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 w:rsidRPr="00594B39">
        <w:rPr>
          <w:rFonts w:ascii="Times New Roman" w:eastAsia="Times New Roman" w:hAnsi="Times New Roman" w:cs="Times New Roman"/>
          <w:bCs/>
          <w:sz w:val="24"/>
          <w:szCs w:val="24"/>
        </w:rPr>
        <w:t>OD 8: TRABALHO DESCENTE E CRESCIMENTO ECONÔMICO</w:t>
      </w:r>
    </w:p>
    <w:p w14:paraId="31894CA4" w14:textId="77777777" w:rsidR="006D5870" w:rsidRDefault="006D5870" w:rsidP="00594B3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B7FAFA" w14:textId="77777777" w:rsidR="00BA32AB" w:rsidRPr="00BA32AB" w:rsidRDefault="00BA32AB" w:rsidP="00BA32A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2AB">
        <w:rPr>
          <w:rFonts w:ascii="Times New Roman" w:eastAsia="Times New Roman" w:hAnsi="Times New Roman" w:cs="Times New Roman"/>
          <w:sz w:val="24"/>
          <w:szCs w:val="24"/>
        </w:rPr>
        <w:t>De acordo com as Nações Unidas, o ODS 8 - Trabalho Descente e Crescimento Econômico, tem como principal objetivo: “Promover o crescimento econômico inclusivo e sustentável, o emprego pleno e produtivo e o trabalho digno para todos”.</w:t>
      </w:r>
    </w:p>
    <w:p w14:paraId="243012D3" w14:textId="634EE09F" w:rsidR="00872DA6" w:rsidRDefault="00BA32AB" w:rsidP="00872D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2AB">
        <w:rPr>
          <w:rFonts w:ascii="Times New Roman" w:eastAsia="Times New Roman" w:hAnsi="Times New Roman" w:cs="Times New Roman"/>
          <w:sz w:val="24"/>
          <w:szCs w:val="24"/>
        </w:rPr>
        <w:t>Este objetivo busca fomentar um crescimento econômico que seja sustentável, inclusivo e equitativo, garantindo emprego pleno e produtivo, além de condições de trabalho dignas para todos. As metas incluem alcançar um crescimento econômico anual de pelo menos 7% nos países emergentes, impulsionar a produtividade através da diversificação e inovação, promover políticas que apoiem a criação de empregos decentes e atividades produtivas, melhorar a eficiência no consumo e na produção, erradicar o trabalho infantil e forçado, proteger os direitos trabalhistas, em especial para as mulheres e migrantes, promover o turismo sustentável, fortalecer as instituições financeiras para ampliar o acesso a serviços financeiros, aumentar o apoio ao comércio nos países em desenvolvimento e desenvolver estratégias globais para o emprego jovem em colaboração com a Organização Internacional do Trabalho (ONU, 2024).</w:t>
      </w:r>
    </w:p>
    <w:p w14:paraId="477961D5" w14:textId="4C48F229" w:rsidR="00BA32AB" w:rsidRPr="00F37BD2" w:rsidRDefault="00BA32AB" w:rsidP="00F37BD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BD2">
        <w:rPr>
          <w:rFonts w:ascii="Times New Roman" w:eastAsia="Times New Roman" w:hAnsi="Times New Roman" w:cs="Times New Roman"/>
          <w:sz w:val="24"/>
          <w:szCs w:val="24"/>
        </w:rPr>
        <w:t xml:space="preserve">De acordo com o tópico 8.5 do ODS, demonstrado na Tabela </w:t>
      </w:r>
      <w:r w:rsidR="00872DA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37BD2">
        <w:rPr>
          <w:rFonts w:ascii="Times New Roman" w:eastAsia="Times New Roman" w:hAnsi="Times New Roman" w:cs="Times New Roman"/>
          <w:sz w:val="24"/>
          <w:szCs w:val="24"/>
        </w:rPr>
        <w:t>, foram ilustradas as ações tomadas pelas empresas têxteis selecionadas</w:t>
      </w:r>
      <w:r w:rsidR="006D58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AAF33C" w14:textId="77777777" w:rsidR="00BA32AB" w:rsidRDefault="00BA32AB" w:rsidP="00BA32A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74209E2" w14:textId="30EF9F84" w:rsidR="00BA32AB" w:rsidRPr="00F37BD2" w:rsidRDefault="00BA32AB" w:rsidP="00F37B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171153527"/>
      <w:r w:rsidRPr="00F37BD2">
        <w:rPr>
          <w:rFonts w:ascii="Times New Roman" w:eastAsia="Times New Roman" w:hAnsi="Times New Roman" w:cs="Times New Roman"/>
          <w:sz w:val="24"/>
          <w:szCs w:val="24"/>
        </w:rPr>
        <w:t xml:space="preserve">Tabela </w:t>
      </w:r>
      <w:r w:rsidR="00872DA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37BD2">
        <w:rPr>
          <w:rFonts w:ascii="Times New Roman" w:eastAsia="Times New Roman" w:hAnsi="Times New Roman" w:cs="Times New Roman"/>
          <w:sz w:val="24"/>
          <w:szCs w:val="24"/>
        </w:rPr>
        <w:t xml:space="preserve"> - ODS 8 – Objetivo 8.5 - Até 2030, alcançar o emprego pleno e produtivo e trabalho decente para todas as mulheres e homens, inclusive para os jovens e as pessoas com deficiência, e remuneração igual para trabalho de igual valor</w:t>
      </w:r>
      <w:bookmarkEnd w:id="3"/>
    </w:p>
    <w:tbl>
      <w:tblPr>
        <w:tblW w:w="892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54"/>
        <w:gridCol w:w="5225"/>
        <w:gridCol w:w="281"/>
      </w:tblGrid>
      <w:tr w:rsidR="00BA32AB" w:rsidRPr="00216778" w14:paraId="7335A0D2" w14:textId="77777777" w:rsidTr="00E85C9E">
        <w:trPr>
          <w:gridAfter w:val="1"/>
          <w:wAfter w:w="281" w:type="dxa"/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5E24" w14:textId="77777777" w:rsidR="00BA32AB" w:rsidRPr="00216778" w:rsidRDefault="00BA32AB" w:rsidP="00E85C9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67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Objetivo 8.5 - ODS 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649E" w14:textId="77777777" w:rsidR="00BA32AB" w:rsidRPr="00216778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67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Empresas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DD90" w14:textId="77777777" w:rsidR="00BA32AB" w:rsidRPr="00216778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67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Ações</w:t>
            </w:r>
          </w:p>
        </w:tc>
      </w:tr>
      <w:tr w:rsidR="00BA32AB" w:rsidRPr="00216778" w14:paraId="3507B286" w14:textId="77777777" w:rsidTr="00E85C9E">
        <w:trPr>
          <w:gridAfter w:val="1"/>
          <w:wAfter w:w="281" w:type="dxa"/>
          <w:trHeight w:val="262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8B60" w14:textId="77777777" w:rsidR="00BA32AB" w:rsidRPr="00216778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67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Até 2030, alcançar o emprego pleno e produtivo e trabalho decente para todas as mulheres e homens, inclusive para os jovens e as pessoas com deficiência, e remuneração igual </w:t>
            </w:r>
            <w:r w:rsidRPr="002167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para trabalho de igual valor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E213" w14:textId="77777777" w:rsidR="00BA32AB" w:rsidRPr="00216778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67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Cia. Hering</w:t>
            </w:r>
          </w:p>
        </w:tc>
        <w:tc>
          <w:tcPr>
            <w:tcW w:w="5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EB02" w14:textId="77777777" w:rsidR="00BA32AB" w:rsidRPr="00216778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67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Compromisso com a representação de 50% de mulheres em cargos de liderança na companhia, aliado a uma remuneração justa para todos os colaboradores. Incentivo à inclusão de pessoas com deficiência no quadro de funcionários, além de oferecer oportunidades de aprendizado e desenvolvimento através do programa jovem aprendiz.</w:t>
            </w:r>
          </w:p>
        </w:tc>
      </w:tr>
      <w:tr w:rsidR="00BA32AB" w:rsidRPr="00216778" w14:paraId="4B479F59" w14:textId="77777777" w:rsidTr="00E85C9E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8FD5" w14:textId="77777777" w:rsidR="00BA32AB" w:rsidRPr="00216778" w:rsidRDefault="00BA32AB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86FD" w14:textId="77777777" w:rsidR="00BA32AB" w:rsidRPr="00216778" w:rsidRDefault="00BA32AB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82FB" w14:textId="77777777" w:rsidR="00BA32AB" w:rsidRPr="00216778" w:rsidRDefault="00BA32AB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C6C1" w14:textId="77777777" w:rsidR="00BA32AB" w:rsidRPr="00216778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A32AB" w:rsidRPr="00216778" w14:paraId="34E5BE7F" w14:textId="77777777" w:rsidTr="00E85C9E">
        <w:trPr>
          <w:trHeight w:val="7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ECE1" w14:textId="77777777" w:rsidR="00BA32AB" w:rsidRPr="00216778" w:rsidRDefault="00BA32AB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3B84" w14:textId="77777777" w:rsidR="00BA32AB" w:rsidRPr="00216778" w:rsidRDefault="00BA32AB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379C" w14:textId="77777777" w:rsidR="00BA32AB" w:rsidRPr="00216778" w:rsidRDefault="00BA32AB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0A81" w14:textId="77777777" w:rsidR="00BA32AB" w:rsidRPr="00216778" w:rsidRDefault="00BA32AB" w:rsidP="00E85C9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A32AB" w:rsidRPr="00216778" w14:paraId="4D35AD29" w14:textId="77777777" w:rsidTr="00E85C9E">
        <w:trPr>
          <w:trHeight w:val="189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DA7C" w14:textId="77777777" w:rsidR="00BA32AB" w:rsidRPr="00216778" w:rsidRDefault="00BA32AB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CAC6" w14:textId="77777777" w:rsidR="00BA32AB" w:rsidRPr="00216778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67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Haco</w:t>
            </w:r>
            <w:proofErr w:type="spellEnd"/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CDFE" w14:textId="77777777" w:rsidR="00BA32AB" w:rsidRPr="00216778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67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Possui certificações que asseguram um ambiente de trabalho seguro e saudável, comprometido com a não utilização de mão de obra infantil. Emprega aproximadamente 40 jovens em suas unidades fabris e é membro da Associação JA Brasil, promovendo o empreendedorismo nas escolas.</w:t>
            </w:r>
          </w:p>
        </w:tc>
        <w:tc>
          <w:tcPr>
            <w:tcW w:w="281" w:type="dxa"/>
            <w:vAlign w:val="center"/>
            <w:hideMark/>
          </w:tcPr>
          <w:p w14:paraId="4CC56EBA" w14:textId="77777777" w:rsidR="00BA32AB" w:rsidRPr="00216778" w:rsidRDefault="00BA32AB" w:rsidP="00E85C9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A32AB" w:rsidRPr="00216778" w14:paraId="2B429E05" w14:textId="77777777" w:rsidTr="00E85C9E">
        <w:trPr>
          <w:trHeight w:val="12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E4B3" w14:textId="77777777" w:rsidR="00BA32AB" w:rsidRPr="00216778" w:rsidRDefault="00BA32AB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6299" w14:textId="77777777" w:rsidR="00BA32AB" w:rsidRPr="00216778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67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Círculo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4A91" w14:textId="77777777" w:rsidR="00BA32AB" w:rsidRPr="00216778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67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 empresa participa ativamente do programa </w:t>
            </w:r>
            <w:r w:rsidRPr="002167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Junior </w:t>
            </w:r>
            <w:proofErr w:type="spellStart"/>
            <w:r w:rsidRPr="002167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Achievement</w:t>
            </w:r>
            <w:proofErr w:type="spellEnd"/>
            <w:r w:rsidRPr="002167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promovendo o método "aprender fazendo" para jovens que estão iniciando no mercado de trabalho.</w:t>
            </w:r>
          </w:p>
        </w:tc>
        <w:tc>
          <w:tcPr>
            <w:tcW w:w="281" w:type="dxa"/>
            <w:vAlign w:val="center"/>
            <w:hideMark/>
          </w:tcPr>
          <w:p w14:paraId="75828559" w14:textId="77777777" w:rsidR="00BA32AB" w:rsidRPr="00216778" w:rsidRDefault="00BA32AB" w:rsidP="00E85C9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A32AB" w:rsidRPr="00216778" w14:paraId="1A7F5998" w14:textId="77777777" w:rsidTr="00E85C9E">
        <w:trPr>
          <w:trHeight w:val="157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F4DE" w14:textId="77777777" w:rsidR="00BA32AB" w:rsidRPr="00216778" w:rsidRDefault="00BA32AB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B453" w14:textId="77777777" w:rsidR="00BA32AB" w:rsidRPr="00216778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67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Kyly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BF87" w14:textId="77777777" w:rsidR="00BA32AB" w:rsidRPr="00216778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67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É reconhecida como uma empresa defensora dos direitos infantis, engajada na erradicação do trabalho infantil. Através do selo ABVTEX, reafirma seu compromisso com o trabalho digno de colaboradores, terceirizados e fornecedores.</w:t>
            </w:r>
          </w:p>
        </w:tc>
        <w:tc>
          <w:tcPr>
            <w:tcW w:w="281" w:type="dxa"/>
            <w:vAlign w:val="center"/>
            <w:hideMark/>
          </w:tcPr>
          <w:p w14:paraId="06FC5CC3" w14:textId="77777777" w:rsidR="00BA32AB" w:rsidRPr="00216778" w:rsidRDefault="00BA32AB" w:rsidP="00E85C9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A32AB" w:rsidRPr="00216778" w14:paraId="50F78546" w14:textId="77777777" w:rsidTr="00E85C9E">
        <w:trPr>
          <w:trHeight w:val="220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CAE7" w14:textId="77777777" w:rsidR="00BA32AB" w:rsidRPr="00216778" w:rsidRDefault="00BA32AB" w:rsidP="00E85C9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99C" w14:textId="77777777" w:rsidR="00BA32AB" w:rsidRPr="00216778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67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Brandili</w:t>
            </w:r>
            <w:proofErr w:type="spellEnd"/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90A2" w14:textId="77777777" w:rsidR="00BA32AB" w:rsidRPr="00216778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67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Através do selo ABVTEX, reforça seu compromisso contra o trabalho escravo e infantil. Reconhecida como </w:t>
            </w:r>
            <w:proofErr w:type="spellStart"/>
            <w:r w:rsidRPr="002167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Great</w:t>
            </w:r>
            <w:proofErr w:type="spellEnd"/>
            <w:r w:rsidRPr="002167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7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Place</w:t>
            </w:r>
            <w:proofErr w:type="spellEnd"/>
            <w:r w:rsidRPr="002167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7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to</w:t>
            </w:r>
            <w:proofErr w:type="spellEnd"/>
            <w:r w:rsidRPr="002167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7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Work</w:t>
            </w:r>
            <w:proofErr w:type="spellEnd"/>
            <w:r w:rsidRPr="002167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promove bem-estar e trabalho digno para todos os colaboradores, inclusive através do programa jovem aprendiz. Por meio do Programa "Arte de Costurar", oferece treinamento e oportunidades para integrar mulheres qualificadas no setor têxtil.</w:t>
            </w:r>
          </w:p>
        </w:tc>
        <w:tc>
          <w:tcPr>
            <w:tcW w:w="281" w:type="dxa"/>
            <w:vAlign w:val="center"/>
            <w:hideMark/>
          </w:tcPr>
          <w:p w14:paraId="3A224D2D" w14:textId="77777777" w:rsidR="00BA32AB" w:rsidRPr="00216778" w:rsidRDefault="00BA32AB" w:rsidP="00E85C9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37A36F1" w14:textId="68C00C73" w:rsidR="00BA32AB" w:rsidRPr="00F37BD2" w:rsidRDefault="00BA32AB" w:rsidP="00F37B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BD2">
        <w:rPr>
          <w:rFonts w:ascii="Times New Roman" w:eastAsia="Times New Roman" w:hAnsi="Times New Roman" w:cs="Times New Roman"/>
          <w:sz w:val="24"/>
          <w:szCs w:val="24"/>
        </w:rPr>
        <w:t>Fonte: Elaboração própria</w:t>
      </w:r>
    </w:p>
    <w:p w14:paraId="656E0588" w14:textId="77777777" w:rsidR="00BA32AB" w:rsidRDefault="00BA32AB" w:rsidP="00BA32A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5CF78" w14:textId="50620418" w:rsidR="00BA32AB" w:rsidRDefault="00BA32AB" w:rsidP="00BA32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96F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 </w:t>
      </w:r>
      <w:r w:rsidRPr="00BA32AB">
        <w:rPr>
          <w:rFonts w:ascii="Times New Roman" w:eastAsia="Times New Roman" w:hAnsi="Times New Roman" w:cs="Times New Roman"/>
          <w:bCs/>
          <w:sz w:val="24"/>
          <w:szCs w:val="24"/>
        </w:rPr>
        <w:t>ODS 12: CONSUMO E PRODUÇÃO RESPONSÁVEIS</w:t>
      </w:r>
    </w:p>
    <w:p w14:paraId="58D3B7E5" w14:textId="77777777" w:rsidR="00BA32AB" w:rsidRDefault="00BA32AB" w:rsidP="00BA32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6676CF" w14:textId="10BBE399" w:rsidR="00BA32AB" w:rsidRDefault="00BA32AB" w:rsidP="00BA32A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32AB">
        <w:rPr>
          <w:rFonts w:ascii="Times New Roman" w:eastAsia="Times New Roman" w:hAnsi="Times New Roman" w:cs="Times New Roman"/>
          <w:bCs/>
          <w:sz w:val="24"/>
          <w:szCs w:val="24"/>
        </w:rPr>
        <w:t>De acordo com as Nações Unidas, o ODS 12 - Consumo e Produção Responsáveis, tem como principal objetivo promover práticas de consumo e produção que sejam ambientalmente sustentáveis. Isso inclui implementar planos de ação para produção e consumo sustentáveis, garantir o uso eficiente dos recursos naturais, reduzir o desperdício de alimentos, gerenciar produtos químicos e resíduos de forma ambientalmente saudável, diminuir a geração de resíduos, incentivar práticas sustentáveis nas empresas, promover compras públicas sustentáveis e aumentar a conscientização sobre desenvolvimento sustentável. Além disso, o objetivo busca apoiar países em desenvolvimento na adoção de padrões sustentáveis, monitorar os impactos do turismo sustentável e eliminar gradualmente os subsídios aos combustíveis fósseis, levando em conta as necessidades específicas dos países em desenvolvimento (ONU, 2024).</w:t>
      </w:r>
    </w:p>
    <w:p w14:paraId="77C0AC18" w14:textId="77777777" w:rsidR="00BA32AB" w:rsidRDefault="00BA32AB" w:rsidP="00BA32A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A9DD1D" w14:textId="43EB4BFD" w:rsidR="00BA32AB" w:rsidRPr="00BA32AB" w:rsidRDefault="00BA32AB" w:rsidP="00BA32A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32A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De acordo com o tópico 12.5 do ODS, a Tabela </w:t>
      </w:r>
      <w:r w:rsidR="00872DA6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BA32AB">
        <w:rPr>
          <w:rFonts w:ascii="Times New Roman" w:eastAsia="Times New Roman" w:hAnsi="Times New Roman" w:cs="Times New Roman"/>
          <w:bCs/>
          <w:sz w:val="24"/>
          <w:szCs w:val="24"/>
        </w:rPr>
        <w:t xml:space="preserve"> demonstra as ações tomadas pelas empresas têxteis selecionadas para o estudo.</w:t>
      </w:r>
    </w:p>
    <w:p w14:paraId="6B944799" w14:textId="77777777" w:rsidR="00BA32AB" w:rsidRPr="00BA32AB" w:rsidRDefault="00BA32AB" w:rsidP="00E209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EE3760" w14:textId="01A6F416" w:rsidR="00BA32AB" w:rsidRPr="00F37BD2" w:rsidRDefault="00BA32AB" w:rsidP="00E209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7BD2">
        <w:rPr>
          <w:rFonts w:ascii="Times New Roman" w:eastAsia="Times New Roman" w:hAnsi="Times New Roman" w:cs="Times New Roman"/>
          <w:bCs/>
          <w:sz w:val="24"/>
          <w:szCs w:val="24"/>
        </w:rPr>
        <w:t xml:space="preserve">Tabela </w:t>
      </w:r>
      <w:r w:rsidR="00872DA6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F37BD2">
        <w:rPr>
          <w:rFonts w:ascii="Times New Roman" w:eastAsia="Times New Roman" w:hAnsi="Times New Roman" w:cs="Times New Roman"/>
          <w:bCs/>
          <w:sz w:val="24"/>
          <w:szCs w:val="24"/>
        </w:rPr>
        <w:t xml:space="preserve"> - ODS 12 – Objetivo 12.5 - Até 2030, reduzir substancialmente a geração de resíduos por meio da prevenção, redução, reciclagem e reuso</w:t>
      </w:r>
    </w:p>
    <w:p w14:paraId="587B9030" w14:textId="77777777" w:rsidR="00BA32AB" w:rsidRDefault="00BA32AB" w:rsidP="00BA32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920"/>
        <w:gridCol w:w="3842"/>
      </w:tblGrid>
      <w:tr w:rsidR="00BA32AB" w:rsidRPr="005261D0" w14:paraId="06A715BF" w14:textId="77777777" w:rsidTr="00E85C9E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6DDC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1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Objetivo 12.5 - ODS 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818B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1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Empresas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6533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1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Ações</w:t>
            </w:r>
          </w:p>
        </w:tc>
      </w:tr>
      <w:tr w:rsidR="00BA32AB" w:rsidRPr="005261D0" w14:paraId="62C1143E" w14:textId="77777777" w:rsidTr="00E85C9E">
        <w:trPr>
          <w:trHeight w:val="335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E70D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4" w:name="_Hlk167465897"/>
            <w:r w:rsidRPr="005261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Até 2030, reduzir substancialmente a geração de resíduos por meio da prevenção, redução, reciclagem e reuso</w:t>
            </w:r>
            <w:bookmarkEnd w:id="4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AD12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1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Cia. Hering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7318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1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Almeja atingir a meta de aterro zero até 2030, adotando um sistema interno de reciclagem e compensação ambiental de todas as embalagens utilizadas. Emprega matérias-primas sustentáveis em suas peças e desenvolve uma linha de roupas com fibras recicladas, visando minimizar o consumo de água na produção e fomentar o reaproveitamento de diversas fibras têxteis.</w:t>
            </w:r>
          </w:p>
        </w:tc>
      </w:tr>
      <w:tr w:rsidR="00BA32AB" w:rsidRPr="005261D0" w14:paraId="7AB9DFAE" w14:textId="77777777" w:rsidTr="00E85C9E">
        <w:trPr>
          <w:trHeight w:val="3254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7507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539A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61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Haco</w:t>
            </w:r>
            <w:proofErr w:type="spellEnd"/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0E6A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1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Reciclagem através de um sistema interno de coleta seletiva, reaproveitando resíduos têxteis para a produção de almofadas. Na empresa, houve ainda a substituição dos copos descartáveis por reutilizáveis, além da distribuição de garrafas para os colaboradores e copos biodegradáveis para as visitas. Utilização de materiais recicláveis na confecção de peças e brindes para os clientes.</w:t>
            </w:r>
          </w:p>
        </w:tc>
      </w:tr>
      <w:tr w:rsidR="00BA32AB" w:rsidRPr="005261D0" w14:paraId="72B35221" w14:textId="77777777" w:rsidTr="00E85C9E">
        <w:trPr>
          <w:trHeight w:val="1047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1B0F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EA3D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1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Têxtil </w:t>
            </w:r>
            <w:proofErr w:type="spellStart"/>
            <w:r w:rsidRPr="005261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RenauxView</w:t>
            </w:r>
            <w:proofErr w:type="spellEnd"/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ED32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1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Reciclagem e reaproveitamento de todos os resíduos têxteis gerados.</w:t>
            </w:r>
          </w:p>
        </w:tc>
      </w:tr>
      <w:tr w:rsidR="00BA32AB" w:rsidRPr="005261D0" w14:paraId="619D2F45" w14:textId="77777777" w:rsidTr="00E85C9E">
        <w:trPr>
          <w:trHeight w:val="189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BA51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98DB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1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Círculo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E4D3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1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Redução do uso de substâncias químicas com uma economia anual de 90 toneladas. Reciclagem e reaproveitamento dos resíduos têxteis gerados.</w:t>
            </w:r>
          </w:p>
        </w:tc>
      </w:tr>
      <w:tr w:rsidR="00BA32AB" w:rsidRPr="005261D0" w14:paraId="213E59A9" w14:textId="77777777" w:rsidTr="00E85C9E">
        <w:trPr>
          <w:trHeight w:val="157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41E1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5072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1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Kyly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FAFC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1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Central de Resíduos interna da companhia, para destinação correta de todos os resíduos têxteis gerados.</w:t>
            </w:r>
          </w:p>
        </w:tc>
      </w:tr>
      <w:tr w:rsidR="00BA32AB" w:rsidRPr="005261D0" w14:paraId="46CCFA62" w14:textId="77777777" w:rsidTr="00E85C9E">
        <w:trPr>
          <w:trHeight w:val="1984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6023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2450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1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TEKA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E5CE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1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Reciclagem e descarte correto de todos os resíduos têxteis produzidos pela companhia. Redução de 10,87 toneladas de resíduos plásticos enviados para aterros.</w:t>
            </w:r>
          </w:p>
        </w:tc>
      </w:tr>
      <w:tr w:rsidR="00BA32AB" w:rsidRPr="005261D0" w14:paraId="7077EBB3" w14:textId="77777777" w:rsidTr="00E85C9E">
        <w:trPr>
          <w:trHeight w:val="3543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66D4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BC10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61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Brandili</w:t>
            </w:r>
            <w:proofErr w:type="spellEnd"/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A4FA" w14:textId="77777777" w:rsidR="00BA32AB" w:rsidRPr="005261D0" w:rsidRDefault="00BA32AB" w:rsidP="00E85C9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1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Aproveitamento dos resíduos orgânicos como fertilizantes na horta da empresa, reduzindo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61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assim, a quantidade de detritos destinados aos aterros sanitários. Substituição dos copos descartáveis por opções reutilizáveis. Compensação ambiental de todas as embalagens utilizadas. Reciclagem e reutilização dos resíduos têxteis gerados pela companhia, proporcionando diversos usos a materiais que seriam descartados.</w:t>
            </w:r>
          </w:p>
        </w:tc>
      </w:tr>
    </w:tbl>
    <w:p w14:paraId="116BD565" w14:textId="475B7DEF" w:rsidR="00BA32AB" w:rsidRPr="00F37BD2" w:rsidRDefault="00BA32AB" w:rsidP="00BA32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7BD2">
        <w:rPr>
          <w:rFonts w:ascii="Times New Roman" w:eastAsia="Times New Roman" w:hAnsi="Times New Roman" w:cs="Times New Roman"/>
          <w:bCs/>
          <w:sz w:val="24"/>
          <w:szCs w:val="24"/>
        </w:rPr>
        <w:t>Fonte: Elaboração própria</w:t>
      </w:r>
    </w:p>
    <w:p w14:paraId="3CA7D921" w14:textId="77777777" w:rsidR="00F37BD2" w:rsidRDefault="00F37BD2" w:rsidP="00BA32A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34E07" w14:textId="77636F0A" w:rsidR="00903BE1" w:rsidRDefault="00BA32AB" w:rsidP="00BA32A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2AB">
        <w:rPr>
          <w:rFonts w:ascii="Times New Roman" w:eastAsia="Times New Roman" w:hAnsi="Times New Roman" w:cs="Times New Roman"/>
          <w:sz w:val="24"/>
          <w:szCs w:val="24"/>
        </w:rPr>
        <w:t xml:space="preserve">As empresas têxteis como </w:t>
      </w:r>
      <w:proofErr w:type="spellStart"/>
      <w:r w:rsidRPr="00BA32AB">
        <w:rPr>
          <w:rFonts w:ascii="Times New Roman" w:eastAsia="Times New Roman" w:hAnsi="Times New Roman" w:cs="Times New Roman"/>
          <w:sz w:val="24"/>
          <w:szCs w:val="24"/>
        </w:rPr>
        <w:t>Brandili</w:t>
      </w:r>
      <w:proofErr w:type="spellEnd"/>
      <w:r w:rsidRPr="00BA32AB">
        <w:rPr>
          <w:rFonts w:ascii="Times New Roman" w:eastAsia="Times New Roman" w:hAnsi="Times New Roman" w:cs="Times New Roman"/>
          <w:sz w:val="24"/>
          <w:szCs w:val="24"/>
        </w:rPr>
        <w:t xml:space="preserve">, Círculo, Grupo Kyly, Têxtil </w:t>
      </w:r>
      <w:proofErr w:type="spellStart"/>
      <w:r w:rsidRPr="00BA32AB">
        <w:rPr>
          <w:rFonts w:ascii="Times New Roman" w:eastAsia="Times New Roman" w:hAnsi="Times New Roman" w:cs="Times New Roman"/>
          <w:sz w:val="24"/>
          <w:szCs w:val="24"/>
        </w:rPr>
        <w:t>RenauxView</w:t>
      </w:r>
      <w:proofErr w:type="spellEnd"/>
      <w:r w:rsidRPr="00BA32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32AB">
        <w:rPr>
          <w:rFonts w:ascii="Times New Roman" w:eastAsia="Times New Roman" w:hAnsi="Times New Roman" w:cs="Times New Roman"/>
          <w:sz w:val="24"/>
          <w:szCs w:val="24"/>
        </w:rPr>
        <w:t>Haco</w:t>
      </w:r>
      <w:proofErr w:type="spellEnd"/>
      <w:r w:rsidRPr="00BA32AB">
        <w:rPr>
          <w:rFonts w:ascii="Times New Roman" w:eastAsia="Times New Roman" w:hAnsi="Times New Roman" w:cs="Times New Roman"/>
          <w:sz w:val="24"/>
          <w:szCs w:val="24"/>
        </w:rPr>
        <w:t xml:space="preserve">, Teka e SOMA estão liderando a implementação do ODS 12 por meio da economia circular. Elas adotam práticas robustas de reciclagem de resíduos, gestão responsável de embalagens e incentivo ao consumo consciente, contribuindo não apenas para a sustentabilidade ambiental, mas também para o desenvolvimento econômico e social sustentável. A participação em iniciativas como "Sou de Algodão" e a obtenção de certificações como o selo </w:t>
      </w:r>
      <w:proofErr w:type="spellStart"/>
      <w:r w:rsidRPr="00BA32AB">
        <w:rPr>
          <w:rFonts w:ascii="Times New Roman" w:eastAsia="Times New Roman" w:hAnsi="Times New Roman" w:cs="Times New Roman"/>
          <w:sz w:val="24"/>
          <w:szCs w:val="24"/>
        </w:rPr>
        <w:t>eureciclo</w:t>
      </w:r>
      <w:proofErr w:type="spellEnd"/>
      <w:r w:rsidRPr="00BA32AB">
        <w:rPr>
          <w:rFonts w:ascii="Times New Roman" w:eastAsia="Times New Roman" w:hAnsi="Times New Roman" w:cs="Times New Roman"/>
          <w:sz w:val="24"/>
          <w:szCs w:val="24"/>
        </w:rPr>
        <w:t xml:space="preserve"> reforçam o compromisso dessas empresas com a preservação do meio ambiente e a promoção de práticas sustentáveis em suas operações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B7C677" w14:textId="77777777" w:rsidR="006B10FB" w:rsidRDefault="006B10FB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6EE959" w14:textId="27AA3B2A" w:rsidR="006B10FB" w:rsidRDefault="006B10FB" w:rsidP="006B10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6B10FB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18794D31" w14:textId="77777777" w:rsidR="006B10FB" w:rsidRDefault="006B10FB" w:rsidP="006B10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CBE9D7" w14:textId="77777777" w:rsidR="006B10FB" w:rsidRPr="006B10FB" w:rsidRDefault="006B10FB" w:rsidP="006B10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 xml:space="preserve">Os resultados apresentados indicam que diversas empresas têxteis têm se comprometido com o ODS 6 - Água Potável e Saneamento, promovendo uma gestão sustentável da água potável e do saneamento. A Cia. Hering, por exemplo, implementou </w:t>
      </w:r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medidas que reduziram em 34% o consumo de água até 2022 e visam uma redução de até 45% até 2030. A empresa TEKA, destaca-se pela eficiência quase total em sua estação de tratamento de efluentes, enquanto a Têxtil </w:t>
      </w:r>
      <w:proofErr w:type="spellStart"/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>RenauxView</w:t>
      </w:r>
      <w:proofErr w:type="spellEnd"/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 xml:space="preserve"> e a </w:t>
      </w:r>
      <w:proofErr w:type="spellStart"/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>Haco</w:t>
      </w:r>
      <w:proofErr w:type="spellEnd"/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 xml:space="preserve"> utilizam água da chuva e tratam efluentes para garantir a devolução de água limpa aos rios. A técnica </w:t>
      </w:r>
      <w:proofErr w:type="spellStart"/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>Dye</w:t>
      </w:r>
      <w:proofErr w:type="spellEnd"/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 xml:space="preserve"> Clean da Círculo reduziu o uso de água em 90,92%, e a Kyly reutiliza água da chuva e condensada em várias aplicações internas. Essas práticas demonstram um forte compromisso com a sustentabilidade hídrica, alinhando-se às metas globais de reduzir a poluição, tratar águas residuais e aumentar a reutilização segura da água, estabelecendo padrões elevados de responsabilidade ambiental na indústria têxtil.</w:t>
      </w:r>
    </w:p>
    <w:p w14:paraId="40D68E7C" w14:textId="77777777" w:rsidR="006B10FB" w:rsidRPr="006B10FB" w:rsidRDefault="006B10FB" w:rsidP="006B10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>Essas observações permitem avaliar a eficácia das medidas de gestão de recursos hídricos implementadas pelas empresas têxteis na região do Médio Vale do Itajaí, visando a conservação dos recursos hídricos e o cumprimento das diretrizes estabelecidas pelo ODS 6 (Água Limpa e Saneamento).</w:t>
      </w:r>
    </w:p>
    <w:p w14:paraId="0224F96D" w14:textId="77777777" w:rsidR="006B10FB" w:rsidRPr="006B10FB" w:rsidRDefault="006B10FB" w:rsidP="006B10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 xml:space="preserve">Para o ODS 8 - Trabalho Decente e Crescimento Econômico, a Cia. Hering destaca-se pela diversidade e inclusão, com 50% de mulheres em cargos de liderança e 47% de colaboradores negros, além de gerar 130 mil empregos indiretos. Certificações como ABVTEX e iniciativas contra o trabalho infantil reforçam esse compromisso, enquanto programas de capacitação, como "Arte de Costurar" da </w:t>
      </w:r>
      <w:proofErr w:type="spellStart"/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>Brandili</w:t>
      </w:r>
      <w:proofErr w:type="spellEnd"/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 xml:space="preserve">, e incentivos ao empreendedorismo juvenil, como o Junior </w:t>
      </w:r>
      <w:proofErr w:type="spellStart"/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>Achievement</w:t>
      </w:r>
      <w:proofErr w:type="spellEnd"/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>, mostram uma abordagem abrangente e responsável para o desenvolvimento sustentável e a criação de oportunidades equitativas no setor.</w:t>
      </w:r>
    </w:p>
    <w:p w14:paraId="5F817DEC" w14:textId="77777777" w:rsidR="006B10FB" w:rsidRPr="006B10FB" w:rsidRDefault="006B10FB" w:rsidP="006B10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>Essas ações permitem examinar o panorama das práticas de emprego e condições laborais na indústria têxtil do Médio Vale do Itajaí, focalizando na melhoria das condições de trabalho e na contribuição para o crescimento econômico sustentável conforme preconizado pelo ODS 8 (Trabalho Decente e Crescimento Econômico).</w:t>
      </w:r>
    </w:p>
    <w:p w14:paraId="3D47151D" w14:textId="6B01DBB0" w:rsidR="006B10FB" w:rsidRDefault="006B10FB" w:rsidP="006B10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 xml:space="preserve">Já para o ODS 12 - Consumo e Produção Responsáveis, destacam-se ações significativas implantadas por estas empresas, como a compostagem de resíduos orgânicos, substituição de copos plásticos descartáveis por reutilizáveis, gestão responsável de embalagens plásticas e reciclagem de resíduos têxteis. A participação no movimento "Sou de Algodão" e a obtenção de certificações ambientais, como o selo </w:t>
      </w:r>
      <w:proofErr w:type="spellStart"/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>eureciclo</w:t>
      </w:r>
      <w:proofErr w:type="spellEnd"/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 xml:space="preserve"> e o "Global </w:t>
      </w:r>
      <w:proofErr w:type="spellStart"/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>Recycled</w:t>
      </w:r>
      <w:proofErr w:type="spellEnd"/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 xml:space="preserve"> Standard", reforçam o compromisso com a sustentabilidade ambiental e social. </w:t>
      </w:r>
    </w:p>
    <w:p w14:paraId="7F34D403" w14:textId="7347BC91" w:rsidR="006B10FB" w:rsidRPr="006B10FB" w:rsidRDefault="006B10FB" w:rsidP="001E77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>Brandili</w:t>
      </w:r>
      <w:proofErr w:type="spellEnd"/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 xml:space="preserve">, por exemplo, destaca-se pela reutilização de resíduos e a gestão de copos reutilizáveis, enquanto a Círculo reduz substancialmente o uso de produtos </w:t>
      </w:r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químicos.</w:t>
      </w:r>
      <w:r w:rsidR="001E77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B10FB">
        <w:rPr>
          <w:rFonts w:ascii="Times New Roman" w:eastAsia="Times New Roman" w:hAnsi="Times New Roman" w:cs="Times New Roman"/>
          <w:bCs/>
          <w:sz w:val="24"/>
          <w:szCs w:val="24"/>
        </w:rPr>
        <w:t>Essas iniciativas permitem analisar as estratégias de gestão de resíduos e práticas de consumo sustentável adotadas pelas empresas têxteis do Médio Vale do Itajaí, visando minimizar o impacto ambiental e promover uma produção mais responsável conforme estabelecido pelo ODS 12 (Consumo e Produção Responsáveis).</w:t>
      </w:r>
    </w:p>
    <w:p w14:paraId="6AED9DC6" w14:textId="77777777" w:rsidR="00B15362" w:rsidRDefault="00B15362" w:rsidP="00B1536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30">
        <w:rPr>
          <w:rFonts w:ascii="Times New Roman" w:eastAsia="Times New Roman" w:hAnsi="Times New Roman" w:cs="Times New Roman"/>
          <w:sz w:val="24"/>
          <w:szCs w:val="24"/>
        </w:rPr>
        <w:t>Desse modo, as indústrias têxteis, principalmente as de grande porte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4E30">
        <w:rPr>
          <w:rFonts w:ascii="Times New Roman" w:eastAsia="Times New Roman" w:hAnsi="Times New Roman" w:cs="Times New Roman"/>
          <w:sz w:val="24"/>
          <w:szCs w:val="24"/>
        </w:rPr>
        <w:t xml:space="preserve"> do Médio Vale do Itajaí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4E30">
        <w:rPr>
          <w:rFonts w:ascii="Times New Roman" w:eastAsia="Times New Roman" w:hAnsi="Times New Roman" w:cs="Times New Roman"/>
          <w:sz w:val="24"/>
          <w:szCs w:val="24"/>
        </w:rPr>
        <w:t xml:space="preserve"> têm adotado diversas práticas em consonância com os </w:t>
      </w:r>
      <w:proofErr w:type="spellStart"/>
      <w:r w:rsidRPr="00624E30">
        <w:rPr>
          <w:rFonts w:ascii="Times New Roman" w:eastAsia="Times New Roman" w:hAnsi="Times New Roman" w:cs="Times New Roman"/>
          <w:sz w:val="24"/>
          <w:szCs w:val="24"/>
        </w:rPr>
        <w:t>ODSs</w:t>
      </w:r>
      <w:proofErr w:type="spellEnd"/>
      <w:r w:rsidRPr="00624E30">
        <w:rPr>
          <w:rFonts w:ascii="Times New Roman" w:eastAsia="Times New Roman" w:hAnsi="Times New Roman" w:cs="Times New Roman"/>
          <w:sz w:val="24"/>
          <w:szCs w:val="24"/>
        </w:rPr>
        <w:t xml:space="preserve"> 6, 8 e 12, visando não apenas o cumprimento dessas metas globais, mas também a redução dos impactos ambientais e a promoção do desenvolvimento social. A implementação de tecnologias sustentáveis para o tratamento de água e gestão de resíduos, juntamente com programas de educação e capacitação para trabalhadores, exemplifica o compromisso do setor com o consumo e produção responsáveis e a promoção de condições de trabalho dignas. Essas iniciativas não apenas contribuem para mitigar os desafios apontados pelos especialistas em relação à poluição e ao uso excessivo de recursos naturais, mas também demonstram o potencial transformador das empresas têxteis quando engajadas em práticas empresariais sustentáveis.</w:t>
      </w:r>
    </w:p>
    <w:p w14:paraId="40612C4F" w14:textId="77777777" w:rsidR="00B15362" w:rsidRPr="006B10FB" w:rsidRDefault="00B15362" w:rsidP="006B10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77AEAB" w14:textId="77777777" w:rsidR="006B10FB" w:rsidRDefault="006B10FB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08B396" w14:textId="77777777" w:rsidR="00F37BD2" w:rsidRDefault="00F37BD2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E849C" w14:textId="77777777" w:rsidR="00F37BD2" w:rsidRDefault="00F37BD2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7CF07" w14:textId="77777777" w:rsidR="00F37BD2" w:rsidRDefault="00F37BD2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6C00F4" w14:textId="77777777" w:rsidR="00F37BD2" w:rsidRDefault="00F37BD2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EE79A" w14:textId="77777777" w:rsidR="00F37BD2" w:rsidRDefault="00F37BD2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72D9B" w14:textId="77777777" w:rsidR="00F37BD2" w:rsidRDefault="00F37BD2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6897D3" w14:textId="77777777" w:rsidR="00F37BD2" w:rsidRDefault="00F37BD2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354A5" w14:textId="77777777" w:rsidR="00F37BD2" w:rsidRDefault="00F37BD2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0751D0" w14:textId="77777777" w:rsidR="00F37BD2" w:rsidRDefault="00F37BD2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D2CD4" w14:textId="77777777" w:rsidR="00F37BD2" w:rsidRDefault="00F37BD2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C5B3C" w14:textId="77777777" w:rsidR="00F37BD2" w:rsidRDefault="00F37BD2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B3281" w14:textId="77777777" w:rsidR="00F37BD2" w:rsidRDefault="00F37BD2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DFE27" w14:textId="77777777" w:rsidR="00F37BD2" w:rsidRDefault="00F37BD2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FC7ED1" w14:textId="77777777" w:rsidR="00F37BD2" w:rsidRDefault="00F37BD2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1322B" w14:textId="77777777" w:rsidR="00F37BD2" w:rsidRDefault="00F37BD2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25F373" w14:textId="77777777" w:rsidR="00F37BD2" w:rsidRDefault="00F37BD2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D05F8" w14:textId="77777777" w:rsidR="00F37BD2" w:rsidRDefault="00F37BD2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40F2C" w14:textId="77777777" w:rsidR="006B10FB" w:rsidRDefault="006B10FB" w:rsidP="00C07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BC35CF" w14:textId="77777777" w:rsidR="001350D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5B694F51" w14:textId="77777777" w:rsidR="001350DF" w:rsidRDefault="001350D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EFBF3" w14:textId="418F0133" w:rsidR="00C0767A" w:rsidRPr="00431570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706B">
        <w:rPr>
          <w:rFonts w:ascii="Times New Roman" w:hAnsi="Times New Roman"/>
          <w:sz w:val="24"/>
          <w:szCs w:val="24"/>
        </w:rPr>
        <w:t xml:space="preserve">BRUNDTLAND, G. H. </w:t>
      </w:r>
      <w:r w:rsidRPr="009F706B">
        <w:rPr>
          <w:rFonts w:ascii="Times New Roman" w:hAnsi="Times New Roman"/>
          <w:b/>
          <w:bCs/>
          <w:sz w:val="24"/>
          <w:szCs w:val="24"/>
        </w:rPr>
        <w:t>Nosso futuro comum: Comissão Mundial sobre Meio Ambiente e Desenvolvimento.</w:t>
      </w:r>
      <w:r w:rsidRPr="009F706B">
        <w:rPr>
          <w:rFonts w:ascii="Times New Roman" w:hAnsi="Times New Roman"/>
          <w:sz w:val="24"/>
          <w:szCs w:val="24"/>
        </w:rPr>
        <w:t xml:space="preserve"> 2ª edição. Rio de Janeiro: FGV, 1991.</w:t>
      </w:r>
    </w:p>
    <w:p w14:paraId="2341A041" w14:textId="262DCC62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619D">
        <w:rPr>
          <w:rFonts w:ascii="Times New Roman" w:hAnsi="Times New Roman"/>
          <w:sz w:val="24"/>
          <w:szCs w:val="24"/>
        </w:rPr>
        <w:t xml:space="preserve">BUZANELI. </w:t>
      </w:r>
      <w:r w:rsidRPr="00D2619D">
        <w:rPr>
          <w:rFonts w:ascii="Times New Roman" w:hAnsi="Times New Roman"/>
          <w:b/>
          <w:bCs/>
          <w:sz w:val="24"/>
          <w:szCs w:val="24"/>
        </w:rPr>
        <w:t>Porte de empresa: quais são os tipos e como definir</w:t>
      </w:r>
      <w:r w:rsidRPr="00D2619D">
        <w:rPr>
          <w:rFonts w:ascii="Times New Roman" w:hAnsi="Times New Roman"/>
          <w:sz w:val="24"/>
          <w:szCs w:val="24"/>
        </w:rPr>
        <w:t>. Disponível em: &lt;https://buzaneli.com.br/porte-de-empresa-quais-sao-os-tipos-e-como-definir/#:~:text=As%20empresas%20de%20grande%20porte,ou%20mais%20funcion%C3%A1rios%20na%20ind%C3%BAstria.\&gt;. Acesso em: 23 abr. 2024.</w:t>
      </w:r>
    </w:p>
    <w:p w14:paraId="4AB4D93B" w14:textId="460690AF" w:rsidR="00C0767A" w:rsidRPr="003875B2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619D">
        <w:rPr>
          <w:rFonts w:ascii="Times New Roman" w:hAnsi="Times New Roman"/>
          <w:sz w:val="24"/>
          <w:szCs w:val="24"/>
        </w:rPr>
        <w:t xml:space="preserve">CÍRCULO. </w:t>
      </w:r>
      <w:r w:rsidRPr="00AF0C2D">
        <w:rPr>
          <w:rFonts w:ascii="Times New Roman" w:hAnsi="Times New Roman"/>
          <w:b/>
          <w:bCs/>
          <w:sz w:val="24"/>
          <w:szCs w:val="24"/>
        </w:rPr>
        <w:t>Sustentabilidade</w:t>
      </w:r>
      <w:r w:rsidRPr="00D2619D">
        <w:rPr>
          <w:rFonts w:ascii="Times New Roman" w:hAnsi="Times New Roman"/>
          <w:sz w:val="24"/>
          <w:szCs w:val="24"/>
        </w:rPr>
        <w:t xml:space="preserve">. Disponível em: &lt;https://www.circulo.com.br/sustentabilidade\&gt;. </w:t>
      </w:r>
      <w:proofErr w:type="spellStart"/>
      <w:r w:rsidRPr="003875B2">
        <w:rPr>
          <w:rFonts w:ascii="Times New Roman" w:hAnsi="Times New Roman"/>
          <w:sz w:val="24"/>
          <w:szCs w:val="24"/>
          <w:lang w:val="en-US"/>
        </w:rPr>
        <w:t>Acesso</w:t>
      </w:r>
      <w:proofErr w:type="spellEnd"/>
      <w:r w:rsidRPr="003875B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75B2">
        <w:rPr>
          <w:rFonts w:ascii="Times New Roman" w:hAnsi="Times New Roman"/>
          <w:sz w:val="24"/>
          <w:szCs w:val="24"/>
          <w:lang w:val="en-US"/>
        </w:rPr>
        <w:t>em</w:t>
      </w:r>
      <w:proofErr w:type="spellEnd"/>
      <w:r w:rsidRPr="003875B2">
        <w:rPr>
          <w:rFonts w:ascii="Times New Roman" w:hAnsi="Times New Roman"/>
          <w:sz w:val="24"/>
          <w:szCs w:val="24"/>
          <w:lang w:val="en-US"/>
        </w:rPr>
        <w:t>: 27 abr. 2024.</w:t>
      </w:r>
    </w:p>
    <w:p w14:paraId="3EB9AE5C" w14:textId="04E9758D" w:rsidR="00C0767A" w:rsidRPr="00792429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5B2">
        <w:rPr>
          <w:rFonts w:ascii="Times New Roman" w:hAnsi="Times New Roman"/>
          <w:sz w:val="24"/>
          <w:szCs w:val="24"/>
          <w:lang w:val="en-US"/>
        </w:rPr>
        <w:t xml:space="preserve">Ellen MacArthur Foundation. </w:t>
      </w:r>
      <w:r w:rsidRPr="003875B2">
        <w:rPr>
          <w:rFonts w:ascii="Times New Roman" w:hAnsi="Times New Roman"/>
          <w:b/>
          <w:bCs/>
          <w:sz w:val="24"/>
          <w:szCs w:val="24"/>
          <w:lang w:val="en-US"/>
        </w:rPr>
        <w:t>Circular examples: Cross Textiles</w:t>
      </w:r>
      <w:r w:rsidRPr="003875B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92429">
        <w:rPr>
          <w:rFonts w:ascii="Times New Roman" w:hAnsi="Times New Roman"/>
          <w:sz w:val="24"/>
          <w:szCs w:val="24"/>
        </w:rPr>
        <w:t xml:space="preserve">Disponível em: </w:t>
      </w:r>
      <w:r>
        <w:rPr>
          <w:rFonts w:ascii="Times New Roman" w:hAnsi="Times New Roman"/>
          <w:sz w:val="24"/>
          <w:szCs w:val="24"/>
        </w:rPr>
        <w:t>&lt;</w:t>
      </w:r>
      <w:r w:rsidRPr="00792429">
        <w:rPr>
          <w:rFonts w:ascii="Times New Roman" w:hAnsi="Times New Roman"/>
          <w:sz w:val="24"/>
          <w:szCs w:val="24"/>
        </w:rPr>
        <w:t>https://www.ellenmacarthurfoundation.org/circular-examples/cross-textiles</w:t>
      </w:r>
      <w:r>
        <w:rPr>
          <w:rFonts w:ascii="Times New Roman" w:hAnsi="Times New Roman"/>
          <w:sz w:val="24"/>
          <w:szCs w:val="24"/>
        </w:rPr>
        <w:t>&gt;</w:t>
      </w:r>
      <w:r w:rsidRPr="00792429">
        <w:rPr>
          <w:rFonts w:ascii="Times New Roman" w:hAnsi="Times New Roman"/>
          <w:sz w:val="24"/>
          <w:szCs w:val="24"/>
        </w:rPr>
        <w:t xml:space="preserve">. </w:t>
      </w:r>
      <w:r w:rsidRPr="00721A9F">
        <w:rPr>
          <w:rFonts w:ascii="Times New Roman" w:hAnsi="Times New Roman"/>
          <w:sz w:val="24"/>
          <w:szCs w:val="24"/>
        </w:rPr>
        <w:t xml:space="preserve">Acesso em: </w:t>
      </w:r>
      <w:r>
        <w:rPr>
          <w:rFonts w:ascii="Times New Roman" w:hAnsi="Times New Roman"/>
          <w:sz w:val="24"/>
          <w:szCs w:val="24"/>
        </w:rPr>
        <w:t>01</w:t>
      </w:r>
      <w:r w:rsidRPr="00721A9F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</w:t>
      </w:r>
      <w:r w:rsidRPr="00721A9F">
        <w:rPr>
          <w:rFonts w:ascii="Times New Roman" w:hAnsi="Times New Roman"/>
          <w:sz w:val="24"/>
          <w:szCs w:val="24"/>
        </w:rPr>
        <w:t>. de 2024.</w:t>
      </w:r>
    </w:p>
    <w:p w14:paraId="0DBA4216" w14:textId="0B4F4BE3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2429">
        <w:rPr>
          <w:rFonts w:ascii="Times New Roman" w:hAnsi="Times New Roman"/>
          <w:sz w:val="24"/>
          <w:szCs w:val="24"/>
        </w:rPr>
        <w:t xml:space="preserve">Ellen MacArthur Foundation. </w:t>
      </w:r>
      <w:r w:rsidRPr="00792429">
        <w:rPr>
          <w:rFonts w:ascii="Times New Roman" w:hAnsi="Times New Roman"/>
          <w:b/>
          <w:bCs/>
          <w:sz w:val="24"/>
          <w:szCs w:val="24"/>
        </w:rPr>
        <w:t>É hora de uma economia circular</w:t>
      </w:r>
      <w:r w:rsidRPr="00792429">
        <w:rPr>
          <w:rFonts w:ascii="Times New Roman" w:hAnsi="Times New Roman"/>
          <w:sz w:val="24"/>
          <w:szCs w:val="24"/>
        </w:rPr>
        <w:t xml:space="preserve">. Disponível em: </w:t>
      </w:r>
      <w:r>
        <w:rPr>
          <w:rFonts w:ascii="Times New Roman" w:hAnsi="Times New Roman"/>
          <w:sz w:val="24"/>
          <w:szCs w:val="24"/>
        </w:rPr>
        <w:t>&lt;</w:t>
      </w:r>
      <w:r w:rsidRPr="00792429">
        <w:rPr>
          <w:rFonts w:ascii="Times New Roman" w:hAnsi="Times New Roman"/>
          <w:sz w:val="24"/>
          <w:szCs w:val="24"/>
        </w:rPr>
        <w:t>https://www.ellenmacarthurfoundation.org/</w:t>
      </w:r>
      <w:r>
        <w:rPr>
          <w:rFonts w:ascii="Times New Roman" w:hAnsi="Times New Roman"/>
          <w:sz w:val="24"/>
          <w:szCs w:val="24"/>
        </w:rPr>
        <w:t>&gt;</w:t>
      </w:r>
      <w:r w:rsidRPr="00792429">
        <w:rPr>
          <w:rFonts w:ascii="Times New Roman" w:hAnsi="Times New Roman"/>
          <w:sz w:val="24"/>
          <w:szCs w:val="24"/>
        </w:rPr>
        <w:t xml:space="preserve">. </w:t>
      </w:r>
      <w:r w:rsidRPr="00721A9F">
        <w:rPr>
          <w:rFonts w:ascii="Times New Roman" w:hAnsi="Times New Roman"/>
          <w:sz w:val="24"/>
          <w:szCs w:val="24"/>
        </w:rPr>
        <w:t xml:space="preserve">Acesso em: </w:t>
      </w:r>
      <w:r>
        <w:rPr>
          <w:rFonts w:ascii="Times New Roman" w:hAnsi="Times New Roman"/>
          <w:sz w:val="24"/>
          <w:szCs w:val="24"/>
        </w:rPr>
        <w:t>01</w:t>
      </w:r>
      <w:r w:rsidRPr="00721A9F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</w:t>
      </w:r>
      <w:r w:rsidRPr="00721A9F">
        <w:rPr>
          <w:rFonts w:ascii="Times New Roman" w:hAnsi="Times New Roman"/>
          <w:sz w:val="24"/>
          <w:szCs w:val="24"/>
        </w:rPr>
        <w:t>. de 2024.</w:t>
      </w:r>
    </w:p>
    <w:p w14:paraId="58BD36E2" w14:textId="7C1EF6A3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59F9">
        <w:rPr>
          <w:rFonts w:ascii="Times New Roman" w:hAnsi="Times New Roman"/>
          <w:sz w:val="24"/>
          <w:szCs w:val="24"/>
        </w:rPr>
        <w:t xml:space="preserve">Ellen MacArthur Foundation. </w:t>
      </w:r>
      <w:r w:rsidRPr="00E459F9">
        <w:rPr>
          <w:rFonts w:ascii="Times New Roman" w:hAnsi="Times New Roman"/>
          <w:b/>
          <w:bCs/>
          <w:sz w:val="24"/>
          <w:szCs w:val="24"/>
        </w:rPr>
        <w:t>O Diagrama de Borboleta</w:t>
      </w:r>
      <w:r w:rsidRPr="00E459F9">
        <w:rPr>
          <w:rFonts w:ascii="Times New Roman" w:hAnsi="Times New Roman"/>
          <w:sz w:val="24"/>
          <w:szCs w:val="24"/>
        </w:rPr>
        <w:t xml:space="preserve">. Disponível em: </w:t>
      </w:r>
      <w:r>
        <w:rPr>
          <w:rFonts w:ascii="Times New Roman" w:hAnsi="Times New Roman"/>
          <w:sz w:val="24"/>
          <w:szCs w:val="24"/>
        </w:rPr>
        <w:t>&lt;</w:t>
      </w:r>
      <w:r w:rsidRPr="00E459F9">
        <w:rPr>
          <w:rFonts w:ascii="Times New Roman" w:hAnsi="Times New Roman"/>
          <w:sz w:val="24"/>
          <w:szCs w:val="24"/>
        </w:rPr>
        <w:t>https://www.ellenmacarthurfoundation.org/pt/o-diagrama-de-borboleta</w:t>
      </w:r>
      <w:r>
        <w:rPr>
          <w:rFonts w:ascii="Times New Roman" w:hAnsi="Times New Roman"/>
          <w:sz w:val="24"/>
          <w:szCs w:val="24"/>
        </w:rPr>
        <w:t>&gt;</w:t>
      </w:r>
      <w:r w:rsidRPr="00E459F9">
        <w:rPr>
          <w:rFonts w:ascii="Times New Roman" w:hAnsi="Times New Roman"/>
          <w:sz w:val="24"/>
          <w:szCs w:val="24"/>
        </w:rPr>
        <w:t xml:space="preserve">. </w:t>
      </w:r>
      <w:r w:rsidRPr="00721A9F">
        <w:rPr>
          <w:rFonts w:ascii="Times New Roman" w:hAnsi="Times New Roman"/>
          <w:sz w:val="24"/>
          <w:szCs w:val="24"/>
        </w:rPr>
        <w:t xml:space="preserve">Acesso em: </w:t>
      </w:r>
      <w:r>
        <w:rPr>
          <w:rFonts w:ascii="Times New Roman" w:hAnsi="Times New Roman"/>
          <w:sz w:val="24"/>
          <w:szCs w:val="24"/>
        </w:rPr>
        <w:t>03</w:t>
      </w:r>
      <w:r w:rsidRPr="00721A9F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</w:t>
      </w:r>
      <w:r w:rsidRPr="00721A9F">
        <w:rPr>
          <w:rFonts w:ascii="Times New Roman" w:hAnsi="Times New Roman"/>
          <w:sz w:val="24"/>
          <w:szCs w:val="24"/>
        </w:rPr>
        <w:t>. de 2024.</w:t>
      </w:r>
    </w:p>
    <w:p w14:paraId="14D46CCA" w14:textId="4AE8CDBD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59F9">
        <w:rPr>
          <w:rFonts w:ascii="Times New Roman" w:hAnsi="Times New Roman"/>
          <w:sz w:val="24"/>
          <w:szCs w:val="24"/>
        </w:rPr>
        <w:t xml:space="preserve">EMBRAPA E A AGENDA 2030 – </w:t>
      </w:r>
      <w:r w:rsidRPr="00E459F9">
        <w:rPr>
          <w:rFonts w:ascii="Times New Roman" w:hAnsi="Times New Roman"/>
          <w:b/>
          <w:bCs/>
          <w:sz w:val="24"/>
          <w:szCs w:val="24"/>
        </w:rPr>
        <w:t>Objetivos de Desenvolvimento Sustentável – ODS</w:t>
      </w:r>
      <w:r w:rsidRPr="00E459F9">
        <w:rPr>
          <w:rFonts w:ascii="Times New Roman" w:hAnsi="Times New Roman"/>
          <w:sz w:val="24"/>
          <w:szCs w:val="24"/>
        </w:rPr>
        <w:t>. EMBRAPA,</w:t>
      </w:r>
      <w:r w:rsidRPr="00E459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59F9">
        <w:rPr>
          <w:rFonts w:ascii="Times New Roman" w:hAnsi="Times New Roman"/>
          <w:sz w:val="24"/>
          <w:szCs w:val="24"/>
        </w:rPr>
        <w:t>2021. Disponível em: &lt;</w:t>
      </w:r>
      <w:r w:rsidRPr="00487BC5">
        <w:rPr>
          <w:rFonts w:ascii="Times New Roman" w:hAnsi="Times New Roman"/>
          <w:sz w:val="24"/>
          <w:szCs w:val="24"/>
        </w:rPr>
        <w:t>https://www.embrapa.br/objetivos-de-desenvolvimento-sustentavel-ods</w:t>
      </w:r>
      <w:r w:rsidRPr="00E459F9">
        <w:rPr>
          <w:rFonts w:ascii="Times New Roman" w:hAnsi="Times New Roman"/>
          <w:sz w:val="24"/>
          <w:szCs w:val="24"/>
        </w:rPr>
        <w:t>&gt;. Acesso em: 29 de mar. de 2024.</w:t>
      </w:r>
    </w:p>
    <w:p w14:paraId="204F08DE" w14:textId="6029B5AF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38A3">
        <w:rPr>
          <w:rFonts w:ascii="Times New Roman" w:hAnsi="Times New Roman"/>
          <w:sz w:val="24"/>
          <w:szCs w:val="24"/>
        </w:rPr>
        <w:t xml:space="preserve">ESG (Environmental, Social </w:t>
      </w:r>
      <w:proofErr w:type="spellStart"/>
      <w:r w:rsidRPr="00D238A3">
        <w:rPr>
          <w:rFonts w:ascii="Times New Roman" w:hAnsi="Times New Roman"/>
          <w:sz w:val="24"/>
          <w:szCs w:val="24"/>
        </w:rPr>
        <w:t>and</w:t>
      </w:r>
      <w:proofErr w:type="spellEnd"/>
      <w:r w:rsidRPr="00D238A3">
        <w:rPr>
          <w:rFonts w:ascii="Times New Roman" w:hAnsi="Times New Roman"/>
          <w:sz w:val="24"/>
          <w:szCs w:val="24"/>
        </w:rPr>
        <w:t xml:space="preserve"> Corporate Governance) e a comunicação: o tripé da sustentabilidade aplicado às organizações globalizadas. </w:t>
      </w:r>
      <w:r w:rsidRPr="00D238A3">
        <w:rPr>
          <w:rFonts w:ascii="Times New Roman" w:hAnsi="Times New Roman"/>
          <w:b/>
          <w:bCs/>
          <w:sz w:val="24"/>
          <w:szCs w:val="24"/>
        </w:rPr>
        <w:t xml:space="preserve">Revista </w:t>
      </w:r>
      <w:proofErr w:type="spellStart"/>
      <w:r w:rsidRPr="00D238A3">
        <w:rPr>
          <w:rFonts w:ascii="Times New Roman" w:hAnsi="Times New Roman"/>
          <w:b/>
          <w:bCs/>
          <w:sz w:val="24"/>
          <w:szCs w:val="24"/>
        </w:rPr>
        <w:t>Alterjor</w:t>
      </w:r>
      <w:proofErr w:type="spellEnd"/>
      <w:r w:rsidRPr="00D238A3">
        <w:rPr>
          <w:rFonts w:ascii="Times New Roman" w:hAnsi="Times New Roman"/>
          <w:b/>
          <w:bCs/>
          <w:sz w:val="24"/>
          <w:szCs w:val="24"/>
        </w:rPr>
        <w:t>,</w:t>
      </w:r>
      <w:r w:rsidRPr="00D238A3">
        <w:rPr>
          <w:rFonts w:ascii="Times New Roman" w:hAnsi="Times New Roman"/>
          <w:sz w:val="24"/>
          <w:szCs w:val="24"/>
        </w:rPr>
        <w:t xml:space="preserve"> [S. l.], v. 24, n. 2, p. 79–95, 2021. DOI: 10.11606/issn.2176-1507.v24i2p79-95. Disponível em: </w:t>
      </w:r>
      <w:r>
        <w:rPr>
          <w:rFonts w:ascii="Times New Roman" w:hAnsi="Times New Roman"/>
          <w:sz w:val="24"/>
          <w:szCs w:val="24"/>
        </w:rPr>
        <w:t>&lt;</w:t>
      </w:r>
      <w:r w:rsidRPr="00D238A3">
        <w:rPr>
          <w:rFonts w:ascii="Times New Roman" w:hAnsi="Times New Roman"/>
          <w:sz w:val="24"/>
          <w:szCs w:val="24"/>
        </w:rPr>
        <w:t>https://www.revistas.usp.br/</w:t>
      </w:r>
      <w:proofErr w:type="spellStart"/>
      <w:r w:rsidRPr="00D238A3">
        <w:rPr>
          <w:rFonts w:ascii="Times New Roman" w:hAnsi="Times New Roman"/>
          <w:sz w:val="24"/>
          <w:szCs w:val="24"/>
        </w:rPr>
        <w:t>alterjor</w:t>
      </w:r>
      <w:proofErr w:type="spellEnd"/>
      <w:r w:rsidRPr="00D238A3">
        <w:rPr>
          <w:rFonts w:ascii="Times New Roman" w:hAnsi="Times New Roman"/>
          <w:sz w:val="24"/>
          <w:szCs w:val="24"/>
        </w:rPr>
        <w:t>/</w:t>
      </w:r>
      <w:proofErr w:type="spellStart"/>
      <w:r w:rsidRPr="00D238A3">
        <w:rPr>
          <w:rFonts w:ascii="Times New Roman" w:hAnsi="Times New Roman"/>
          <w:sz w:val="24"/>
          <w:szCs w:val="24"/>
        </w:rPr>
        <w:t>article</w:t>
      </w:r>
      <w:proofErr w:type="spellEnd"/>
      <w:r w:rsidRPr="00D238A3">
        <w:rPr>
          <w:rFonts w:ascii="Times New Roman" w:hAnsi="Times New Roman"/>
          <w:sz w:val="24"/>
          <w:szCs w:val="24"/>
        </w:rPr>
        <w:t>/</w:t>
      </w:r>
      <w:proofErr w:type="spellStart"/>
      <w:r w:rsidRPr="00D238A3">
        <w:rPr>
          <w:rFonts w:ascii="Times New Roman" w:hAnsi="Times New Roman"/>
          <w:sz w:val="24"/>
          <w:szCs w:val="24"/>
        </w:rPr>
        <w:t>view</w:t>
      </w:r>
      <w:proofErr w:type="spellEnd"/>
      <w:r w:rsidRPr="00D238A3">
        <w:rPr>
          <w:rFonts w:ascii="Times New Roman" w:hAnsi="Times New Roman"/>
          <w:sz w:val="24"/>
          <w:szCs w:val="24"/>
        </w:rPr>
        <w:t>/187464</w:t>
      </w:r>
      <w:r>
        <w:rPr>
          <w:rFonts w:ascii="Times New Roman" w:hAnsi="Times New Roman"/>
          <w:sz w:val="24"/>
          <w:szCs w:val="24"/>
        </w:rPr>
        <w:t>&gt;</w:t>
      </w:r>
      <w:r w:rsidRPr="00D238A3">
        <w:rPr>
          <w:rFonts w:ascii="Times New Roman" w:hAnsi="Times New Roman"/>
          <w:sz w:val="24"/>
          <w:szCs w:val="24"/>
        </w:rPr>
        <w:t>. Acesso em: 15 abr. 2024.</w:t>
      </w:r>
    </w:p>
    <w:p w14:paraId="7F4D1D7B" w14:textId="3B2BD53D" w:rsidR="00C0767A" w:rsidRPr="00BB1D31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42B0">
        <w:rPr>
          <w:rFonts w:ascii="Times New Roman" w:hAnsi="Times New Roman"/>
          <w:sz w:val="24"/>
          <w:szCs w:val="24"/>
        </w:rPr>
        <w:t xml:space="preserve">EXAME. </w:t>
      </w:r>
      <w:r w:rsidRPr="002942B0">
        <w:rPr>
          <w:rFonts w:ascii="Times New Roman" w:hAnsi="Times New Roman"/>
          <w:b/>
          <w:bCs/>
          <w:sz w:val="24"/>
          <w:szCs w:val="24"/>
        </w:rPr>
        <w:t>Produção de algodão no Brasil deve crescer até 19% com bons índices de sustentabilidade</w:t>
      </w:r>
      <w:r w:rsidRPr="002942B0">
        <w:rPr>
          <w:rFonts w:ascii="Times New Roman" w:hAnsi="Times New Roman"/>
          <w:sz w:val="24"/>
          <w:szCs w:val="24"/>
        </w:rPr>
        <w:t>. Disponível em: &lt;</w:t>
      </w:r>
      <w:hyperlink r:id="rId5" w:history="1">
        <w:r w:rsidRPr="002942B0">
          <w:rPr>
            <w:rFonts w:ascii="Times New Roman" w:hAnsi="Times New Roman"/>
            <w:sz w:val="24"/>
            <w:szCs w:val="24"/>
          </w:rPr>
          <w:t>https://exame.com/agro/producao-de-algodao-no-brasil-deve-crescer-ate-19-com-bons-indices-de-sustentabilidade/</w:t>
        </w:r>
      </w:hyperlink>
      <w:r w:rsidRPr="002942B0">
        <w:rPr>
          <w:rFonts w:ascii="Times New Roman" w:hAnsi="Times New Roman"/>
          <w:sz w:val="24"/>
          <w:szCs w:val="24"/>
        </w:rPr>
        <w:t>&gt;. Acesso em: 13 maio 2024.</w:t>
      </w:r>
    </w:p>
    <w:p w14:paraId="225EAE2F" w14:textId="1BA056C2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1D31">
        <w:rPr>
          <w:rFonts w:ascii="Times New Roman" w:hAnsi="Times New Roman"/>
          <w:sz w:val="24"/>
          <w:szCs w:val="24"/>
        </w:rPr>
        <w:t xml:space="preserve">FEBRATEX Summit. </w:t>
      </w:r>
      <w:r w:rsidRPr="00BB1D31">
        <w:rPr>
          <w:rFonts w:ascii="Times New Roman" w:hAnsi="Times New Roman"/>
          <w:b/>
          <w:bCs/>
          <w:sz w:val="24"/>
          <w:szCs w:val="24"/>
        </w:rPr>
        <w:t>A importância dos ODS para a indústria têxtil</w:t>
      </w:r>
      <w:r w:rsidRPr="00BB1D31">
        <w:rPr>
          <w:rFonts w:ascii="Times New Roman" w:hAnsi="Times New Roman"/>
          <w:sz w:val="24"/>
          <w:szCs w:val="24"/>
        </w:rPr>
        <w:t>. Disponível em: &lt;https://www.febratexsummit.com.br/a-importancia-dos-ods-para-a-industria-textil/&gt;. Acesso em: 30 maio 2024.</w:t>
      </w:r>
    </w:p>
    <w:p w14:paraId="15A4A782" w14:textId="712D22E5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E9E">
        <w:rPr>
          <w:rFonts w:ascii="Times New Roman" w:hAnsi="Times New Roman"/>
          <w:sz w:val="24"/>
        </w:rPr>
        <w:t xml:space="preserve">FUJITA, R. M. L.; JORENTE, M. J. </w:t>
      </w:r>
      <w:r w:rsidRPr="00CB6FFB">
        <w:rPr>
          <w:rFonts w:ascii="Times New Roman" w:hAnsi="Times New Roman"/>
          <w:b/>
          <w:bCs/>
          <w:sz w:val="24"/>
        </w:rPr>
        <w:t>A Indústria Têxtil no Brasil: uma perspectiva histórica e cultural</w:t>
      </w:r>
      <w:r w:rsidRPr="00603E9E">
        <w:rPr>
          <w:rFonts w:ascii="Times New Roman" w:hAnsi="Times New Roman"/>
          <w:sz w:val="24"/>
        </w:rPr>
        <w:t xml:space="preserve">. </w:t>
      </w:r>
      <w:proofErr w:type="spellStart"/>
      <w:r w:rsidRPr="00CB6FFB">
        <w:rPr>
          <w:rFonts w:ascii="Times New Roman" w:hAnsi="Times New Roman"/>
          <w:sz w:val="24"/>
        </w:rPr>
        <w:t>ModaPalavra</w:t>
      </w:r>
      <w:proofErr w:type="spellEnd"/>
      <w:r w:rsidRPr="00CB6FFB">
        <w:rPr>
          <w:rFonts w:ascii="Times New Roman" w:hAnsi="Times New Roman"/>
          <w:sz w:val="24"/>
        </w:rPr>
        <w:t xml:space="preserve"> e-periódico</w:t>
      </w:r>
      <w:r w:rsidRPr="00603E9E">
        <w:rPr>
          <w:rFonts w:ascii="Times New Roman" w:hAnsi="Times New Roman"/>
          <w:sz w:val="24"/>
        </w:rPr>
        <w:t>, vol. 8, núm. 15, janeiro-julho, 2015, pp. 153-174. Disponível em</w:t>
      </w:r>
      <w:r w:rsidRPr="00CB6FFB">
        <w:rPr>
          <w:rFonts w:ascii="Times New Roman" w:hAnsi="Times New Roman"/>
          <w:sz w:val="24"/>
          <w:szCs w:val="24"/>
        </w:rPr>
        <w:t>: &lt;</w:t>
      </w:r>
      <w:hyperlink r:id="rId6" w:history="1">
        <w:r w:rsidRPr="00CB6FFB">
          <w:rPr>
            <w:rFonts w:ascii="Times New Roman" w:hAnsi="Times New Roman"/>
            <w:sz w:val="24"/>
            <w:szCs w:val="24"/>
          </w:rPr>
          <w:t>https://www.redalyc.org/pdf/5140/514051496008.pdf</w:t>
        </w:r>
      </w:hyperlink>
      <w:r w:rsidRPr="00CB6FFB">
        <w:rPr>
          <w:rFonts w:ascii="Times New Roman" w:hAnsi="Times New Roman"/>
          <w:sz w:val="24"/>
          <w:szCs w:val="24"/>
        </w:rPr>
        <w:t>&gt; Acesso em: 08 abr. 2024.</w:t>
      </w:r>
    </w:p>
    <w:p w14:paraId="68BAE191" w14:textId="77777777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2429">
        <w:rPr>
          <w:rFonts w:ascii="Times New Roman" w:hAnsi="Times New Roman"/>
          <w:sz w:val="24"/>
          <w:szCs w:val="24"/>
        </w:rPr>
        <w:t xml:space="preserve">Global Fashion Agenda. </w:t>
      </w:r>
      <w:r w:rsidRPr="00792429">
        <w:rPr>
          <w:rFonts w:ascii="Times New Roman" w:hAnsi="Times New Roman"/>
          <w:b/>
          <w:bCs/>
          <w:sz w:val="24"/>
          <w:szCs w:val="24"/>
        </w:rPr>
        <w:t>Acelerando o impacto para criar uma indústria da moda positiva</w:t>
      </w:r>
      <w:r w:rsidRPr="00792429">
        <w:rPr>
          <w:rFonts w:ascii="Times New Roman" w:hAnsi="Times New Roman"/>
          <w:sz w:val="24"/>
          <w:szCs w:val="24"/>
        </w:rPr>
        <w:t xml:space="preserve">. Disponível em: </w:t>
      </w:r>
      <w:r>
        <w:rPr>
          <w:rFonts w:ascii="Times New Roman" w:hAnsi="Times New Roman"/>
          <w:sz w:val="24"/>
          <w:szCs w:val="24"/>
        </w:rPr>
        <w:t>&lt;</w:t>
      </w:r>
      <w:r w:rsidRPr="00792429">
        <w:rPr>
          <w:rFonts w:ascii="Times New Roman" w:hAnsi="Times New Roman"/>
          <w:sz w:val="24"/>
          <w:szCs w:val="24"/>
        </w:rPr>
        <w:t>https://globalfashionagenda.org/</w:t>
      </w:r>
      <w:r>
        <w:rPr>
          <w:rFonts w:ascii="Times New Roman" w:hAnsi="Times New Roman"/>
          <w:sz w:val="24"/>
          <w:szCs w:val="24"/>
        </w:rPr>
        <w:t>&gt;</w:t>
      </w:r>
      <w:r w:rsidRPr="00792429">
        <w:rPr>
          <w:rFonts w:ascii="Times New Roman" w:hAnsi="Times New Roman"/>
          <w:sz w:val="24"/>
          <w:szCs w:val="24"/>
        </w:rPr>
        <w:t xml:space="preserve">. </w:t>
      </w:r>
      <w:r w:rsidRPr="00721A9F">
        <w:rPr>
          <w:rFonts w:ascii="Times New Roman" w:hAnsi="Times New Roman"/>
          <w:sz w:val="24"/>
          <w:szCs w:val="24"/>
        </w:rPr>
        <w:t xml:space="preserve">Acesso em: </w:t>
      </w:r>
      <w:r>
        <w:rPr>
          <w:rFonts w:ascii="Times New Roman" w:hAnsi="Times New Roman"/>
          <w:sz w:val="24"/>
          <w:szCs w:val="24"/>
        </w:rPr>
        <w:t>01</w:t>
      </w:r>
      <w:r w:rsidRPr="00721A9F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</w:t>
      </w:r>
      <w:r w:rsidRPr="00721A9F">
        <w:rPr>
          <w:rFonts w:ascii="Times New Roman" w:hAnsi="Times New Roman"/>
          <w:sz w:val="24"/>
          <w:szCs w:val="24"/>
        </w:rPr>
        <w:t>. de 2024.</w:t>
      </w:r>
    </w:p>
    <w:p w14:paraId="2F70CDB9" w14:textId="6BA0A3E6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59F9">
        <w:rPr>
          <w:rFonts w:ascii="Times New Roman" w:hAnsi="Times New Roman"/>
          <w:sz w:val="24"/>
          <w:szCs w:val="24"/>
        </w:rPr>
        <w:lastRenderedPageBreak/>
        <w:t xml:space="preserve">Governo do Estado de Santa Catarina. </w:t>
      </w:r>
      <w:r w:rsidRPr="00E459F9">
        <w:rPr>
          <w:rFonts w:ascii="Times New Roman" w:hAnsi="Times New Roman"/>
          <w:b/>
          <w:bCs/>
          <w:sz w:val="24"/>
          <w:szCs w:val="24"/>
        </w:rPr>
        <w:t>Economia de Santa Catarina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59F9">
        <w:rPr>
          <w:rFonts w:ascii="Times New Roman" w:hAnsi="Times New Roman"/>
          <w:b/>
          <w:bCs/>
          <w:sz w:val="24"/>
          <w:szCs w:val="24"/>
        </w:rPr>
        <w:t>é rica e diversificada</w:t>
      </w:r>
      <w:r w:rsidRPr="00E459F9">
        <w:rPr>
          <w:rFonts w:ascii="Times New Roman" w:hAnsi="Times New Roman"/>
          <w:sz w:val="24"/>
          <w:szCs w:val="24"/>
        </w:rPr>
        <w:t xml:space="preserve">. Disponível em: https://estado.sc.gov.br/conheca-sc/economia/#:~:text=No%20Vale%20do%20Itaja%C3%AD%2C%20predomina,Secretaria%20de%20Estado%20da%20Fazenda. </w:t>
      </w:r>
      <w:r w:rsidRPr="00721A9F">
        <w:rPr>
          <w:rFonts w:ascii="Times New Roman" w:hAnsi="Times New Roman"/>
          <w:sz w:val="24"/>
          <w:szCs w:val="24"/>
        </w:rPr>
        <w:t xml:space="preserve">Acesso em: </w:t>
      </w:r>
      <w:r>
        <w:rPr>
          <w:rFonts w:ascii="Times New Roman" w:hAnsi="Times New Roman"/>
          <w:sz w:val="24"/>
          <w:szCs w:val="24"/>
        </w:rPr>
        <w:t>02</w:t>
      </w:r>
      <w:r w:rsidRPr="00721A9F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</w:t>
      </w:r>
      <w:r w:rsidRPr="00721A9F">
        <w:rPr>
          <w:rFonts w:ascii="Times New Roman" w:hAnsi="Times New Roman"/>
          <w:sz w:val="24"/>
          <w:szCs w:val="24"/>
        </w:rPr>
        <w:t>. de 2024.</w:t>
      </w:r>
    </w:p>
    <w:p w14:paraId="76EFCC64" w14:textId="0CBCA060" w:rsidR="00C0767A" w:rsidRPr="00B5659F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659F">
        <w:rPr>
          <w:rFonts w:ascii="Times New Roman" w:hAnsi="Times New Roman"/>
          <w:sz w:val="24"/>
          <w:szCs w:val="24"/>
        </w:rPr>
        <w:t xml:space="preserve">GREIN, Leonardo. </w:t>
      </w:r>
      <w:r w:rsidRPr="00B5659F">
        <w:rPr>
          <w:rFonts w:ascii="Times New Roman" w:hAnsi="Times New Roman"/>
          <w:b/>
          <w:bCs/>
          <w:sz w:val="24"/>
          <w:szCs w:val="24"/>
        </w:rPr>
        <w:t>ESG: O que é, conceito, importância e como aplicar</w:t>
      </w:r>
      <w:r w:rsidRPr="00B5659F">
        <w:rPr>
          <w:rFonts w:ascii="Times New Roman" w:hAnsi="Times New Roman"/>
          <w:sz w:val="24"/>
          <w:szCs w:val="24"/>
        </w:rPr>
        <w:t xml:space="preserve">. Disponível em: </w:t>
      </w:r>
      <w:r>
        <w:rPr>
          <w:rFonts w:ascii="Times New Roman" w:hAnsi="Times New Roman"/>
          <w:sz w:val="24"/>
          <w:szCs w:val="24"/>
        </w:rPr>
        <w:t>&lt;</w:t>
      </w:r>
      <w:r w:rsidRPr="00B5659F">
        <w:rPr>
          <w:rFonts w:ascii="Times New Roman" w:hAnsi="Times New Roman"/>
          <w:sz w:val="24"/>
          <w:szCs w:val="24"/>
        </w:rPr>
        <w:t>https://evacard.com.br/blog/</w:t>
      </w:r>
      <w:proofErr w:type="spellStart"/>
      <w:r w:rsidRPr="00B5659F">
        <w:rPr>
          <w:rFonts w:ascii="Times New Roman" w:hAnsi="Times New Roman"/>
          <w:sz w:val="24"/>
          <w:szCs w:val="24"/>
        </w:rPr>
        <w:t>esg</w:t>
      </w:r>
      <w:proofErr w:type="spellEnd"/>
      <w:r w:rsidRPr="00B5659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&gt;</w:t>
      </w:r>
      <w:r w:rsidRPr="00B5659F">
        <w:rPr>
          <w:rFonts w:ascii="Times New Roman" w:hAnsi="Times New Roman"/>
          <w:sz w:val="24"/>
          <w:szCs w:val="24"/>
        </w:rPr>
        <w:t>. Acesso em: 15 abr. 2024.</w:t>
      </w:r>
    </w:p>
    <w:p w14:paraId="3CFB5B1E" w14:textId="3B61330E" w:rsidR="00C0767A" w:rsidRPr="00D2619D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GRUPO BRANDILI.</w:t>
      </w:r>
      <w:r w:rsidRPr="004A3D14">
        <w:rPr>
          <w:rFonts w:ascii="Times New Roman" w:hAnsi="Times New Roman"/>
          <w:sz w:val="24"/>
          <w:szCs w:val="24"/>
        </w:rPr>
        <w:t xml:space="preserve"> </w:t>
      </w:r>
      <w:r w:rsidRPr="004A3D14">
        <w:rPr>
          <w:rFonts w:ascii="Times New Roman" w:hAnsi="Times New Roman"/>
          <w:b/>
          <w:bCs/>
          <w:sz w:val="24"/>
          <w:szCs w:val="24"/>
        </w:rPr>
        <w:t>Mundo Sustentável</w:t>
      </w:r>
      <w:r w:rsidRPr="004A3D14">
        <w:rPr>
          <w:rFonts w:ascii="Times New Roman" w:hAnsi="Times New Roman"/>
          <w:sz w:val="24"/>
          <w:szCs w:val="24"/>
        </w:rPr>
        <w:t>. Disponível em: &lt;https://www.grupobrandili.com.br/mundo-</w:t>
      </w:r>
      <w:proofErr w:type="spellStart"/>
      <w:r w:rsidRPr="004A3D14">
        <w:rPr>
          <w:rFonts w:ascii="Times New Roman" w:hAnsi="Times New Roman"/>
          <w:sz w:val="24"/>
          <w:szCs w:val="24"/>
        </w:rPr>
        <w:t>sustentavel</w:t>
      </w:r>
      <w:proofErr w:type="spellEnd"/>
      <w:r w:rsidRPr="004A3D14">
        <w:rPr>
          <w:rFonts w:ascii="Times New Roman" w:hAnsi="Times New Roman"/>
          <w:sz w:val="24"/>
          <w:szCs w:val="24"/>
        </w:rPr>
        <w:t xml:space="preserve">/&gt;. </w:t>
      </w:r>
      <w:r w:rsidRPr="00D2619D">
        <w:rPr>
          <w:rFonts w:ascii="Times New Roman" w:hAnsi="Times New Roman"/>
          <w:sz w:val="24"/>
          <w:szCs w:val="24"/>
        </w:rPr>
        <w:t>Acesso em: 24 abr. 2024.</w:t>
      </w:r>
    </w:p>
    <w:p w14:paraId="5B32394A" w14:textId="1AF0720F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619D">
        <w:rPr>
          <w:rFonts w:ascii="Times New Roman" w:hAnsi="Times New Roman"/>
          <w:sz w:val="24"/>
          <w:szCs w:val="24"/>
        </w:rPr>
        <w:t xml:space="preserve">GRUPO KYLY. </w:t>
      </w:r>
      <w:r w:rsidRPr="00AF0C2D">
        <w:rPr>
          <w:rFonts w:ascii="Times New Roman" w:hAnsi="Times New Roman"/>
          <w:b/>
          <w:bCs/>
          <w:sz w:val="24"/>
          <w:szCs w:val="24"/>
        </w:rPr>
        <w:t>Sustentabilidade</w:t>
      </w:r>
      <w:r w:rsidRPr="00D2619D">
        <w:rPr>
          <w:rFonts w:ascii="Times New Roman" w:hAnsi="Times New Roman"/>
          <w:sz w:val="24"/>
          <w:szCs w:val="24"/>
        </w:rPr>
        <w:t>. Disponível em: &lt;https://grupokyly.com.br/</w:t>
      </w:r>
      <w:proofErr w:type="spellStart"/>
      <w:r w:rsidRPr="00D2619D">
        <w:rPr>
          <w:rFonts w:ascii="Times New Roman" w:hAnsi="Times New Roman"/>
          <w:sz w:val="24"/>
          <w:szCs w:val="24"/>
        </w:rPr>
        <w:t>pt_BR</w:t>
      </w:r>
      <w:proofErr w:type="spellEnd"/>
      <w:r w:rsidRPr="00D2619D">
        <w:rPr>
          <w:rFonts w:ascii="Times New Roman" w:hAnsi="Times New Roman"/>
          <w:sz w:val="24"/>
          <w:szCs w:val="24"/>
        </w:rPr>
        <w:t>/sustentabilidade\&gt;. Acesso em: 27 abr. 2024.</w:t>
      </w:r>
    </w:p>
    <w:p w14:paraId="377CCAAE" w14:textId="1554785A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GRUPO SOMA</w:t>
      </w:r>
      <w:r w:rsidRPr="00E863A3">
        <w:rPr>
          <w:rFonts w:ascii="Times New Roman" w:hAnsi="Times New Roman"/>
          <w:sz w:val="24"/>
          <w:szCs w:val="24"/>
        </w:rPr>
        <w:t xml:space="preserve">. </w:t>
      </w:r>
      <w:r w:rsidRPr="00E863A3">
        <w:rPr>
          <w:rFonts w:ascii="Times New Roman" w:hAnsi="Times New Roman"/>
          <w:b/>
          <w:bCs/>
          <w:sz w:val="24"/>
          <w:szCs w:val="24"/>
        </w:rPr>
        <w:t>Relatórios Anuais e Cartilhas</w:t>
      </w:r>
      <w:r w:rsidRPr="00E863A3">
        <w:rPr>
          <w:rFonts w:ascii="Times New Roman" w:hAnsi="Times New Roman"/>
          <w:sz w:val="24"/>
          <w:szCs w:val="24"/>
        </w:rPr>
        <w:t xml:space="preserve">. Disponível em: </w:t>
      </w:r>
      <w:r>
        <w:rPr>
          <w:rFonts w:ascii="Times New Roman" w:hAnsi="Times New Roman"/>
          <w:sz w:val="24"/>
          <w:szCs w:val="24"/>
        </w:rPr>
        <w:t>&lt;</w:t>
      </w:r>
      <w:r w:rsidRPr="00E863A3">
        <w:rPr>
          <w:rFonts w:ascii="Times New Roman" w:hAnsi="Times New Roman"/>
          <w:sz w:val="24"/>
          <w:szCs w:val="24"/>
        </w:rPr>
        <w:t>https://www.somagrupo.com.br/investidores/</w:t>
      </w:r>
      <w:proofErr w:type="spellStart"/>
      <w:r w:rsidRPr="00E863A3">
        <w:rPr>
          <w:rFonts w:ascii="Times New Roman" w:hAnsi="Times New Roman"/>
          <w:sz w:val="24"/>
          <w:szCs w:val="24"/>
        </w:rPr>
        <w:t>relatorios</w:t>
      </w:r>
      <w:proofErr w:type="spellEnd"/>
      <w:r w:rsidRPr="00E863A3">
        <w:rPr>
          <w:rFonts w:ascii="Times New Roman" w:hAnsi="Times New Roman"/>
          <w:sz w:val="24"/>
          <w:szCs w:val="24"/>
        </w:rPr>
        <w:t>-anuais/</w:t>
      </w:r>
      <w:r>
        <w:rPr>
          <w:rFonts w:ascii="Times New Roman" w:hAnsi="Times New Roman"/>
          <w:sz w:val="24"/>
          <w:szCs w:val="24"/>
        </w:rPr>
        <w:t>&gt;</w:t>
      </w:r>
      <w:r w:rsidRPr="00E863A3">
        <w:rPr>
          <w:rFonts w:ascii="Times New Roman" w:hAnsi="Times New Roman"/>
          <w:sz w:val="24"/>
          <w:szCs w:val="24"/>
        </w:rPr>
        <w:t>. Acesso em</w:t>
      </w:r>
      <w:r>
        <w:rPr>
          <w:rFonts w:ascii="Times New Roman" w:hAnsi="Times New Roman"/>
          <w:sz w:val="24"/>
          <w:szCs w:val="24"/>
        </w:rPr>
        <w:t>: 15</w:t>
      </w:r>
      <w:r w:rsidRPr="00D2619D">
        <w:rPr>
          <w:rFonts w:ascii="Times New Roman" w:hAnsi="Times New Roman"/>
          <w:sz w:val="24"/>
          <w:szCs w:val="24"/>
        </w:rPr>
        <w:t xml:space="preserve"> abr. 2024</w:t>
      </w:r>
      <w:r>
        <w:rPr>
          <w:rFonts w:ascii="Times New Roman" w:hAnsi="Times New Roman"/>
          <w:sz w:val="24"/>
          <w:szCs w:val="24"/>
        </w:rPr>
        <w:t>.</w:t>
      </w:r>
    </w:p>
    <w:p w14:paraId="25C5AB2F" w14:textId="6499D26F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619D">
        <w:rPr>
          <w:rFonts w:ascii="Times New Roman" w:hAnsi="Times New Roman"/>
          <w:sz w:val="24"/>
          <w:szCs w:val="24"/>
        </w:rPr>
        <w:t xml:space="preserve">HACO. </w:t>
      </w:r>
      <w:r w:rsidRPr="00D2619D">
        <w:rPr>
          <w:rFonts w:ascii="Times New Roman" w:hAnsi="Times New Roman"/>
          <w:b/>
          <w:bCs/>
          <w:sz w:val="24"/>
          <w:szCs w:val="24"/>
        </w:rPr>
        <w:t>Sustentabilidade</w:t>
      </w:r>
      <w:r w:rsidRPr="00D2619D">
        <w:rPr>
          <w:rFonts w:ascii="Times New Roman" w:hAnsi="Times New Roman"/>
          <w:sz w:val="24"/>
          <w:szCs w:val="24"/>
        </w:rPr>
        <w:t>. Disponível em: &lt;https://haco.com.br/sustentabilidade/\&gt;. Acesso em: 24 abr. 2024.</w:t>
      </w:r>
    </w:p>
    <w:p w14:paraId="0E63FFD6" w14:textId="7C2ADFEF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619D">
        <w:rPr>
          <w:rFonts w:ascii="Times New Roman" w:hAnsi="Times New Roman"/>
          <w:sz w:val="24"/>
          <w:szCs w:val="24"/>
        </w:rPr>
        <w:t xml:space="preserve">HERING. </w:t>
      </w:r>
      <w:r w:rsidRPr="00D2619D">
        <w:rPr>
          <w:rFonts w:ascii="Times New Roman" w:hAnsi="Times New Roman"/>
          <w:b/>
          <w:bCs/>
          <w:sz w:val="24"/>
          <w:szCs w:val="24"/>
        </w:rPr>
        <w:t>Sustentabilidade</w:t>
      </w:r>
      <w:r w:rsidRPr="00D2619D">
        <w:rPr>
          <w:rFonts w:ascii="Times New Roman" w:hAnsi="Times New Roman"/>
          <w:sz w:val="24"/>
          <w:szCs w:val="24"/>
        </w:rPr>
        <w:t>. Disponível em: &lt;https://www.hering.com.br/sustentabilidade\&gt;. Acesso em: 24 abr. 2024.</w:t>
      </w:r>
    </w:p>
    <w:p w14:paraId="7E82B35A" w14:textId="13DDDE72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59F9">
        <w:rPr>
          <w:rFonts w:ascii="Times New Roman" w:hAnsi="Times New Roman"/>
          <w:sz w:val="24"/>
          <w:szCs w:val="24"/>
        </w:rPr>
        <w:t xml:space="preserve">Instituto Brasileiro de Geografia e Estatística (IBGE). </w:t>
      </w:r>
      <w:r w:rsidRPr="00477F0A">
        <w:rPr>
          <w:rFonts w:ascii="Times New Roman" w:hAnsi="Times New Roman"/>
          <w:b/>
          <w:bCs/>
          <w:sz w:val="24"/>
          <w:szCs w:val="24"/>
        </w:rPr>
        <w:t>Cidades e Estados</w:t>
      </w:r>
      <w:r w:rsidRPr="00477F0A">
        <w:rPr>
          <w:rFonts w:ascii="Times New Roman" w:hAnsi="Times New Roman"/>
          <w:sz w:val="24"/>
          <w:szCs w:val="24"/>
        </w:rPr>
        <w:t xml:space="preserve">. Disponível em: </w:t>
      </w:r>
      <w:r>
        <w:rPr>
          <w:rFonts w:ascii="Times New Roman" w:hAnsi="Times New Roman"/>
          <w:sz w:val="24"/>
          <w:szCs w:val="24"/>
        </w:rPr>
        <w:t>&lt;</w:t>
      </w:r>
      <w:r w:rsidRPr="00477F0A">
        <w:rPr>
          <w:rFonts w:ascii="Times New Roman" w:hAnsi="Times New Roman"/>
          <w:sz w:val="24"/>
          <w:szCs w:val="24"/>
        </w:rPr>
        <w:t>https://www.ibge.gov.br/</w:t>
      </w:r>
      <w:proofErr w:type="spellStart"/>
      <w:r w:rsidRPr="00477F0A">
        <w:rPr>
          <w:rFonts w:ascii="Times New Roman" w:hAnsi="Times New Roman"/>
          <w:sz w:val="24"/>
          <w:szCs w:val="24"/>
        </w:rPr>
        <w:t>cidades-e-estados</w:t>
      </w:r>
      <w:proofErr w:type="spellEnd"/>
      <w:r>
        <w:rPr>
          <w:rFonts w:ascii="Times New Roman" w:hAnsi="Times New Roman"/>
          <w:sz w:val="24"/>
          <w:szCs w:val="24"/>
        </w:rPr>
        <w:t>&gt;</w:t>
      </w:r>
      <w:r w:rsidRPr="00477F0A">
        <w:rPr>
          <w:rFonts w:ascii="Times New Roman" w:hAnsi="Times New Roman"/>
          <w:sz w:val="24"/>
          <w:szCs w:val="24"/>
        </w:rPr>
        <w:t>. Acesso em: 06 abr. 2024.</w:t>
      </w:r>
    </w:p>
    <w:p w14:paraId="4055533D" w14:textId="41AB7063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59F9">
        <w:rPr>
          <w:rFonts w:ascii="Times New Roman" w:hAnsi="Times New Roman"/>
          <w:sz w:val="24"/>
          <w:szCs w:val="24"/>
        </w:rPr>
        <w:t>Instituto Brasileiro de Geografia e Estatística (IBGE)</w:t>
      </w:r>
      <w:r w:rsidRPr="00477F0A">
        <w:rPr>
          <w:rFonts w:ascii="Times New Roman" w:hAnsi="Times New Roman"/>
          <w:sz w:val="24"/>
          <w:szCs w:val="24"/>
        </w:rPr>
        <w:t xml:space="preserve">. </w:t>
      </w:r>
      <w:r w:rsidRPr="00477F0A">
        <w:rPr>
          <w:rFonts w:ascii="Times New Roman" w:hAnsi="Times New Roman"/>
          <w:b/>
          <w:bCs/>
          <w:sz w:val="24"/>
          <w:szCs w:val="24"/>
        </w:rPr>
        <w:t>Índice de Desenvolvimento Humano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77F0A">
        <w:rPr>
          <w:rFonts w:ascii="Times New Roman" w:hAnsi="Times New Roman"/>
          <w:sz w:val="24"/>
          <w:szCs w:val="24"/>
        </w:rPr>
        <w:t xml:space="preserve">Disponível em: </w:t>
      </w:r>
      <w:r>
        <w:rPr>
          <w:rFonts w:ascii="Times New Roman" w:hAnsi="Times New Roman"/>
          <w:sz w:val="24"/>
          <w:szCs w:val="24"/>
        </w:rPr>
        <w:t>&lt;</w:t>
      </w:r>
      <w:r w:rsidRPr="00477F0A">
        <w:rPr>
          <w:rFonts w:ascii="Times New Roman" w:hAnsi="Times New Roman"/>
          <w:sz w:val="24"/>
          <w:szCs w:val="24"/>
        </w:rPr>
        <w:t>https://cidades.ibge.gov.br/brasil/sc/pesquisa/37/30255?tipo=ranking&amp;ano=2010</w:t>
      </w:r>
      <w:r>
        <w:rPr>
          <w:rFonts w:ascii="Times New Roman" w:hAnsi="Times New Roman"/>
          <w:sz w:val="24"/>
          <w:szCs w:val="24"/>
        </w:rPr>
        <w:t>&gt;</w:t>
      </w:r>
      <w:r w:rsidRPr="00477F0A">
        <w:rPr>
          <w:rFonts w:ascii="Times New Roman" w:hAnsi="Times New Roman"/>
          <w:sz w:val="24"/>
          <w:szCs w:val="24"/>
        </w:rPr>
        <w:t>. Acesso em: 06 abr. 2024.</w:t>
      </w:r>
    </w:p>
    <w:p w14:paraId="22C15129" w14:textId="69036FE9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59F9">
        <w:rPr>
          <w:rFonts w:ascii="Times New Roman" w:hAnsi="Times New Roman"/>
          <w:sz w:val="24"/>
          <w:szCs w:val="24"/>
        </w:rPr>
        <w:t xml:space="preserve">Instituto Brasileiro de Geografia e Estatística (IBGE). </w:t>
      </w:r>
      <w:r w:rsidRPr="00E459F9">
        <w:rPr>
          <w:rFonts w:ascii="Times New Roman" w:hAnsi="Times New Roman"/>
          <w:b/>
          <w:bCs/>
          <w:sz w:val="24"/>
          <w:szCs w:val="24"/>
        </w:rPr>
        <w:t>Produto Interno Bruto dos Municípios.</w:t>
      </w:r>
      <w:r w:rsidRPr="00E459F9">
        <w:rPr>
          <w:rFonts w:ascii="Times New Roman" w:hAnsi="Times New Roman"/>
          <w:sz w:val="24"/>
          <w:szCs w:val="24"/>
        </w:rPr>
        <w:t xml:space="preserve"> Disponível em: </w:t>
      </w:r>
      <w:r>
        <w:rPr>
          <w:rFonts w:ascii="Times New Roman" w:hAnsi="Times New Roman"/>
          <w:sz w:val="24"/>
          <w:szCs w:val="24"/>
        </w:rPr>
        <w:t>&lt;</w:t>
      </w:r>
      <w:r w:rsidRPr="00E459F9">
        <w:rPr>
          <w:rFonts w:ascii="Times New Roman" w:hAnsi="Times New Roman"/>
          <w:sz w:val="24"/>
          <w:szCs w:val="24"/>
        </w:rPr>
        <w:t>https://www.ibge.gov.br/estatisticas/economicas/contas-nacionais/9088-produto-interno-bruto-dos-municipios.html?t=pib-por-municipio&amp;c=4205159</w:t>
      </w:r>
      <w:r>
        <w:rPr>
          <w:rFonts w:ascii="Times New Roman" w:hAnsi="Times New Roman"/>
          <w:sz w:val="24"/>
          <w:szCs w:val="24"/>
        </w:rPr>
        <w:t>&gt;</w:t>
      </w:r>
      <w:r w:rsidRPr="00E459F9">
        <w:rPr>
          <w:rFonts w:ascii="Times New Roman" w:hAnsi="Times New Roman"/>
          <w:sz w:val="24"/>
          <w:szCs w:val="24"/>
        </w:rPr>
        <w:t xml:space="preserve">. </w:t>
      </w:r>
      <w:r w:rsidRPr="00721A9F">
        <w:rPr>
          <w:rFonts w:ascii="Times New Roman" w:hAnsi="Times New Roman"/>
          <w:sz w:val="24"/>
          <w:szCs w:val="24"/>
        </w:rPr>
        <w:t xml:space="preserve">Acesso em: </w:t>
      </w:r>
      <w:r>
        <w:rPr>
          <w:rFonts w:ascii="Times New Roman" w:hAnsi="Times New Roman"/>
          <w:sz w:val="24"/>
          <w:szCs w:val="24"/>
        </w:rPr>
        <w:t>02</w:t>
      </w:r>
      <w:r w:rsidRPr="00721A9F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</w:t>
      </w:r>
      <w:r w:rsidRPr="00721A9F">
        <w:rPr>
          <w:rFonts w:ascii="Times New Roman" w:hAnsi="Times New Roman"/>
          <w:sz w:val="24"/>
          <w:szCs w:val="24"/>
        </w:rPr>
        <w:t>. de 2024.</w:t>
      </w:r>
    </w:p>
    <w:p w14:paraId="2EB5DDE4" w14:textId="43E937B4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Instituto de Pesquisa Econômica Aplicadas (</w:t>
      </w:r>
      <w:r w:rsidRPr="00477F0A">
        <w:rPr>
          <w:rFonts w:ascii="Times New Roman" w:hAnsi="Times New Roman"/>
          <w:sz w:val="24"/>
          <w:szCs w:val="24"/>
        </w:rPr>
        <w:t>IPEA</w:t>
      </w:r>
      <w:r>
        <w:rPr>
          <w:rFonts w:ascii="Times New Roman" w:hAnsi="Times New Roman"/>
          <w:sz w:val="24"/>
          <w:szCs w:val="24"/>
        </w:rPr>
        <w:t>)</w:t>
      </w:r>
      <w:r w:rsidRPr="00477F0A">
        <w:rPr>
          <w:rFonts w:ascii="Times New Roman" w:hAnsi="Times New Roman"/>
          <w:sz w:val="24"/>
          <w:szCs w:val="24"/>
        </w:rPr>
        <w:t xml:space="preserve">. </w:t>
      </w:r>
      <w:r w:rsidRPr="00477F0A">
        <w:rPr>
          <w:rFonts w:ascii="Times New Roman" w:hAnsi="Times New Roman"/>
          <w:b/>
          <w:bCs/>
          <w:sz w:val="24"/>
          <w:szCs w:val="24"/>
        </w:rPr>
        <w:t>Índice de Desenvolvimento Humano (IDH)</w:t>
      </w:r>
      <w:r w:rsidRPr="00477F0A">
        <w:rPr>
          <w:rFonts w:ascii="Times New Roman" w:hAnsi="Times New Roman"/>
          <w:sz w:val="24"/>
          <w:szCs w:val="24"/>
        </w:rPr>
        <w:t xml:space="preserve">. Disponível em: </w:t>
      </w:r>
      <w:r>
        <w:rPr>
          <w:rFonts w:ascii="Times New Roman" w:hAnsi="Times New Roman"/>
          <w:sz w:val="24"/>
          <w:szCs w:val="24"/>
        </w:rPr>
        <w:t>&lt;</w:t>
      </w:r>
      <w:r w:rsidRPr="00477F0A">
        <w:rPr>
          <w:rFonts w:ascii="Times New Roman" w:hAnsi="Times New Roman"/>
          <w:sz w:val="24"/>
          <w:szCs w:val="24"/>
        </w:rPr>
        <w:t>https://www.ipea.gov.br/desafios/index.php?id=2144:catid=28&amp;option=com_content#:~:text=Pa%C3%ADses%20com%20IDH%20at%C3%A9%200%2C499,considerados%20de%20desenvolvimento%20humano%20m%C3%A9dio</w:t>
      </w:r>
      <w:r>
        <w:rPr>
          <w:rFonts w:ascii="Times New Roman" w:hAnsi="Times New Roman"/>
          <w:sz w:val="24"/>
          <w:szCs w:val="24"/>
        </w:rPr>
        <w:t>&gt;</w:t>
      </w:r>
      <w:r w:rsidRPr="00477F0A">
        <w:rPr>
          <w:rFonts w:ascii="Times New Roman" w:hAnsi="Times New Roman"/>
          <w:sz w:val="24"/>
          <w:szCs w:val="24"/>
        </w:rPr>
        <w:t>. Acesso em: 06 abr. 2024.</w:t>
      </w:r>
    </w:p>
    <w:p w14:paraId="4947F07C" w14:textId="650ACA1B" w:rsidR="00C0767A" w:rsidRPr="00D2619D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JOKURA, T. </w:t>
      </w:r>
      <w:r w:rsidRPr="001E4841">
        <w:rPr>
          <w:rFonts w:ascii="Times New Roman" w:hAnsi="Times New Roman"/>
          <w:b/>
          <w:bCs/>
          <w:sz w:val="24"/>
          <w:szCs w:val="24"/>
        </w:rPr>
        <w:t>O que é sustentabilidade?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1AD9">
        <w:rPr>
          <w:rFonts w:ascii="Times New Roman" w:hAnsi="Times New Roman"/>
          <w:sz w:val="24"/>
          <w:szCs w:val="24"/>
        </w:rPr>
        <w:t>Net Zero, 2022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E4841">
        <w:rPr>
          <w:rFonts w:ascii="Times New Roman" w:hAnsi="Times New Roman"/>
          <w:sz w:val="24"/>
          <w:szCs w:val="24"/>
        </w:rPr>
        <w:t xml:space="preserve"> Disponível em: </w:t>
      </w:r>
      <w:r>
        <w:rPr>
          <w:rFonts w:ascii="Times New Roman" w:hAnsi="Times New Roman"/>
          <w:sz w:val="24"/>
          <w:szCs w:val="24"/>
        </w:rPr>
        <w:t>&lt;</w:t>
      </w:r>
      <w:r w:rsidRPr="001E4841">
        <w:rPr>
          <w:rFonts w:ascii="Times New Roman" w:hAnsi="Times New Roman"/>
          <w:sz w:val="24"/>
          <w:szCs w:val="24"/>
        </w:rPr>
        <w:t>https://netzero.projetodraft.com/o-que-e-sustentabilidade/</w:t>
      </w:r>
      <w:r>
        <w:rPr>
          <w:rFonts w:ascii="Times New Roman" w:hAnsi="Times New Roman"/>
          <w:sz w:val="24"/>
          <w:szCs w:val="24"/>
        </w:rPr>
        <w:t>&gt;</w:t>
      </w:r>
      <w:r w:rsidRPr="001E4841">
        <w:rPr>
          <w:rFonts w:ascii="Times New Roman" w:hAnsi="Times New Roman"/>
          <w:sz w:val="24"/>
          <w:szCs w:val="24"/>
        </w:rPr>
        <w:t xml:space="preserve">. </w:t>
      </w:r>
      <w:r w:rsidRPr="00721A9F">
        <w:rPr>
          <w:rFonts w:ascii="Times New Roman" w:hAnsi="Times New Roman"/>
          <w:sz w:val="24"/>
          <w:szCs w:val="24"/>
        </w:rPr>
        <w:t xml:space="preserve">Acesso em: </w:t>
      </w:r>
      <w:r>
        <w:rPr>
          <w:rFonts w:ascii="Times New Roman" w:hAnsi="Times New Roman"/>
          <w:sz w:val="24"/>
          <w:szCs w:val="24"/>
        </w:rPr>
        <w:t>05</w:t>
      </w:r>
      <w:r w:rsidRPr="00721A9F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</w:t>
      </w:r>
      <w:r w:rsidRPr="00721A9F">
        <w:rPr>
          <w:rFonts w:ascii="Times New Roman" w:hAnsi="Times New Roman"/>
          <w:sz w:val="24"/>
          <w:szCs w:val="24"/>
        </w:rPr>
        <w:t>. de 2024.</w:t>
      </w:r>
    </w:p>
    <w:p w14:paraId="53F58F04" w14:textId="69F86637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619D">
        <w:rPr>
          <w:rFonts w:ascii="Times New Roman" w:hAnsi="Times New Roman"/>
          <w:sz w:val="24"/>
          <w:szCs w:val="24"/>
        </w:rPr>
        <w:t xml:space="preserve">MAPCARTA. </w:t>
      </w:r>
      <w:r w:rsidRPr="00D2619D">
        <w:rPr>
          <w:rFonts w:ascii="Times New Roman" w:hAnsi="Times New Roman"/>
          <w:b/>
          <w:bCs/>
          <w:sz w:val="24"/>
          <w:szCs w:val="24"/>
        </w:rPr>
        <w:t>Ribeirão do Gato</w:t>
      </w:r>
      <w:r w:rsidRPr="00D2619D">
        <w:rPr>
          <w:rFonts w:ascii="Times New Roman" w:hAnsi="Times New Roman"/>
          <w:sz w:val="24"/>
          <w:szCs w:val="24"/>
        </w:rPr>
        <w:t>. Disponível em: &lt;https://mapcarta.com/</w:t>
      </w:r>
      <w:proofErr w:type="spellStart"/>
      <w:r w:rsidRPr="00D2619D">
        <w:rPr>
          <w:rFonts w:ascii="Times New Roman" w:hAnsi="Times New Roman"/>
          <w:sz w:val="24"/>
          <w:szCs w:val="24"/>
        </w:rPr>
        <w:t>pt</w:t>
      </w:r>
      <w:proofErr w:type="spellEnd"/>
      <w:r w:rsidRPr="00D2619D">
        <w:rPr>
          <w:rFonts w:ascii="Times New Roman" w:hAnsi="Times New Roman"/>
          <w:sz w:val="24"/>
          <w:szCs w:val="24"/>
        </w:rPr>
        <w:t>/27496746\&gt;. Acesso em: 24 abr. 2024.</w:t>
      </w:r>
    </w:p>
    <w:p w14:paraId="0E7C8012" w14:textId="77777777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619D">
        <w:rPr>
          <w:rFonts w:ascii="Times New Roman" w:hAnsi="Times New Roman"/>
          <w:sz w:val="24"/>
          <w:szCs w:val="24"/>
        </w:rPr>
        <w:t xml:space="preserve">MINISTÉRIO DO TRABALHO E EMPREGO. </w:t>
      </w:r>
      <w:r w:rsidRPr="00D2619D">
        <w:rPr>
          <w:rFonts w:ascii="Times New Roman" w:hAnsi="Times New Roman"/>
          <w:b/>
          <w:bCs/>
          <w:sz w:val="24"/>
          <w:szCs w:val="24"/>
        </w:rPr>
        <w:t>Bases Estatísticas RAIS e CAGED</w:t>
      </w:r>
      <w:r w:rsidRPr="00D2619D">
        <w:rPr>
          <w:rFonts w:ascii="Times New Roman" w:hAnsi="Times New Roman"/>
          <w:sz w:val="24"/>
          <w:szCs w:val="24"/>
        </w:rPr>
        <w:t>. Disponível em: &lt;https://bi.mte.gov.br/</w:t>
      </w:r>
      <w:proofErr w:type="spellStart"/>
      <w:r w:rsidRPr="00D2619D">
        <w:rPr>
          <w:rFonts w:ascii="Times New Roman" w:hAnsi="Times New Roman"/>
          <w:sz w:val="24"/>
          <w:szCs w:val="24"/>
        </w:rPr>
        <w:t>bgcaged</w:t>
      </w:r>
      <w:proofErr w:type="spellEnd"/>
      <w:r w:rsidRPr="00D2619D">
        <w:rPr>
          <w:rFonts w:ascii="Times New Roman" w:hAnsi="Times New Roman"/>
          <w:sz w:val="24"/>
          <w:szCs w:val="24"/>
        </w:rPr>
        <w:t>/\&gt;. Acesso em: 02 abr. 2024.</w:t>
      </w:r>
    </w:p>
    <w:p w14:paraId="04998727" w14:textId="058A0A1C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3449">
        <w:rPr>
          <w:rFonts w:ascii="Times New Roman" w:hAnsi="Times New Roman"/>
          <w:sz w:val="24"/>
          <w:szCs w:val="24"/>
        </w:rPr>
        <w:t xml:space="preserve">MUNIZ, Alexsandra Maria Vieira. </w:t>
      </w:r>
      <w:r w:rsidRPr="002E3449">
        <w:rPr>
          <w:rFonts w:ascii="Times New Roman" w:hAnsi="Times New Roman"/>
          <w:b/>
          <w:bCs/>
          <w:sz w:val="24"/>
          <w:szCs w:val="24"/>
        </w:rPr>
        <w:t>Geografia da indústria têxtil e de confecção.</w:t>
      </w:r>
      <w:r w:rsidRPr="002E3449">
        <w:rPr>
          <w:rFonts w:ascii="Times New Roman" w:hAnsi="Times New Roman"/>
          <w:sz w:val="24"/>
          <w:szCs w:val="24"/>
        </w:rPr>
        <w:t xml:space="preserve"> Ebook. Fortaleza: Imprensa Universitária, 2022. Disponível em: </w:t>
      </w:r>
      <w:r>
        <w:rPr>
          <w:rFonts w:ascii="Times New Roman" w:hAnsi="Times New Roman"/>
          <w:sz w:val="24"/>
          <w:szCs w:val="24"/>
        </w:rPr>
        <w:t>&lt;</w:t>
      </w:r>
      <w:r w:rsidRPr="002E3449">
        <w:rPr>
          <w:rFonts w:ascii="Times New Roman" w:hAnsi="Times New Roman"/>
          <w:sz w:val="24"/>
          <w:szCs w:val="24"/>
        </w:rPr>
        <w:t>http://www.repositorio.ufc.br/</w:t>
      </w:r>
      <w:proofErr w:type="spellStart"/>
      <w:r w:rsidRPr="002E3449">
        <w:rPr>
          <w:rFonts w:ascii="Times New Roman" w:hAnsi="Times New Roman"/>
          <w:sz w:val="24"/>
          <w:szCs w:val="24"/>
        </w:rPr>
        <w:t>handle</w:t>
      </w:r>
      <w:proofErr w:type="spellEnd"/>
      <w:r w:rsidRPr="002E3449">
        <w:rPr>
          <w:rFonts w:ascii="Times New Roman" w:hAnsi="Times New Roman"/>
          <w:sz w:val="24"/>
          <w:szCs w:val="24"/>
        </w:rPr>
        <w:t>/</w:t>
      </w:r>
      <w:proofErr w:type="spellStart"/>
      <w:r w:rsidRPr="002E3449">
        <w:rPr>
          <w:rFonts w:ascii="Times New Roman" w:hAnsi="Times New Roman"/>
          <w:sz w:val="24"/>
          <w:szCs w:val="24"/>
        </w:rPr>
        <w:t>riufc</w:t>
      </w:r>
      <w:proofErr w:type="spellEnd"/>
      <w:r w:rsidRPr="002E3449">
        <w:rPr>
          <w:rFonts w:ascii="Times New Roman" w:hAnsi="Times New Roman"/>
          <w:sz w:val="24"/>
          <w:szCs w:val="24"/>
        </w:rPr>
        <w:t>/69457</w:t>
      </w:r>
      <w:r>
        <w:rPr>
          <w:rFonts w:ascii="Times New Roman" w:hAnsi="Times New Roman"/>
          <w:sz w:val="24"/>
          <w:szCs w:val="24"/>
        </w:rPr>
        <w:t>&gt;</w:t>
      </w:r>
      <w:r w:rsidRPr="002E344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Acesso em: 08 de abr. de 2024.</w:t>
      </w:r>
    </w:p>
    <w:p w14:paraId="600D65DC" w14:textId="79764835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619D">
        <w:rPr>
          <w:rFonts w:ascii="Times New Roman" w:hAnsi="Times New Roman"/>
          <w:sz w:val="24"/>
          <w:szCs w:val="24"/>
        </w:rPr>
        <w:lastRenderedPageBreak/>
        <w:t xml:space="preserve">NAÇÕES UNIDAS NO BRASIL. </w:t>
      </w:r>
      <w:r w:rsidRPr="00D2619D">
        <w:rPr>
          <w:rFonts w:ascii="Times New Roman" w:hAnsi="Times New Roman"/>
          <w:b/>
          <w:bCs/>
          <w:sz w:val="24"/>
          <w:szCs w:val="24"/>
        </w:rPr>
        <w:t>Objetivos de Desenvolvimento Sustentável (ODS) - ODS 6: Água Limpa e Saneamento</w:t>
      </w:r>
      <w:r w:rsidRPr="00D2619D">
        <w:rPr>
          <w:rFonts w:ascii="Times New Roman" w:hAnsi="Times New Roman"/>
          <w:sz w:val="24"/>
          <w:szCs w:val="24"/>
        </w:rPr>
        <w:t>. Disponível em: &lt;https://brasil.un.org/</w:t>
      </w:r>
      <w:proofErr w:type="spellStart"/>
      <w:r w:rsidRPr="00D2619D">
        <w:rPr>
          <w:rFonts w:ascii="Times New Roman" w:hAnsi="Times New Roman"/>
          <w:sz w:val="24"/>
          <w:szCs w:val="24"/>
        </w:rPr>
        <w:t>pt-br</w:t>
      </w:r>
      <w:proofErr w:type="spellEnd"/>
      <w:r w:rsidRPr="00D2619D">
        <w:rPr>
          <w:rFonts w:ascii="Times New Roman" w:hAnsi="Times New Roman"/>
          <w:sz w:val="24"/>
          <w:szCs w:val="24"/>
        </w:rPr>
        <w:t>/</w:t>
      </w:r>
      <w:proofErr w:type="spellStart"/>
      <w:r w:rsidRPr="00D2619D">
        <w:rPr>
          <w:rFonts w:ascii="Times New Roman" w:hAnsi="Times New Roman"/>
          <w:sz w:val="24"/>
          <w:szCs w:val="24"/>
        </w:rPr>
        <w:t>sdgs</w:t>
      </w:r>
      <w:proofErr w:type="spellEnd"/>
      <w:r w:rsidRPr="00D2619D">
        <w:rPr>
          <w:rFonts w:ascii="Times New Roman" w:hAnsi="Times New Roman"/>
          <w:sz w:val="24"/>
          <w:szCs w:val="24"/>
        </w:rPr>
        <w:t>/6\&gt;. Acesso em: 24 abr. 2024.</w:t>
      </w:r>
    </w:p>
    <w:p w14:paraId="75EF2AB3" w14:textId="49BD1F9A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619D">
        <w:rPr>
          <w:rFonts w:ascii="Times New Roman" w:hAnsi="Times New Roman"/>
          <w:sz w:val="24"/>
          <w:szCs w:val="24"/>
        </w:rPr>
        <w:t xml:space="preserve">NAÇÕES UNIDAS NO BRASIL. </w:t>
      </w:r>
      <w:r w:rsidRPr="00D2619D">
        <w:rPr>
          <w:rFonts w:ascii="Times New Roman" w:hAnsi="Times New Roman"/>
          <w:b/>
          <w:bCs/>
          <w:sz w:val="24"/>
          <w:szCs w:val="24"/>
        </w:rPr>
        <w:t xml:space="preserve">Objetivos de Desenvolvimento Sustentável (ODS) - ODS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D2619D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Trabalho decente e crescimento econômico</w:t>
      </w:r>
      <w:r w:rsidRPr="00D2619D">
        <w:rPr>
          <w:rFonts w:ascii="Times New Roman" w:hAnsi="Times New Roman"/>
          <w:sz w:val="24"/>
          <w:szCs w:val="24"/>
        </w:rPr>
        <w:t>. Disponível em: &lt;</w:t>
      </w:r>
      <w:r w:rsidRPr="00D24712">
        <w:rPr>
          <w:rFonts w:ascii="Times New Roman" w:hAnsi="Times New Roman"/>
          <w:sz w:val="24"/>
          <w:szCs w:val="24"/>
        </w:rPr>
        <w:t>https://brasil.un.org/</w:t>
      </w:r>
      <w:proofErr w:type="spellStart"/>
      <w:r w:rsidRPr="00D24712">
        <w:rPr>
          <w:rFonts w:ascii="Times New Roman" w:hAnsi="Times New Roman"/>
          <w:sz w:val="24"/>
          <w:szCs w:val="24"/>
        </w:rPr>
        <w:t>pt-br</w:t>
      </w:r>
      <w:proofErr w:type="spellEnd"/>
      <w:r w:rsidRPr="00D24712">
        <w:rPr>
          <w:rFonts w:ascii="Times New Roman" w:hAnsi="Times New Roman"/>
          <w:sz w:val="24"/>
          <w:szCs w:val="24"/>
        </w:rPr>
        <w:t>/</w:t>
      </w:r>
      <w:proofErr w:type="spellStart"/>
      <w:r w:rsidRPr="00D24712">
        <w:rPr>
          <w:rFonts w:ascii="Times New Roman" w:hAnsi="Times New Roman"/>
          <w:sz w:val="24"/>
          <w:szCs w:val="24"/>
        </w:rPr>
        <w:t>sdgs</w:t>
      </w:r>
      <w:proofErr w:type="spellEnd"/>
      <w:r w:rsidRPr="00D24712">
        <w:rPr>
          <w:rFonts w:ascii="Times New Roman" w:hAnsi="Times New Roman"/>
          <w:sz w:val="24"/>
          <w:szCs w:val="24"/>
        </w:rPr>
        <w:t>/8</w:t>
      </w:r>
      <w:r w:rsidRPr="00D2619D">
        <w:rPr>
          <w:rFonts w:ascii="Times New Roman" w:hAnsi="Times New Roman"/>
          <w:sz w:val="24"/>
          <w:szCs w:val="24"/>
        </w:rPr>
        <w:t>&gt;. Acesso em: 24 abr. 2024.</w:t>
      </w:r>
    </w:p>
    <w:p w14:paraId="62810BFD" w14:textId="777224A5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619D">
        <w:rPr>
          <w:rFonts w:ascii="Times New Roman" w:hAnsi="Times New Roman"/>
          <w:sz w:val="24"/>
          <w:szCs w:val="24"/>
        </w:rPr>
        <w:t xml:space="preserve">NAÇÕES UNIDAS NO BRASIL. </w:t>
      </w:r>
      <w:r w:rsidRPr="00D2619D">
        <w:rPr>
          <w:rFonts w:ascii="Times New Roman" w:hAnsi="Times New Roman"/>
          <w:b/>
          <w:bCs/>
          <w:sz w:val="24"/>
          <w:szCs w:val="24"/>
        </w:rPr>
        <w:t xml:space="preserve">Objetivos de Desenvolvimento Sustentável (ODS) - ODS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D2619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24712">
        <w:rPr>
          <w:rFonts w:ascii="Times New Roman" w:hAnsi="Times New Roman"/>
          <w:b/>
          <w:bCs/>
          <w:sz w:val="24"/>
          <w:szCs w:val="24"/>
        </w:rPr>
        <w:t>Consumo e produção responsáveis</w:t>
      </w:r>
      <w:r w:rsidRPr="00D2619D">
        <w:rPr>
          <w:rFonts w:ascii="Times New Roman" w:hAnsi="Times New Roman"/>
          <w:sz w:val="24"/>
          <w:szCs w:val="24"/>
        </w:rPr>
        <w:t>. Disponível em: &lt;</w:t>
      </w:r>
      <w:r w:rsidRPr="00D24712">
        <w:t xml:space="preserve"> </w:t>
      </w:r>
      <w:r w:rsidRPr="00D24712">
        <w:rPr>
          <w:rFonts w:ascii="Times New Roman" w:hAnsi="Times New Roman"/>
          <w:sz w:val="24"/>
          <w:szCs w:val="24"/>
        </w:rPr>
        <w:t>https://brasil.un.org/pt-br/sdgs/12</w:t>
      </w:r>
      <w:r w:rsidRPr="00D2619D">
        <w:rPr>
          <w:rFonts w:ascii="Times New Roman" w:hAnsi="Times New Roman"/>
          <w:sz w:val="24"/>
          <w:szCs w:val="24"/>
        </w:rPr>
        <w:t>&gt;. Acesso em: 24 abr. 2024.</w:t>
      </w:r>
    </w:p>
    <w:p w14:paraId="5ADFA4AC" w14:textId="70F4B5A4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59F9">
        <w:rPr>
          <w:rFonts w:ascii="Times New Roman" w:hAnsi="Times New Roman"/>
          <w:sz w:val="24"/>
          <w:szCs w:val="24"/>
        </w:rPr>
        <w:t xml:space="preserve">Nações Unidas Brasil - </w:t>
      </w:r>
      <w:r w:rsidRPr="00E459F9">
        <w:rPr>
          <w:rFonts w:ascii="Times New Roman" w:hAnsi="Times New Roman"/>
          <w:b/>
          <w:bCs/>
          <w:sz w:val="24"/>
          <w:szCs w:val="24"/>
        </w:rPr>
        <w:t>Sobre o nosso trabalho para alcançar os Objetivos de Desenvolvimento Sustentável no Brasil.</w:t>
      </w:r>
      <w:r w:rsidRPr="00E459F9">
        <w:rPr>
          <w:rFonts w:ascii="Times New Roman" w:hAnsi="Times New Roman"/>
          <w:sz w:val="24"/>
          <w:szCs w:val="24"/>
        </w:rPr>
        <w:t xml:space="preserve"> Nações Unidas Brasil, 2020. Disponível em: &lt;</w:t>
      </w:r>
      <w:hyperlink r:id="rId7" w:history="1">
        <w:r w:rsidRPr="00E459F9">
          <w:rPr>
            <w:rFonts w:ascii="Times New Roman" w:hAnsi="Times New Roman"/>
            <w:sz w:val="24"/>
            <w:szCs w:val="24"/>
          </w:rPr>
          <w:t>https://brasil.un.org/pt-br/sdgs</w:t>
        </w:r>
      </w:hyperlink>
      <w:r w:rsidRPr="00E459F9">
        <w:rPr>
          <w:rFonts w:ascii="Times New Roman" w:hAnsi="Times New Roman"/>
          <w:sz w:val="24"/>
          <w:szCs w:val="24"/>
        </w:rPr>
        <w:t>&gt;. Acesso em: 29 de mar. de 2024.</w:t>
      </w:r>
    </w:p>
    <w:p w14:paraId="0A446F83" w14:textId="76E93D66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PEREIRA, Brenda</w:t>
      </w:r>
      <w:r w:rsidRPr="00D2619D">
        <w:rPr>
          <w:rFonts w:ascii="Times New Roman" w:hAnsi="Times New Roman"/>
          <w:sz w:val="24"/>
          <w:szCs w:val="24"/>
        </w:rPr>
        <w:t xml:space="preserve">. </w:t>
      </w:r>
      <w:r w:rsidRPr="00D2619D">
        <w:rPr>
          <w:rFonts w:ascii="Times New Roman" w:hAnsi="Times New Roman"/>
          <w:b/>
          <w:bCs/>
          <w:sz w:val="24"/>
          <w:szCs w:val="24"/>
        </w:rPr>
        <w:t>Sobrevivência da fauna depende do rio Itajaí-Mirim, mas poluição representa ameaça</w:t>
      </w:r>
      <w:r w:rsidRPr="00D261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 Município, 2021.</w:t>
      </w:r>
      <w:r w:rsidRPr="00D2619D">
        <w:rPr>
          <w:rFonts w:ascii="Times New Roman" w:hAnsi="Times New Roman"/>
          <w:sz w:val="24"/>
          <w:szCs w:val="24"/>
        </w:rPr>
        <w:t xml:space="preserve"> Disponível em: &lt;https://omunicipio.com.br/sobrevivencia-da-fauna-depende-do-rio-itajai-mirim-mas-poluicao-representa-ameaca/\&gt;. Acesso em: 27 abr. 2024.</w:t>
      </w:r>
    </w:p>
    <w:p w14:paraId="285CAE63" w14:textId="6CE576C0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59F9">
        <w:rPr>
          <w:rFonts w:ascii="Times New Roman" w:hAnsi="Times New Roman"/>
          <w:sz w:val="24"/>
          <w:szCs w:val="24"/>
        </w:rPr>
        <w:t xml:space="preserve">PNUD - Programa das Nações Unidas para o Desenvolvimento. </w:t>
      </w:r>
      <w:r w:rsidRPr="00E459F9">
        <w:rPr>
          <w:rFonts w:ascii="Times New Roman" w:hAnsi="Times New Roman"/>
          <w:b/>
          <w:bCs/>
          <w:sz w:val="24"/>
          <w:szCs w:val="24"/>
        </w:rPr>
        <w:t>Objetivos de Desenvolvimento Sustentável</w:t>
      </w:r>
      <w:r w:rsidRPr="00E459F9">
        <w:rPr>
          <w:rFonts w:ascii="Times New Roman" w:hAnsi="Times New Roman"/>
          <w:sz w:val="24"/>
          <w:szCs w:val="24"/>
        </w:rPr>
        <w:t>. Disponível em: &lt;</w:t>
      </w:r>
      <w:hyperlink r:id="rId8" w:history="1">
        <w:r w:rsidRPr="00E459F9">
          <w:rPr>
            <w:rFonts w:ascii="Times New Roman" w:hAnsi="Times New Roman"/>
            <w:sz w:val="24"/>
            <w:szCs w:val="24"/>
          </w:rPr>
          <w:t>https://www.undp.org/pt/brazil/objetivos-de-desenvolvimento-sustentavel</w:t>
        </w:r>
      </w:hyperlink>
      <w:r w:rsidRPr="00E459F9">
        <w:rPr>
          <w:rFonts w:ascii="Times New Roman" w:hAnsi="Times New Roman"/>
          <w:sz w:val="24"/>
          <w:szCs w:val="24"/>
        </w:rPr>
        <w:t>&gt;. Acesso em: 29 de mar. de 2024</w:t>
      </w:r>
    </w:p>
    <w:p w14:paraId="7A221E8C" w14:textId="3A0997F7" w:rsidR="00C0767A" w:rsidRPr="00E459F9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59F9">
        <w:rPr>
          <w:rFonts w:ascii="Times New Roman" w:hAnsi="Times New Roman"/>
          <w:sz w:val="24"/>
          <w:szCs w:val="24"/>
        </w:rPr>
        <w:t xml:space="preserve">PNUD - Programa das Nações Unidas para o Desenvolvimento. </w:t>
      </w:r>
      <w:r w:rsidRPr="00E459F9">
        <w:rPr>
          <w:rFonts w:ascii="Times New Roman" w:hAnsi="Times New Roman"/>
          <w:b/>
          <w:bCs/>
          <w:sz w:val="24"/>
          <w:szCs w:val="24"/>
        </w:rPr>
        <w:t>PNUD</w:t>
      </w:r>
      <w:r w:rsidRPr="00E459F9">
        <w:rPr>
          <w:rFonts w:ascii="Times New Roman" w:hAnsi="Times New Roman"/>
          <w:sz w:val="24"/>
          <w:szCs w:val="24"/>
        </w:rPr>
        <w:t>, 2024. Disponível em: &lt;</w:t>
      </w:r>
      <w:hyperlink r:id="rId9" w:history="1">
        <w:r w:rsidRPr="00E459F9">
          <w:rPr>
            <w:rFonts w:ascii="Times New Roman" w:hAnsi="Times New Roman"/>
            <w:sz w:val="24"/>
            <w:szCs w:val="24"/>
          </w:rPr>
          <w:t>https://www.undp.org/pt/brazil/pnud-no-brasil</w:t>
        </w:r>
      </w:hyperlink>
      <w:r w:rsidRPr="00E459F9">
        <w:rPr>
          <w:rFonts w:ascii="Times New Roman" w:hAnsi="Times New Roman"/>
          <w:sz w:val="24"/>
          <w:szCs w:val="24"/>
        </w:rPr>
        <w:t>&gt;. Acesso em: 29 de mar. de 2024.</w:t>
      </w:r>
    </w:p>
    <w:p w14:paraId="76D2C8FD" w14:textId="1D17AE15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RABELLO, Guilherme. </w:t>
      </w:r>
      <w:r w:rsidRPr="00B5659F">
        <w:rPr>
          <w:rFonts w:ascii="Times New Roman" w:hAnsi="Times New Roman"/>
          <w:b/>
          <w:bCs/>
          <w:sz w:val="24"/>
          <w:szCs w:val="24"/>
        </w:rPr>
        <w:t>ESG: O que é?</w:t>
      </w:r>
      <w:r w:rsidRPr="00B5659F">
        <w:rPr>
          <w:rFonts w:ascii="Times New Roman" w:hAnsi="Times New Roman"/>
          <w:sz w:val="24"/>
          <w:szCs w:val="24"/>
        </w:rPr>
        <w:t xml:space="preserve"> Disponível em: </w:t>
      </w:r>
      <w:r>
        <w:rPr>
          <w:rFonts w:ascii="Times New Roman" w:hAnsi="Times New Roman"/>
          <w:sz w:val="24"/>
          <w:szCs w:val="24"/>
        </w:rPr>
        <w:t>&lt;</w:t>
      </w:r>
      <w:r w:rsidRPr="00B5659F">
        <w:rPr>
          <w:rFonts w:ascii="Times New Roman" w:hAnsi="Times New Roman"/>
          <w:sz w:val="24"/>
          <w:szCs w:val="24"/>
        </w:rPr>
        <w:t>https://www.siteware.com.br/blog/tendencias/esg-o-que-e/#:~:text=A%20sigla%20em%20ingl%C3%AAs%20ESG,a%20deteriora%C3%A7%C3%A3o%20dos%20recursos%20naturais</w:t>
      </w:r>
      <w:r>
        <w:rPr>
          <w:rFonts w:ascii="Times New Roman" w:hAnsi="Times New Roman"/>
          <w:sz w:val="24"/>
          <w:szCs w:val="24"/>
        </w:rPr>
        <w:t>&gt;</w:t>
      </w:r>
      <w:r w:rsidRPr="00B5659F">
        <w:rPr>
          <w:rFonts w:ascii="Times New Roman" w:hAnsi="Times New Roman"/>
          <w:sz w:val="24"/>
          <w:szCs w:val="24"/>
        </w:rPr>
        <w:t>. Acesso em: 15 abr. 2024.</w:t>
      </w:r>
    </w:p>
    <w:p w14:paraId="2D450AC5" w14:textId="307E1CD1" w:rsidR="00C0767A" w:rsidRPr="00144B0B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LUZ, </w:t>
      </w:r>
      <w:proofErr w:type="spellStart"/>
      <w:r>
        <w:rPr>
          <w:rFonts w:ascii="Times New Roman" w:hAnsi="Times New Roman"/>
          <w:sz w:val="24"/>
          <w:szCs w:val="24"/>
        </w:rPr>
        <w:t>Sollmar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9941D5">
        <w:rPr>
          <w:rFonts w:ascii="Times New Roman" w:hAnsi="Times New Roman"/>
          <w:b/>
          <w:bCs/>
          <w:sz w:val="24"/>
          <w:szCs w:val="24"/>
        </w:rPr>
        <w:t>Indústria da moda é segunda mais poluidora do mundo, aponta estudo</w:t>
      </w:r>
      <w:r w:rsidRPr="009941D5">
        <w:rPr>
          <w:rFonts w:ascii="Times New Roman" w:hAnsi="Times New Roman"/>
          <w:sz w:val="24"/>
          <w:szCs w:val="24"/>
        </w:rPr>
        <w:t>. RÁDIO AGÊNCIA NACIONAL</w:t>
      </w:r>
      <w:r>
        <w:rPr>
          <w:rFonts w:ascii="Times New Roman" w:hAnsi="Times New Roman"/>
          <w:sz w:val="24"/>
          <w:szCs w:val="24"/>
        </w:rPr>
        <w:t>, 2022</w:t>
      </w:r>
      <w:r w:rsidRPr="009941D5">
        <w:rPr>
          <w:rFonts w:ascii="Times New Roman" w:hAnsi="Times New Roman"/>
          <w:sz w:val="24"/>
          <w:szCs w:val="24"/>
        </w:rPr>
        <w:t>. Disponível em: &lt;https://agenciabrasil.ebc.com.br/radioagencia-nacional/economia/audio/2022-10/industria-da-moda-e-segunda-mais-poluidora-do-mundo-aponta-estudo#:~:text=Segundo%20especialistas%2C%20a%20decomposi%C3%A7%C3%A3o%20de,de%20produ%C3%A7%C3%A3o%20e%20no%20descarte&gt;. Acesso em: 27 maio 2024.</w:t>
      </w:r>
    </w:p>
    <w:p w14:paraId="38499CF8" w14:textId="712458D0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619D">
        <w:rPr>
          <w:rFonts w:ascii="Times New Roman" w:hAnsi="Times New Roman"/>
          <w:sz w:val="24"/>
          <w:szCs w:val="24"/>
        </w:rPr>
        <w:t xml:space="preserve">RENAUXVIEW. </w:t>
      </w:r>
      <w:r w:rsidRPr="00D2619D">
        <w:rPr>
          <w:rFonts w:ascii="Times New Roman" w:hAnsi="Times New Roman"/>
          <w:b/>
          <w:bCs/>
          <w:sz w:val="24"/>
          <w:szCs w:val="24"/>
        </w:rPr>
        <w:t>Sustentabilidade</w:t>
      </w:r>
      <w:r w:rsidRPr="00D2619D">
        <w:rPr>
          <w:rFonts w:ascii="Times New Roman" w:hAnsi="Times New Roman"/>
          <w:sz w:val="24"/>
          <w:szCs w:val="24"/>
        </w:rPr>
        <w:t>. Disponível em: &lt;https://www.renauxview.com.br/sustentabilidade\&gt;. Acesso em: 24 abr. 2024.</w:t>
      </w:r>
    </w:p>
    <w:p w14:paraId="56609A05" w14:textId="1A700A11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619D">
        <w:rPr>
          <w:rFonts w:ascii="Times New Roman" w:hAnsi="Times New Roman"/>
          <w:sz w:val="24"/>
          <w:szCs w:val="24"/>
        </w:rPr>
        <w:t>S NATURAL</w:t>
      </w:r>
      <w:r>
        <w:rPr>
          <w:rFonts w:ascii="Times New Roman" w:hAnsi="Times New Roman"/>
          <w:sz w:val="24"/>
          <w:szCs w:val="24"/>
        </w:rPr>
        <w:t xml:space="preserve"> AMBIENTE</w:t>
      </w:r>
      <w:r w:rsidRPr="00D2619D">
        <w:rPr>
          <w:rFonts w:ascii="Times New Roman" w:hAnsi="Times New Roman"/>
          <w:sz w:val="24"/>
          <w:szCs w:val="24"/>
        </w:rPr>
        <w:t xml:space="preserve">. </w:t>
      </w:r>
      <w:r w:rsidRPr="00AF0C2D">
        <w:rPr>
          <w:rFonts w:ascii="Times New Roman" w:hAnsi="Times New Roman"/>
          <w:b/>
          <w:bCs/>
          <w:sz w:val="24"/>
          <w:szCs w:val="24"/>
        </w:rPr>
        <w:t>Resinas de Troca Iônica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2619D">
        <w:rPr>
          <w:rFonts w:ascii="Times New Roman" w:hAnsi="Times New Roman"/>
          <w:sz w:val="24"/>
          <w:szCs w:val="24"/>
        </w:rPr>
        <w:t>Disponível em: &lt;https://www.snatural.com.br/resinas-troca-ionica-filtro-agua/\&gt;. Acesso em: 27 abr. 2024.</w:t>
      </w:r>
    </w:p>
    <w:p w14:paraId="01A74C0C" w14:textId="573EF43C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SACHS, I. </w:t>
      </w:r>
      <w:r w:rsidRPr="00477F0A">
        <w:rPr>
          <w:rFonts w:ascii="Times New Roman" w:hAnsi="Times New Roman"/>
          <w:b/>
          <w:bCs/>
          <w:sz w:val="24"/>
          <w:szCs w:val="24"/>
        </w:rPr>
        <w:t>Caminhos para o desenvolvimento Sustentável</w:t>
      </w:r>
      <w:r>
        <w:rPr>
          <w:rFonts w:ascii="Times New Roman" w:hAnsi="Times New Roman"/>
          <w:sz w:val="24"/>
          <w:szCs w:val="24"/>
        </w:rPr>
        <w:t>. 4</w:t>
      </w:r>
      <w:r w:rsidRPr="009F706B">
        <w:rPr>
          <w:rFonts w:ascii="Times New Roman" w:hAnsi="Times New Roman"/>
          <w:sz w:val="24"/>
          <w:szCs w:val="24"/>
        </w:rPr>
        <w:t>ª edição</w:t>
      </w:r>
      <w:r>
        <w:rPr>
          <w:rFonts w:ascii="Times New Roman" w:hAnsi="Times New Roman"/>
          <w:sz w:val="24"/>
          <w:szCs w:val="24"/>
        </w:rPr>
        <w:t xml:space="preserve">. Rio de Janeiro: </w:t>
      </w:r>
      <w:proofErr w:type="spellStart"/>
      <w:r>
        <w:rPr>
          <w:rFonts w:ascii="Times New Roman" w:hAnsi="Times New Roman"/>
          <w:sz w:val="24"/>
          <w:szCs w:val="24"/>
        </w:rPr>
        <w:t>Garamond</w:t>
      </w:r>
      <w:proofErr w:type="spellEnd"/>
      <w:r>
        <w:rPr>
          <w:rFonts w:ascii="Times New Roman" w:hAnsi="Times New Roman"/>
          <w:sz w:val="24"/>
          <w:szCs w:val="24"/>
        </w:rPr>
        <w:t>, 2002.</w:t>
      </w:r>
    </w:p>
    <w:p w14:paraId="184083BF" w14:textId="252C7545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3FE9">
        <w:rPr>
          <w:rFonts w:ascii="Times New Roman" w:hAnsi="Times New Roman"/>
          <w:sz w:val="24"/>
          <w:szCs w:val="24"/>
        </w:rPr>
        <w:t xml:space="preserve">SANTA CATARINA. </w:t>
      </w:r>
      <w:r w:rsidRPr="00D63FE9">
        <w:rPr>
          <w:rFonts w:ascii="Times New Roman" w:hAnsi="Times New Roman"/>
          <w:b/>
          <w:bCs/>
          <w:sz w:val="24"/>
          <w:szCs w:val="24"/>
        </w:rPr>
        <w:t xml:space="preserve">Secretaria de Estado da Saúde. Plano de Ação da Rede Cegonha: Região </w:t>
      </w:r>
      <w:proofErr w:type="spellStart"/>
      <w:r w:rsidRPr="00D63FE9">
        <w:rPr>
          <w:rFonts w:ascii="Times New Roman" w:hAnsi="Times New Roman"/>
          <w:b/>
          <w:bCs/>
          <w:sz w:val="24"/>
          <w:szCs w:val="24"/>
        </w:rPr>
        <w:t>Mediovale</w:t>
      </w:r>
      <w:proofErr w:type="spellEnd"/>
      <w:r w:rsidRPr="00D63FE9">
        <w:rPr>
          <w:rFonts w:ascii="Times New Roman" w:hAnsi="Times New Roman"/>
          <w:b/>
          <w:bCs/>
          <w:sz w:val="24"/>
          <w:szCs w:val="24"/>
        </w:rPr>
        <w:t xml:space="preserve"> Itajaí</w:t>
      </w:r>
      <w:r w:rsidRPr="00D63FE9">
        <w:rPr>
          <w:rFonts w:ascii="Times New Roman" w:hAnsi="Times New Roman"/>
          <w:sz w:val="24"/>
          <w:szCs w:val="24"/>
        </w:rPr>
        <w:t xml:space="preserve">. Disponível em: </w:t>
      </w:r>
      <w:r>
        <w:rPr>
          <w:rFonts w:ascii="Times New Roman" w:hAnsi="Times New Roman"/>
          <w:sz w:val="24"/>
          <w:szCs w:val="24"/>
        </w:rPr>
        <w:t>&lt;</w:t>
      </w:r>
      <w:r w:rsidRPr="00D63FE9">
        <w:rPr>
          <w:rFonts w:ascii="Times New Roman" w:hAnsi="Times New Roman"/>
          <w:sz w:val="24"/>
          <w:szCs w:val="24"/>
        </w:rPr>
        <w:t>https://www.saude.sc.gov.br/index.php/documentos/atencao-basica/rede-</w:t>
      </w:r>
      <w:r w:rsidRPr="00D63FE9">
        <w:rPr>
          <w:rFonts w:ascii="Times New Roman" w:hAnsi="Times New Roman"/>
          <w:sz w:val="24"/>
          <w:szCs w:val="24"/>
        </w:rPr>
        <w:lastRenderedPageBreak/>
        <w:t>cegonha/plano-de-acao-da-rede-cegonha/7460-regiao-mediovale-itajai/file#:~:text=Seis%20munic%C3%ADpios%20(43%25)%20t%C3%AAm,Ascurra%2C%20Botuver%C3%A1%20e%20Doutor%20Pedrinho</w:t>
      </w:r>
      <w:r>
        <w:rPr>
          <w:rFonts w:ascii="Times New Roman" w:hAnsi="Times New Roman"/>
          <w:sz w:val="24"/>
          <w:szCs w:val="24"/>
        </w:rPr>
        <w:t>&gt;</w:t>
      </w:r>
      <w:r w:rsidRPr="00D63FE9">
        <w:rPr>
          <w:rFonts w:ascii="Times New Roman" w:hAnsi="Times New Roman"/>
          <w:sz w:val="24"/>
          <w:szCs w:val="24"/>
        </w:rPr>
        <w:t xml:space="preserve">. Acesso em: </w:t>
      </w:r>
      <w:r>
        <w:rPr>
          <w:rFonts w:ascii="Times New Roman" w:hAnsi="Times New Roman"/>
          <w:sz w:val="24"/>
          <w:szCs w:val="24"/>
        </w:rPr>
        <w:t>02</w:t>
      </w:r>
      <w:r w:rsidRPr="00D7547B">
        <w:rPr>
          <w:rFonts w:ascii="Times New Roman" w:hAnsi="Times New Roman"/>
          <w:sz w:val="24"/>
          <w:szCs w:val="24"/>
        </w:rPr>
        <w:t xml:space="preserve"> abr. 2024</w:t>
      </w:r>
      <w:r w:rsidRPr="00D63FE9">
        <w:rPr>
          <w:rFonts w:ascii="Times New Roman" w:hAnsi="Times New Roman"/>
          <w:sz w:val="24"/>
          <w:szCs w:val="24"/>
        </w:rPr>
        <w:t>.</w:t>
      </w:r>
    </w:p>
    <w:p w14:paraId="07A737C3" w14:textId="359B98E1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659F">
        <w:rPr>
          <w:rFonts w:ascii="Times New Roman" w:hAnsi="Times New Roman"/>
          <w:sz w:val="24"/>
          <w:szCs w:val="24"/>
        </w:rPr>
        <w:t xml:space="preserve">SEBRAE. </w:t>
      </w:r>
      <w:r w:rsidRPr="00B5659F">
        <w:rPr>
          <w:rFonts w:ascii="Times New Roman" w:hAnsi="Times New Roman"/>
          <w:b/>
          <w:bCs/>
          <w:sz w:val="24"/>
          <w:szCs w:val="24"/>
        </w:rPr>
        <w:t>Entenda o que são as práticas de ESG</w:t>
      </w:r>
      <w:r w:rsidRPr="00B5659F">
        <w:rPr>
          <w:rFonts w:ascii="Times New Roman" w:hAnsi="Times New Roman"/>
          <w:sz w:val="24"/>
          <w:szCs w:val="24"/>
        </w:rPr>
        <w:t xml:space="preserve">. Disponível em: </w:t>
      </w:r>
      <w:r>
        <w:rPr>
          <w:rFonts w:ascii="Times New Roman" w:hAnsi="Times New Roman"/>
          <w:sz w:val="24"/>
          <w:szCs w:val="24"/>
        </w:rPr>
        <w:t>&lt;</w:t>
      </w:r>
      <w:r w:rsidRPr="00B5659F">
        <w:rPr>
          <w:rFonts w:ascii="Times New Roman" w:hAnsi="Times New Roman"/>
          <w:sz w:val="24"/>
          <w:szCs w:val="24"/>
        </w:rPr>
        <w:t>https://sebrae.com.br/sites/PortalSebrae/artigos/entenda-o-que-sao-as-praticas-de-esg,66c7e3ac39f52810VgnVCM100000d701210aRCRD</w:t>
      </w:r>
      <w:r>
        <w:rPr>
          <w:rFonts w:ascii="Times New Roman" w:hAnsi="Times New Roman"/>
          <w:sz w:val="24"/>
          <w:szCs w:val="24"/>
        </w:rPr>
        <w:t>&gt;</w:t>
      </w:r>
      <w:r w:rsidRPr="00B5659F">
        <w:rPr>
          <w:rFonts w:ascii="Times New Roman" w:hAnsi="Times New Roman"/>
          <w:sz w:val="24"/>
          <w:szCs w:val="24"/>
        </w:rPr>
        <w:t>. Acesso em: 15 abr. 2024.</w:t>
      </w:r>
    </w:p>
    <w:p w14:paraId="30F063B8" w14:textId="2D44CE26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547B">
        <w:rPr>
          <w:rFonts w:ascii="Times New Roman" w:hAnsi="Times New Roman"/>
          <w:sz w:val="24"/>
          <w:szCs w:val="24"/>
        </w:rPr>
        <w:t xml:space="preserve">SOMA GRUPO. </w:t>
      </w:r>
      <w:r w:rsidRPr="00D7547B">
        <w:rPr>
          <w:rFonts w:ascii="Times New Roman" w:hAnsi="Times New Roman"/>
          <w:b/>
          <w:bCs/>
          <w:sz w:val="24"/>
          <w:szCs w:val="24"/>
        </w:rPr>
        <w:t>Relatórios Anuais</w:t>
      </w:r>
      <w:r w:rsidRPr="00D7547B">
        <w:rPr>
          <w:rFonts w:ascii="Times New Roman" w:hAnsi="Times New Roman"/>
          <w:sz w:val="24"/>
          <w:szCs w:val="24"/>
        </w:rPr>
        <w:t xml:space="preserve">. Disponível em: </w:t>
      </w:r>
      <w:r>
        <w:rPr>
          <w:rFonts w:ascii="Times New Roman" w:hAnsi="Times New Roman"/>
          <w:sz w:val="24"/>
          <w:szCs w:val="24"/>
        </w:rPr>
        <w:t>&lt;</w:t>
      </w:r>
      <w:r w:rsidRPr="00D7547B">
        <w:rPr>
          <w:rFonts w:ascii="Times New Roman" w:hAnsi="Times New Roman"/>
          <w:sz w:val="24"/>
          <w:szCs w:val="24"/>
        </w:rPr>
        <w:t>https://www.somagrupo.com.br/investidores/</w:t>
      </w:r>
      <w:proofErr w:type="spellStart"/>
      <w:r w:rsidRPr="00D7547B">
        <w:rPr>
          <w:rFonts w:ascii="Times New Roman" w:hAnsi="Times New Roman"/>
          <w:sz w:val="24"/>
          <w:szCs w:val="24"/>
        </w:rPr>
        <w:t>relatorios</w:t>
      </w:r>
      <w:proofErr w:type="spellEnd"/>
      <w:r w:rsidRPr="00D7547B">
        <w:rPr>
          <w:rFonts w:ascii="Times New Roman" w:hAnsi="Times New Roman"/>
          <w:sz w:val="24"/>
          <w:szCs w:val="24"/>
        </w:rPr>
        <w:t>-anuais/</w:t>
      </w:r>
      <w:r>
        <w:rPr>
          <w:rFonts w:ascii="Times New Roman" w:hAnsi="Times New Roman"/>
          <w:sz w:val="24"/>
          <w:szCs w:val="24"/>
        </w:rPr>
        <w:t>&gt;</w:t>
      </w:r>
      <w:r w:rsidRPr="00D7547B">
        <w:rPr>
          <w:rFonts w:ascii="Times New Roman" w:hAnsi="Times New Roman"/>
          <w:sz w:val="24"/>
          <w:szCs w:val="24"/>
        </w:rPr>
        <w:t>. Acesso em: 17 abr. 2024.</w:t>
      </w:r>
    </w:p>
    <w:p w14:paraId="3BAD4281" w14:textId="43A55C8C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466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USTENTABILIDADE AGORA. </w:t>
      </w:r>
      <w:r w:rsidRPr="003F4662">
        <w:rPr>
          <w:rFonts w:ascii="Times New Roman" w:hAnsi="Times New Roman"/>
          <w:b/>
          <w:bCs/>
          <w:sz w:val="24"/>
          <w:szCs w:val="24"/>
        </w:rPr>
        <w:t>Relatório GRI</w:t>
      </w:r>
      <w:r w:rsidRPr="003F4662">
        <w:rPr>
          <w:rFonts w:ascii="Times New Roman" w:hAnsi="Times New Roman"/>
          <w:sz w:val="24"/>
          <w:szCs w:val="24"/>
        </w:rPr>
        <w:t xml:space="preserve">. Disponível em: </w:t>
      </w:r>
      <w:r>
        <w:rPr>
          <w:rFonts w:ascii="Times New Roman" w:hAnsi="Times New Roman"/>
          <w:sz w:val="24"/>
          <w:szCs w:val="24"/>
        </w:rPr>
        <w:t>&lt;</w:t>
      </w:r>
      <w:r w:rsidRPr="003F4662">
        <w:rPr>
          <w:rFonts w:ascii="Times New Roman" w:hAnsi="Times New Roman"/>
          <w:sz w:val="24"/>
          <w:szCs w:val="24"/>
        </w:rPr>
        <w:t>https://sustentabilidadeagora.com.br/</w:t>
      </w:r>
      <w:proofErr w:type="spellStart"/>
      <w:r w:rsidRPr="003F4662">
        <w:rPr>
          <w:rFonts w:ascii="Times New Roman" w:hAnsi="Times New Roman"/>
          <w:sz w:val="24"/>
          <w:szCs w:val="24"/>
        </w:rPr>
        <w:t>relatorio-gri</w:t>
      </w:r>
      <w:proofErr w:type="spellEnd"/>
      <w:r w:rsidRPr="003F466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&gt;</w:t>
      </w:r>
      <w:r w:rsidRPr="003F4662">
        <w:rPr>
          <w:rFonts w:ascii="Times New Roman" w:hAnsi="Times New Roman"/>
          <w:sz w:val="24"/>
          <w:szCs w:val="24"/>
        </w:rPr>
        <w:t>. Acesso em: 17 abr. 2024.</w:t>
      </w:r>
    </w:p>
    <w:p w14:paraId="409A459D" w14:textId="39DC5168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3A3">
        <w:rPr>
          <w:rFonts w:ascii="Times New Roman" w:hAnsi="Times New Roman"/>
          <w:sz w:val="24"/>
          <w:szCs w:val="24"/>
        </w:rPr>
        <w:t xml:space="preserve">TEKA. </w:t>
      </w:r>
      <w:r w:rsidRPr="00E863A3">
        <w:rPr>
          <w:rFonts w:ascii="Times New Roman" w:hAnsi="Times New Roman"/>
          <w:b/>
          <w:bCs/>
          <w:sz w:val="24"/>
          <w:szCs w:val="24"/>
        </w:rPr>
        <w:t>Institucional</w:t>
      </w:r>
      <w:r w:rsidRPr="00E863A3">
        <w:rPr>
          <w:rFonts w:ascii="Times New Roman" w:hAnsi="Times New Roman"/>
          <w:sz w:val="24"/>
          <w:szCs w:val="24"/>
        </w:rPr>
        <w:t xml:space="preserve">. Disponível em: &lt;https://www.teka.com.br/institucional/&gt;. Acesso em: </w:t>
      </w:r>
      <w:r w:rsidRPr="00D2619D">
        <w:rPr>
          <w:rFonts w:ascii="Times New Roman" w:hAnsi="Times New Roman"/>
          <w:sz w:val="24"/>
          <w:szCs w:val="24"/>
        </w:rPr>
        <w:t xml:space="preserve">Acesso em: </w:t>
      </w:r>
      <w:r>
        <w:rPr>
          <w:rFonts w:ascii="Times New Roman" w:hAnsi="Times New Roman"/>
          <w:sz w:val="24"/>
          <w:szCs w:val="24"/>
        </w:rPr>
        <w:t>04</w:t>
      </w:r>
      <w:r w:rsidRPr="00D261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maio</w:t>
      </w:r>
      <w:r w:rsidRPr="00D2619D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>.</w:t>
      </w:r>
    </w:p>
    <w:p w14:paraId="75A847AA" w14:textId="542BE7DC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42B0">
        <w:rPr>
          <w:rFonts w:ascii="Times New Roman" w:hAnsi="Times New Roman"/>
          <w:sz w:val="24"/>
          <w:szCs w:val="24"/>
        </w:rPr>
        <w:t xml:space="preserve">TODO MOMENTO. </w:t>
      </w:r>
      <w:r w:rsidRPr="002942B0">
        <w:rPr>
          <w:rFonts w:ascii="Times New Roman" w:hAnsi="Times New Roman"/>
          <w:b/>
          <w:bCs/>
          <w:sz w:val="24"/>
          <w:szCs w:val="24"/>
        </w:rPr>
        <w:t>Nova coleção Reuse em parceria com Menos 1 Lixo</w:t>
      </w:r>
      <w:r w:rsidRPr="002942B0">
        <w:rPr>
          <w:rFonts w:ascii="Times New Roman" w:hAnsi="Times New Roman"/>
          <w:sz w:val="24"/>
          <w:szCs w:val="24"/>
        </w:rPr>
        <w:t>. Disponível em: &lt;</w:t>
      </w:r>
      <w:hyperlink r:id="rId10" w:history="1">
        <w:r w:rsidRPr="002942B0">
          <w:rPr>
            <w:rFonts w:ascii="Times New Roman" w:hAnsi="Times New Roman"/>
            <w:sz w:val="24"/>
            <w:szCs w:val="24"/>
          </w:rPr>
          <w:t>https://todo-momento.hering.com.br/nova-colecao-reuse-em-parceria-com-menos-1-lixo/</w:t>
        </w:r>
      </w:hyperlink>
      <w:r w:rsidRPr="002942B0">
        <w:rPr>
          <w:rFonts w:ascii="Times New Roman" w:hAnsi="Times New Roman"/>
          <w:sz w:val="24"/>
          <w:szCs w:val="24"/>
        </w:rPr>
        <w:t>&gt;. Acesso em: 24 maio 2024.</w:t>
      </w:r>
    </w:p>
    <w:p w14:paraId="53D24050" w14:textId="77777777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TRIVIÑOS</w:t>
      </w:r>
      <w:r w:rsidRPr="00072B8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A. N. S.</w:t>
      </w:r>
      <w:r w:rsidRPr="00072B8B">
        <w:rPr>
          <w:rFonts w:ascii="Times New Roman" w:hAnsi="Times New Roman"/>
          <w:sz w:val="24"/>
          <w:szCs w:val="24"/>
        </w:rPr>
        <w:t xml:space="preserve"> </w:t>
      </w:r>
      <w:r w:rsidRPr="00040F1E">
        <w:rPr>
          <w:rFonts w:ascii="Times New Roman" w:hAnsi="Times New Roman"/>
          <w:b/>
          <w:bCs/>
          <w:sz w:val="24"/>
          <w:szCs w:val="24"/>
        </w:rPr>
        <w:t>Introdução à pesquisa em ciências sociais: a pesquisa qualitativa em educação.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B8B">
        <w:rPr>
          <w:rFonts w:ascii="Times New Roman" w:hAnsi="Times New Roman"/>
          <w:sz w:val="24"/>
          <w:szCs w:val="24"/>
        </w:rPr>
        <w:t>São Paulo: Atlas, 1987</w:t>
      </w:r>
      <w:r>
        <w:rPr>
          <w:rFonts w:ascii="Times New Roman" w:hAnsi="Times New Roman"/>
          <w:sz w:val="24"/>
          <w:szCs w:val="24"/>
        </w:rPr>
        <w:t>.</w:t>
      </w:r>
    </w:p>
    <w:p w14:paraId="43FA2B22" w14:textId="77777777" w:rsidR="00C0767A" w:rsidRDefault="00C0767A" w:rsidP="00C0767A">
      <w:pPr>
        <w:pStyle w:val="NormalWeb"/>
        <w:jc w:val="both"/>
      </w:pPr>
      <w:r>
        <w:t xml:space="preserve">UNICEF. </w:t>
      </w:r>
      <w:r w:rsidRPr="000D375C">
        <w:rPr>
          <w:b/>
          <w:bCs/>
        </w:rPr>
        <w:t>Objetivos de Desenvolvimento Sustentável</w:t>
      </w:r>
      <w:r>
        <w:t>. Disponível em: &lt;</w:t>
      </w:r>
      <w:hyperlink r:id="rId11" w:history="1">
        <w:r w:rsidRPr="000D375C">
          <w:t>https://www.unicef.org/brazil/objetivos-de-desenvolvimento-sustentavel</w:t>
        </w:r>
      </w:hyperlink>
      <w:r>
        <w:t>&gt;. Acesso em: 27 maio 2024.</w:t>
      </w:r>
    </w:p>
    <w:p w14:paraId="3FB5C1B9" w14:textId="336ABE09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3449">
        <w:rPr>
          <w:rFonts w:ascii="Times New Roman" w:hAnsi="Times New Roman"/>
          <w:sz w:val="24"/>
          <w:szCs w:val="24"/>
        </w:rPr>
        <w:t xml:space="preserve">Universidade Federal do Ceará. </w:t>
      </w:r>
      <w:r w:rsidRPr="002E3449">
        <w:rPr>
          <w:rFonts w:ascii="Times New Roman" w:hAnsi="Times New Roman"/>
          <w:b/>
          <w:bCs/>
          <w:sz w:val="24"/>
          <w:szCs w:val="24"/>
        </w:rPr>
        <w:t>A indústria têxtil e de confecção e a mudança tecnológica no Brasil (2000-2015)</w:t>
      </w:r>
      <w:r w:rsidRPr="002E3449">
        <w:rPr>
          <w:rFonts w:ascii="Times New Roman" w:hAnsi="Times New Roman"/>
          <w:sz w:val="24"/>
          <w:szCs w:val="24"/>
        </w:rPr>
        <w:t xml:space="preserve">. Disponível em: </w:t>
      </w:r>
      <w:r>
        <w:rPr>
          <w:rFonts w:ascii="Times New Roman" w:hAnsi="Times New Roman"/>
          <w:sz w:val="24"/>
          <w:szCs w:val="24"/>
        </w:rPr>
        <w:t>&lt;</w:t>
      </w:r>
      <w:r w:rsidRPr="002E3449">
        <w:rPr>
          <w:rFonts w:ascii="Times New Roman" w:hAnsi="Times New Roman"/>
          <w:sz w:val="24"/>
          <w:szCs w:val="24"/>
        </w:rPr>
        <w:t>https://repositorio.ufc.br/</w:t>
      </w:r>
      <w:proofErr w:type="spellStart"/>
      <w:r w:rsidRPr="002E3449">
        <w:rPr>
          <w:rFonts w:ascii="Times New Roman" w:hAnsi="Times New Roman"/>
          <w:sz w:val="24"/>
          <w:szCs w:val="24"/>
        </w:rPr>
        <w:t>handle</w:t>
      </w:r>
      <w:proofErr w:type="spellEnd"/>
      <w:r w:rsidRPr="002E3449">
        <w:rPr>
          <w:rFonts w:ascii="Times New Roman" w:hAnsi="Times New Roman"/>
          <w:sz w:val="24"/>
          <w:szCs w:val="24"/>
        </w:rPr>
        <w:t>/</w:t>
      </w:r>
      <w:proofErr w:type="spellStart"/>
      <w:r w:rsidRPr="002E3449">
        <w:rPr>
          <w:rFonts w:ascii="Times New Roman" w:hAnsi="Times New Roman"/>
          <w:sz w:val="24"/>
          <w:szCs w:val="24"/>
        </w:rPr>
        <w:t>riufc</w:t>
      </w:r>
      <w:proofErr w:type="spellEnd"/>
      <w:r w:rsidRPr="002E3449">
        <w:rPr>
          <w:rFonts w:ascii="Times New Roman" w:hAnsi="Times New Roman"/>
          <w:sz w:val="24"/>
          <w:szCs w:val="24"/>
        </w:rPr>
        <w:t>/69457</w:t>
      </w:r>
      <w:r>
        <w:rPr>
          <w:rFonts w:ascii="Times New Roman" w:hAnsi="Times New Roman"/>
          <w:sz w:val="24"/>
          <w:szCs w:val="24"/>
        </w:rPr>
        <w:t>&gt;</w:t>
      </w:r>
      <w:r w:rsidRPr="002E3449">
        <w:rPr>
          <w:rFonts w:ascii="Times New Roman" w:hAnsi="Times New Roman"/>
          <w:sz w:val="24"/>
          <w:szCs w:val="24"/>
        </w:rPr>
        <w:t>. Acesso em: 08 abr. 2024.</w:t>
      </w:r>
    </w:p>
    <w:p w14:paraId="34BDF7CA" w14:textId="5B3968A4" w:rsidR="00C0767A" w:rsidRP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WEETMAN, C. </w:t>
      </w:r>
      <w:r w:rsidRPr="00E459F9">
        <w:rPr>
          <w:rFonts w:ascii="Times New Roman" w:hAnsi="Times New Roman"/>
          <w:b/>
          <w:bCs/>
          <w:sz w:val="24"/>
          <w:szCs w:val="24"/>
        </w:rPr>
        <w:t>Economia Circular: Conceitos e estratégias para fazer negócios de forma mais inteligente sustentável e lucrativa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</w:rPr>
        <w:t>1</w:t>
      </w:r>
      <w:r w:rsidRPr="00603E9E">
        <w:rPr>
          <w:rFonts w:ascii="Times New Roman" w:hAnsi="Times New Roman"/>
          <w:sz w:val="24"/>
        </w:rPr>
        <w:t>ª edição</w:t>
      </w:r>
      <w:r>
        <w:rPr>
          <w:rFonts w:ascii="Times New Roman" w:hAnsi="Times New Roman"/>
          <w:sz w:val="24"/>
        </w:rPr>
        <w:t>. São Paulo: Autêntica Business, 2019.</w:t>
      </w:r>
    </w:p>
    <w:p w14:paraId="4F0CEEB6" w14:textId="4470332B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841">
        <w:rPr>
          <w:rFonts w:ascii="Times New Roman" w:hAnsi="Times New Roman"/>
          <w:sz w:val="24"/>
          <w:szCs w:val="24"/>
        </w:rPr>
        <w:t xml:space="preserve">WWF Brasil. </w:t>
      </w:r>
      <w:r w:rsidRPr="001E4841">
        <w:rPr>
          <w:rFonts w:ascii="Times New Roman" w:hAnsi="Times New Roman"/>
          <w:b/>
          <w:bCs/>
          <w:sz w:val="24"/>
          <w:szCs w:val="24"/>
        </w:rPr>
        <w:t>Sustentabilidade</w:t>
      </w:r>
      <w:r w:rsidRPr="001E4841">
        <w:rPr>
          <w:rFonts w:ascii="Times New Roman" w:hAnsi="Times New Roman"/>
          <w:sz w:val="24"/>
          <w:szCs w:val="24"/>
        </w:rPr>
        <w:t xml:space="preserve">. Disponível em: </w:t>
      </w:r>
      <w:r>
        <w:rPr>
          <w:rFonts w:ascii="Times New Roman" w:hAnsi="Times New Roman"/>
          <w:sz w:val="24"/>
          <w:szCs w:val="24"/>
        </w:rPr>
        <w:t>&lt;</w:t>
      </w:r>
      <w:r w:rsidRPr="001E4841">
        <w:rPr>
          <w:rFonts w:ascii="Times New Roman" w:hAnsi="Times New Roman"/>
          <w:sz w:val="24"/>
          <w:szCs w:val="24"/>
        </w:rPr>
        <w:t>https://www.wwf.org.br/participe/porque_participar/sustentabilidade/</w:t>
      </w:r>
      <w:r>
        <w:rPr>
          <w:rFonts w:ascii="Times New Roman" w:hAnsi="Times New Roman"/>
          <w:sz w:val="24"/>
          <w:szCs w:val="24"/>
        </w:rPr>
        <w:t>&gt;</w:t>
      </w:r>
      <w:r w:rsidRPr="001E4841">
        <w:rPr>
          <w:rFonts w:ascii="Times New Roman" w:hAnsi="Times New Roman"/>
          <w:sz w:val="24"/>
          <w:szCs w:val="24"/>
        </w:rPr>
        <w:t xml:space="preserve">. </w:t>
      </w:r>
      <w:r w:rsidRPr="00721A9F">
        <w:rPr>
          <w:rFonts w:ascii="Times New Roman" w:hAnsi="Times New Roman"/>
          <w:sz w:val="24"/>
          <w:szCs w:val="24"/>
        </w:rPr>
        <w:t xml:space="preserve">Acesso em: </w:t>
      </w:r>
      <w:r>
        <w:rPr>
          <w:rFonts w:ascii="Times New Roman" w:hAnsi="Times New Roman"/>
          <w:sz w:val="24"/>
          <w:szCs w:val="24"/>
        </w:rPr>
        <w:t>05</w:t>
      </w:r>
      <w:r w:rsidRPr="00721A9F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</w:t>
      </w:r>
      <w:r w:rsidRPr="00721A9F">
        <w:rPr>
          <w:rFonts w:ascii="Times New Roman" w:hAnsi="Times New Roman"/>
          <w:sz w:val="24"/>
          <w:szCs w:val="24"/>
        </w:rPr>
        <w:t>. de 2024.</w:t>
      </w:r>
    </w:p>
    <w:p w14:paraId="3E2E8FF6" w14:textId="77777777" w:rsidR="00C0767A" w:rsidRDefault="00C0767A" w:rsidP="00C076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ZAMBELLI, Rafael</w:t>
      </w:r>
      <w:r w:rsidRPr="00FC55FC">
        <w:rPr>
          <w:rFonts w:ascii="Times New Roman" w:hAnsi="Times New Roman"/>
          <w:sz w:val="24"/>
          <w:szCs w:val="24"/>
        </w:rPr>
        <w:t xml:space="preserve">. </w:t>
      </w:r>
      <w:r w:rsidRPr="00FC55FC">
        <w:rPr>
          <w:rFonts w:ascii="Times New Roman" w:hAnsi="Times New Roman"/>
          <w:b/>
          <w:bCs/>
          <w:sz w:val="24"/>
          <w:szCs w:val="24"/>
        </w:rPr>
        <w:t xml:space="preserve">Indústria Têxtil: Conheça as principais características e desafios. </w:t>
      </w:r>
      <w:r w:rsidRPr="00FC55FC">
        <w:rPr>
          <w:rFonts w:ascii="Times New Roman" w:hAnsi="Times New Roman"/>
          <w:sz w:val="24"/>
          <w:szCs w:val="24"/>
        </w:rPr>
        <w:t xml:space="preserve">Disponível em: </w:t>
      </w:r>
      <w:r>
        <w:rPr>
          <w:rFonts w:ascii="Times New Roman" w:hAnsi="Times New Roman"/>
          <w:sz w:val="24"/>
          <w:szCs w:val="24"/>
        </w:rPr>
        <w:t>&lt;</w:t>
      </w:r>
      <w:r w:rsidRPr="00FC55FC">
        <w:rPr>
          <w:rFonts w:ascii="Times New Roman" w:hAnsi="Times New Roman"/>
          <w:sz w:val="24"/>
          <w:szCs w:val="24"/>
        </w:rPr>
        <w:t>https://blog-pt.checklistfacil.com/</w:t>
      </w:r>
      <w:proofErr w:type="spellStart"/>
      <w:r w:rsidRPr="00FC55FC">
        <w:rPr>
          <w:rFonts w:ascii="Times New Roman" w:hAnsi="Times New Roman"/>
          <w:sz w:val="24"/>
          <w:szCs w:val="24"/>
        </w:rPr>
        <w:t>industria-textil</w:t>
      </w:r>
      <w:proofErr w:type="spellEnd"/>
      <w:r w:rsidRPr="00FC55F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&gt;</w:t>
      </w:r>
      <w:r w:rsidRPr="00FC55FC">
        <w:rPr>
          <w:rFonts w:ascii="Times New Roman" w:hAnsi="Times New Roman"/>
          <w:sz w:val="24"/>
          <w:szCs w:val="24"/>
        </w:rPr>
        <w:t>. Acesso em: 08 abr. 2024.</w:t>
      </w:r>
    </w:p>
    <w:p w14:paraId="1B55B406" w14:textId="77777777" w:rsidR="00C0767A" w:rsidRDefault="00C0767A" w:rsidP="00C0767A">
      <w:pPr>
        <w:pStyle w:val="Referencias"/>
      </w:pPr>
    </w:p>
    <w:p w14:paraId="1E272FAD" w14:textId="77777777" w:rsidR="001350DF" w:rsidRDefault="00135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5CB6D8" w14:textId="77777777" w:rsidR="001350DF" w:rsidRDefault="00135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F62BF" w14:textId="77777777" w:rsidR="001350DF" w:rsidRDefault="00135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350D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DF"/>
    <w:rsid w:val="00005158"/>
    <w:rsid w:val="00006D13"/>
    <w:rsid w:val="00016DFA"/>
    <w:rsid w:val="00065A7D"/>
    <w:rsid w:val="000866CA"/>
    <w:rsid w:val="00090528"/>
    <w:rsid w:val="000F74DF"/>
    <w:rsid w:val="001350DF"/>
    <w:rsid w:val="001C7FD1"/>
    <w:rsid w:val="001D59BD"/>
    <w:rsid w:val="001E7721"/>
    <w:rsid w:val="0021696F"/>
    <w:rsid w:val="0025147A"/>
    <w:rsid w:val="0026154C"/>
    <w:rsid w:val="00312686"/>
    <w:rsid w:val="003706E3"/>
    <w:rsid w:val="00435613"/>
    <w:rsid w:val="004449DC"/>
    <w:rsid w:val="00480D9B"/>
    <w:rsid w:val="004F23D6"/>
    <w:rsid w:val="00532D89"/>
    <w:rsid w:val="0053640C"/>
    <w:rsid w:val="005607CC"/>
    <w:rsid w:val="00594B39"/>
    <w:rsid w:val="005E3643"/>
    <w:rsid w:val="005E76AA"/>
    <w:rsid w:val="00624682"/>
    <w:rsid w:val="00624E30"/>
    <w:rsid w:val="0063692F"/>
    <w:rsid w:val="00681720"/>
    <w:rsid w:val="00695DFC"/>
    <w:rsid w:val="006B10FB"/>
    <w:rsid w:val="006D5870"/>
    <w:rsid w:val="00872DA6"/>
    <w:rsid w:val="008B11E7"/>
    <w:rsid w:val="00900048"/>
    <w:rsid w:val="00903BE1"/>
    <w:rsid w:val="009160F5"/>
    <w:rsid w:val="0092047F"/>
    <w:rsid w:val="00947E97"/>
    <w:rsid w:val="009825DC"/>
    <w:rsid w:val="00A4012A"/>
    <w:rsid w:val="00A76D75"/>
    <w:rsid w:val="00B15362"/>
    <w:rsid w:val="00B51794"/>
    <w:rsid w:val="00BA32AB"/>
    <w:rsid w:val="00BF5AC7"/>
    <w:rsid w:val="00C0767A"/>
    <w:rsid w:val="00C702F5"/>
    <w:rsid w:val="00C87E4D"/>
    <w:rsid w:val="00CD101B"/>
    <w:rsid w:val="00D05325"/>
    <w:rsid w:val="00D36647"/>
    <w:rsid w:val="00D936DE"/>
    <w:rsid w:val="00E209FB"/>
    <w:rsid w:val="00E3151D"/>
    <w:rsid w:val="00E3633F"/>
    <w:rsid w:val="00EA509F"/>
    <w:rsid w:val="00F3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E591"/>
  <w15:docId w15:val="{79077C20-61F9-41EF-9F16-C203C7DF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eferencias">
    <w:name w:val="Referencias"/>
    <w:basedOn w:val="Normal"/>
    <w:qFormat/>
    <w:rsid w:val="00C0767A"/>
    <w:pPr>
      <w:spacing w:after="0" w:line="240" w:lineRule="auto"/>
    </w:pPr>
    <w:rPr>
      <w:rFonts w:ascii="Times New Roman" w:hAnsi="Times New Roman" w:cs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0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deilustraes">
    <w:name w:val="Lista de ilustrações"/>
    <w:basedOn w:val="Legenda"/>
    <w:qFormat/>
    <w:rsid w:val="006B10FB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2"/>
      <w:szCs w:val="24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B10F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06D13"/>
    <w:pPr>
      <w:ind w:left="720"/>
      <w:contextualSpacing/>
    </w:pPr>
  </w:style>
  <w:style w:type="paragraph" w:customStyle="1" w:styleId="Texto">
    <w:name w:val="Texto"/>
    <w:basedOn w:val="Normal"/>
    <w:uiPriority w:val="99"/>
    <w:rsid w:val="00A76D7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p.org/pt/brazil/objetivos-de-desenvolvimento-sustentave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rasil.un.org/pt-br/sdg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dalyc.org/pdf/5140/514051496008.pdf" TargetMode="External"/><Relationship Id="rId11" Type="http://schemas.openxmlformats.org/officeDocument/2006/relationships/hyperlink" Target="https://www.unicef.org/brazil/objetivos-de-desenvolvimento-sustentavel" TargetMode="External"/><Relationship Id="rId5" Type="http://schemas.openxmlformats.org/officeDocument/2006/relationships/hyperlink" Target="https://exame.com/agro/producao-de-algodao-no-brasil-deve-crescer-ate-19-com-bons-indices-de-sustentabilidade/" TargetMode="External"/><Relationship Id="rId10" Type="http://schemas.openxmlformats.org/officeDocument/2006/relationships/hyperlink" Target="https://todo-momento.hering.com.br/nova-colecao-reuse-em-parceria-com-menos-1-lixo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undp.org/pt/brazil/pnud-no-bras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5981</Words>
  <Characters>32300</Characters>
  <Application>Microsoft Office Word</Application>
  <DocSecurity>0</DocSecurity>
  <Lines>269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Aglaís</dc:creator>
  <cp:lastModifiedBy>Aglaís Mickaela Glatz</cp:lastModifiedBy>
  <cp:revision>3</cp:revision>
  <dcterms:created xsi:type="dcterms:W3CDTF">2025-03-09T13:45:00Z</dcterms:created>
  <dcterms:modified xsi:type="dcterms:W3CDTF">2025-03-09T13:46:00Z</dcterms:modified>
</cp:coreProperties>
</file>