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5DA08" w14:textId="1ED2AD80" w:rsidR="004C1FB8" w:rsidRPr="004C1FB8" w:rsidRDefault="004C1FB8" w:rsidP="004C1F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C1FB8">
        <w:rPr>
          <w:rFonts w:ascii="Arial" w:hAnsi="Arial" w:cs="Arial"/>
          <w:b/>
          <w:bCs/>
          <w:sz w:val="24"/>
          <w:szCs w:val="24"/>
        </w:rPr>
        <w:t>IDENTIFICAÇÃO DE POTENCIAIS ALVOS TERAPÊUTICOS EM CÂNCER DE MAMA POR MEIO DE ANÁLISE TRANSCRIPTÔMICA E AVALIAÇÃO IN SILICO</w:t>
      </w:r>
    </w:p>
    <w:p w14:paraId="2BBFEAC8" w14:textId="1C4A251F" w:rsidR="009839FD" w:rsidRPr="009839FD" w:rsidRDefault="009839FD" w:rsidP="00983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430B3C" w14:textId="5412A6D5" w:rsidR="009839FD" w:rsidRDefault="009839FD" w:rsidP="00F1703D">
      <w:pPr>
        <w:spacing w:after="0" w:line="240" w:lineRule="auto"/>
        <w:rPr>
          <w:rFonts w:ascii="Arial" w:hAnsi="Arial" w:cs="Arial"/>
          <w:b/>
          <w:u w:val="single"/>
        </w:rPr>
      </w:pPr>
    </w:p>
    <w:p w14:paraId="6A970F65" w14:textId="7A1A1082" w:rsidR="009839FD" w:rsidRDefault="00CD6915" w:rsidP="009839F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vertAlign w:val="superscript"/>
        </w:rPr>
      </w:pPr>
      <w:r>
        <w:rPr>
          <w:rFonts w:ascii="Arial" w:hAnsi="Arial" w:cs="Arial"/>
          <w:bCs/>
          <w:sz w:val="24"/>
          <w:szCs w:val="24"/>
        </w:rPr>
        <w:t>LAURA MEIRA DE CARVALHO SILVA</w:t>
      </w:r>
      <w:r w:rsidRPr="00CD6915">
        <w:rPr>
          <w:rFonts w:ascii="Arial" w:hAnsi="Arial" w:cs="Arial"/>
          <w:bCs/>
          <w:sz w:val="24"/>
          <w:szCs w:val="24"/>
          <w:vertAlign w:val="superscript"/>
        </w:rPr>
        <w:t>1</w:t>
      </w:r>
      <w:r>
        <w:rPr>
          <w:rFonts w:ascii="Arial" w:hAnsi="Arial" w:cs="Arial"/>
          <w:bCs/>
          <w:sz w:val="24"/>
          <w:szCs w:val="24"/>
        </w:rPr>
        <w:t>, SUYANE RAMIRO LISBOA</w:t>
      </w:r>
      <w:r>
        <w:rPr>
          <w:rFonts w:ascii="Arial" w:hAnsi="Arial" w:cs="Arial"/>
          <w:bCs/>
          <w:sz w:val="24"/>
          <w:szCs w:val="24"/>
          <w:vertAlign w:val="superscript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DC1FD1">
        <w:rPr>
          <w:rFonts w:ascii="Arial" w:hAnsi="Arial" w:cs="Arial"/>
          <w:bCs/>
          <w:sz w:val="24"/>
          <w:szCs w:val="24"/>
        </w:rPr>
        <w:t>MARIANA NUNES LISBOA</w:t>
      </w:r>
      <w:r w:rsidR="00DC1FD1">
        <w:rPr>
          <w:rFonts w:ascii="Arial" w:hAnsi="Arial" w:cs="Arial"/>
          <w:bCs/>
          <w:sz w:val="24"/>
          <w:szCs w:val="24"/>
          <w:vertAlign w:val="superscript"/>
        </w:rPr>
        <w:t>2</w:t>
      </w:r>
      <w:r>
        <w:rPr>
          <w:rFonts w:ascii="Arial" w:hAnsi="Arial" w:cs="Arial"/>
          <w:bCs/>
          <w:sz w:val="24"/>
          <w:szCs w:val="24"/>
        </w:rPr>
        <w:t>, THIAGO DOS SANTOS ROSA</w:t>
      </w:r>
      <w:r w:rsidR="00272426" w:rsidRPr="00272426">
        <w:rPr>
          <w:rFonts w:ascii="Arial" w:hAnsi="Arial" w:cs="Arial"/>
          <w:bCs/>
          <w:sz w:val="24"/>
          <w:szCs w:val="24"/>
          <w:vertAlign w:val="superscript"/>
        </w:rPr>
        <w:t>3</w:t>
      </w:r>
      <w:r>
        <w:rPr>
          <w:rFonts w:ascii="Arial" w:hAnsi="Arial" w:cs="Arial"/>
          <w:bCs/>
          <w:sz w:val="24"/>
          <w:szCs w:val="24"/>
          <w:vertAlign w:val="superscript"/>
        </w:rPr>
        <w:t>,</w:t>
      </w:r>
      <w:r w:rsidR="00272426">
        <w:rPr>
          <w:rFonts w:ascii="Arial" w:hAnsi="Arial" w:cs="Arial"/>
          <w:bCs/>
          <w:sz w:val="24"/>
          <w:szCs w:val="24"/>
          <w:vertAlign w:val="superscript"/>
        </w:rPr>
        <w:t>4</w:t>
      </w:r>
      <w:r>
        <w:rPr>
          <w:rFonts w:ascii="Arial" w:hAnsi="Arial" w:cs="Arial"/>
          <w:bCs/>
          <w:sz w:val="24"/>
          <w:szCs w:val="24"/>
        </w:rPr>
        <w:t>, HUGO DE LUCA CORREA</w:t>
      </w:r>
      <w:r w:rsidR="00272426">
        <w:rPr>
          <w:rFonts w:ascii="Arial" w:hAnsi="Arial" w:cs="Arial"/>
          <w:bCs/>
          <w:sz w:val="24"/>
          <w:szCs w:val="24"/>
          <w:vertAlign w:val="superscript"/>
        </w:rPr>
        <w:t>3</w:t>
      </w:r>
      <w:r>
        <w:rPr>
          <w:rFonts w:ascii="Arial" w:hAnsi="Arial" w:cs="Arial"/>
          <w:bCs/>
          <w:sz w:val="24"/>
          <w:szCs w:val="24"/>
          <w:vertAlign w:val="superscript"/>
        </w:rPr>
        <w:t>,</w:t>
      </w:r>
      <w:r w:rsidR="00272426">
        <w:rPr>
          <w:rFonts w:ascii="Arial" w:hAnsi="Arial" w:cs="Arial"/>
          <w:bCs/>
          <w:sz w:val="24"/>
          <w:szCs w:val="24"/>
          <w:vertAlign w:val="superscript"/>
        </w:rPr>
        <w:t>5</w:t>
      </w:r>
    </w:p>
    <w:p w14:paraId="24CAFE94" w14:textId="77777777" w:rsidR="00CD6915" w:rsidRDefault="00CD6915" w:rsidP="00CD6915">
      <w:pPr>
        <w:spacing w:after="0" w:line="240" w:lineRule="auto"/>
        <w:rPr>
          <w:rFonts w:ascii="Arial" w:hAnsi="Arial" w:cs="Arial"/>
          <w:bCs/>
          <w:sz w:val="24"/>
          <w:szCs w:val="24"/>
          <w:vertAlign w:val="superscript"/>
        </w:rPr>
      </w:pPr>
    </w:p>
    <w:p w14:paraId="6A53C18F" w14:textId="6FC34EE8" w:rsidR="00CD6915" w:rsidRDefault="00CD6915" w:rsidP="00CD691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vertAlign w:val="superscript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C1FD1">
        <w:rPr>
          <w:rFonts w:ascii="Arial" w:hAnsi="Arial" w:cs="Arial"/>
          <w:bCs/>
          <w:sz w:val="24"/>
          <w:szCs w:val="24"/>
        </w:rPr>
        <w:t xml:space="preserve">Estudante, </w:t>
      </w:r>
      <w:r>
        <w:rPr>
          <w:rFonts w:ascii="Arial" w:hAnsi="Arial" w:cs="Arial"/>
          <w:bCs/>
          <w:sz w:val="24"/>
          <w:szCs w:val="24"/>
        </w:rPr>
        <w:t>Programa de Graduação em Fisioterapia, Universidade Católica de Brasília, Distrito Federal, Brasil</w:t>
      </w:r>
    </w:p>
    <w:p w14:paraId="77973BC6" w14:textId="77777777" w:rsidR="00DC1FD1" w:rsidRDefault="00DC1FD1" w:rsidP="00CD691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E6CCFDC" w14:textId="71BA3755" w:rsidR="00DC1FD1" w:rsidRPr="00DC1FD1" w:rsidRDefault="00CD6915" w:rsidP="00CD691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vertAlign w:val="superscript"/>
        </w:rPr>
        <w:t xml:space="preserve">2 </w:t>
      </w:r>
      <w:r w:rsidR="00DC1FD1">
        <w:rPr>
          <w:rFonts w:ascii="Arial" w:hAnsi="Arial" w:cs="Arial"/>
          <w:bCs/>
          <w:sz w:val="24"/>
          <w:szCs w:val="24"/>
        </w:rPr>
        <w:t>Estudante, Programa de Graduação em Biomedicina, Universidade Católica de Brasília, Distrito Federal, Brasil</w:t>
      </w:r>
    </w:p>
    <w:p w14:paraId="31897957" w14:textId="77777777" w:rsidR="00DC1FD1" w:rsidRDefault="00DC1FD1" w:rsidP="00CD6915">
      <w:pPr>
        <w:spacing w:after="0" w:line="240" w:lineRule="auto"/>
        <w:rPr>
          <w:rFonts w:ascii="Arial" w:hAnsi="Arial" w:cs="Arial"/>
          <w:bCs/>
          <w:sz w:val="24"/>
          <w:szCs w:val="24"/>
          <w:vertAlign w:val="superscript"/>
        </w:rPr>
      </w:pPr>
    </w:p>
    <w:p w14:paraId="240D3611" w14:textId="118781B1" w:rsidR="00CD6915" w:rsidRDefault="00DC1FD1" w:rsidP="00CD691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vertAlign w:val="superscript"/>
        </w:rPr>
        <w:t xml:space="preserve">3 </w:t>
      </w:r>
      <w:r w:rsidR="00CD6915">
        <w:rPr>
          <w:rFonts w:ascii="Arial" w:hAnsi="Arial" w:cs="Arial"/>
          <w:bCs/>
          <w:sz w:val="24"/>
          <w:szCs w:val="24"/>
        </w:rPr>
        <w:t>Programa de Pós-Graduação Stricto Sensu em Educação Física, Universidade Católica de Brasília, Distrito Federal, Brasil</w:t>
      </w:r>
    </w:p>
    <w:p w14:paraId="552C3462" w14:textId="29DFF7E1" w:rsidR="00CD6915" w:rsidRPr="00CD6915" w:rsidRDefault="00CD6915" w:rsidP="00CD691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0354B15" w14:textId="4E0E3156" w:rsidR="00CD6915" w:rsidRDefault="00DC1FD1" w:rsidP="00CD691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vertAlign w:val="superscript"/>
        </w:rPr>
        <w:t>4</w:t>
      </w:r>
      <w:r w:rsidR="00CD6915">
        <w:rPr>
          <w:rFonts w:ascii="Arial" w:hAnsi="Arial" w:cs="Arial"/>
          <w:bCs/>
          <w:sz w:val="24"/>
          <w:szCs w:val="24"/>
        </w:rPr>
        <w:t xml:space="preserve"> Programa de Pós-Graduação Stricto Sensu em Ciências Genômicas e Biotecnologia, Universidade Católica de Brasília,</w:t>
      </w:r>
      <w:r w:rsidR="00CD6915" w:rsidRPr="00CD6915">
        <w:rPr>
          <w:rFonts w:ascii="Arial" w:hAnsi="Arial" w:cs="Arial"/>
          <w:bCs/>
          <w:sz w:val="24"/>
          <w:szCs w:val="24"/>
        </w:rPr>
        <w:t xml:space="preserve"> </w:t>
      </w:r>
      <w:r w:rsidR="00CD6915">
        <w:rPr>
          <w:rFonts w:ascii="Arial" w:hAnsi="Arial" w:cs="Arial"/>
          <w:bCs/>
          <w:sz w:val="24"/>
          <w:szCs w:val="24"/>
        </w:rPr>
        <w:t>Distrito Federal, Brasil</w:t>
      </w:r>
    </w:p>
    <w:p w14:paraId="7B8B4FE3" w14:textId="77777777" w:rsidR="00CD6915" w:rsidRDefault="00CD6915" w:rsidP="00CD691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1B79F29" w14:textId="3E271CCB" w:rsidR="00CD6915" w:rsidRPr="00CD6915" w:rsidRDefault="00DC1FD1" w:rsidP="00CD691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vertAlign w:val="superscript"/>
        </w:rPr>
        <w:t>5</w:t>
      </w:r>
      <w:r w:rsidR="00CD6915">
        <w:rPr>
          <w:rFonts w:ascii="Arial" w:hAnsi="Arial" w:cs="Arial"/>
          <w:bCs/>
          <w:sz w:val="24"/>
          <w:szCs w:val="24"/>
        </w:rPr>
        <w:t xml:space="preserve"> Professor, Curso de Farmácia, Núcleo de Ciências da Saúde, Universidade Católica de Brasília, Distrito Federal, Brasil </w:t>
      </w:r>
    </w:p>
    <w:p w14:paraId="50314DCA" w14:textId="678E1E06" w:rsidR="00CD6915" w:rsidRPr="00CD6915" w:rsidRDefault="00CD6915" w:rsidP="00CD691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CA29F8A" w14:textId="65CF6246" w:rsidR="009839FD" w:rsidRDefault="009839FD" w:rsidP="00F1703D">
      <w:pPr>
        <w:spacing w:after="0" w:line="240" w:lineRule="auto"/>
        <w:rPr>
          <w:rFonts w:ascii="Arial" w:hAnsi="Arial" w:cs="Arial"/>
          <w:b/>
          <w:u w:val="single"/>
        </w:rPr>
      </w:pPr>
    </w:p>
    <w:p w14:paraId="1D996FEA" w14:textId="77777777" w:rsidR="009839FD" w:rsidRDefault="009839FD" w:rsidP="009839F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233A2DA" w14:textId="77777777" w:rsidR="009839FD" w:rsidRDefault="009839FD" w:rsidP="009839F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FF9FBE8" w14:textId="7E8A685D" w:rsidR="009839FD" w:rsidRPr="00693AD1" w:rsidRDefault="009839FD" w:rsidP="00CD69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3AD1">
        <w:rPr>
          <w:rFonts w:ascii="Arial" w:hAnsi="Arial" w:cs="Arial"/>
          <w:b/>
          <w:sz w:val="24"/>
          <w:szCs w:val="24"/>
        </w:rPr>
        <w:t>Resumo</w:t>
      </w:r>
      <w:r w:rsidR="00CD6915" w:rsidRPr="00693AD1">
        <w:rPr>
          <w:rFonts w:ascii="Arial" w:hAnsi="Arial" w:cs="Arial"/>
          <w:b/>
          <w:sz w:val="24"/>
          <w:szCs w:val="24"/>
        </w:rPr>
        <w:t xml:space="preserve"> (</w:t>
      </w:r>
      <w:r w:rsidR="00272426">
        <w:rPr>
          <w:rFonts w:ascii="Arial" w:hAnsi="Arial" w:cs="Arial"/>
          <w:b/>
          <w:sz w:val="24"/>
          <w:szCs w:val="24"/>
        </w:rPr>
        <w:t>4</w:t>
      </w:r>
      <w:r w:rsidR="00223111">
        <w:rPr>
          <w:rFonts w:ascii="Arial" w:hAnsi="Arial" w:cs="Arial"/>
          <w:b/>
          <w:sz w:val="24"/>
          <w:szCs w:val="24"/>
        </w:rPr>
        <w:t>857</w:t>
      </w:r>
      <w:r w:rsidR="00693AD1" w:rsidRPr="00693AD1">
        <w:rPr>
          <w:rFonts w:ascii="Arial" w:hAnsi="Arial" w:cs="Arial"/>
          <w:b/>
          <w:sz w:val="24"/>
          <w:szCs w:val="24"/>
        </w:rPr>
        <w:t xml:space="preserve"> caracteres com espaço):</w:t>
      </w:r>
    </w:p>
    <w:p w14:paraId="058BE5C1" w14:textId="77777777" w:rsidR="00CD6915" w:rsidRDefault="00CD6915" w:rsidP="009839F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48C7D7C" w14:textId="6FC87156" w:rsidR="00CD6915" w:rsidRPr="00CD6915" w:rsidRDefault="00CD6915" w:rsidP="00CD691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6915">
        <w:rPr>
          <w:rFonts w:ascii="Arial" w:hAnsi="Arial" w:cs="Arial"/>
          <w:b/>
          <w:bCs/>
          <w:sz w:val="24"/>
          <w:szCs w:val="24"/>
        </w:rPr>
        <w:t>Introdução</w:t>
      </w:r>
      <w:r w:rsidRPr="00CD6915">
        <w:rPr>
          <w:rFonts w:ascii="Arial" w:hAnsi="Arial" w:cs="Arial"/>
          <w:bCs/>
          <w:sz w:val="24"/>
          <w:szCs w:val="24"/>
        </w:rPr>
        <w:br/>
      </w:r>
      <w:r w:rsidR="002F70C7" w:rsidRPr="002F70C7">
        <w:rPr>
          <w:rFonts w:ascii="Arial" w:hAnsi="Arial" w:cs="Arial"/>
          <w:bCs/>
          <w:sz w:val="24"/>
          <w:szCs w:val="24"/>
        </w:rPr>
        <w:t xml:space="preserve">O câncer de mama é uma das neoplasias mais prevalentes entre mulheres e permanece como uma das principais causas de mortalidade globalmente </w:t>
      </w:r>
      <w:r w:rsidR="002F70C7">
        <w:rPr>
          <w:rFonts w:ascii="Arial" w:hAnsi="Arial" w:cs="Arial"/>
          <w:bCs/>
          <w:sz w:val="24"/>
          <w:szCs w:val="24"/>
        </w:rPr>
        <w:t xml:space="preserve">nessa população </w:t>
      </w:r>
      <w:r w:rsidR="002F70C7" w:rsidRPr="00654ACA">
        <w:rPr>
          <w:rFonts w:ascii="Arial" w:hAnsi="Arial" w:cs="Arial"/>
          <w:bCs/>
          <w:sz w:val="24"/>
          <w:szCs w:val="24"/>
        </w:rPr>
        <w:t>(</w:t>
      </w:r>
      <w:r w:rsidR="00654ACA" w:rsidRPr="00654ACA">
        <w:rPr>
          <w:rFonts w:ascii="Arial" w:hAnsi="Arial" w:cs="Arial"/>
          <w:bCs/>
          <w:sz w:val="24"/>
          <w:szCs w:val="24"/>
        </w:rPr>
        <w:t>FERLAY</w:t>
      </w:r>
      <w:r w:rsidR="002F70C7" w:rsidRPr="00654ACA">
        <w:rPr>
          <w:rFonts w:ascii="Arial" w:hAnsi="Arial" w:cs="Arial"/>
          <w:bCs/>
          <w:sz w:val="24"/>
          <w:szCs w:val="24"/>
        </w:rPr>
        <w:t xml:space="preserve"> et al., 2019)</w:t>
      </w:r>
      <w:r w:rsidR="002F70C7" w:rsidRPr="002F70C7">
        <w:rPr>
          <w:rFonts w:ascii="Arial" w:hAnsi="Arial" w:cs="Arial"/>
          <w:bCs/>
          <w:sz w:val="24"/>
          <w:szCs w:val="24"/>
        </w:rPr>
        <w:t xml:space="preserve">. A identificação de novos alvos terapêuticos é essencial para o desenvolvimento de tratamentos mais eficazes e direcionados. Abordagens baseadas em bioinformática, em conjunto com análises transcriptômicas, representam ferramentas poderosas para a identificação de biomarcadores diferenciais em diferentes tipos de câncer </w:t>
      </w:r>
      <w:r w:rsidR="002F70C7" w:rsidRPr="00654ACA">
        <w:rPr>
          <w:rFonts w:ascii="Arial" w:hAnsi="Arial" w:cs="Arial"/>
          <w:bCs/>
          <w:sz w:val="24"/>
          <w:szCs w:val="24"/>
        </w:rPr>
        <w:t>(</w:t>
      </w:r>
      <w:r w:rsidR="00654ACA" w:rsidRPr="00654ACA">
        <w:rPr>
          <w:rFonts w:ascii="Arial" w:hAnsi="Arial" w:cs="Arial"/>
          <w:bCs/>
          <w:sz w:val="24"/>
          <w:szCs w:val="24"/>
        </w:rPr>
        <w:t xml:space="preserve">SUBRAMANIAN </w:t>
      </w:r>
      <w:r w:rsidR="002F70C7" w:rsidRPr="00654ACA">
        <w:rPr>
          <w:rFonts w:ascii="Arial" w:hAnsi="Arial" w:cs="Arial"/>
          <w:bCs/>
          <w:sz w:val="24"/>
          <w:szCs w:val="24"/>
        </w:rPr>
        <w:t>et al., 2005)</w:t>
      </w:r>
      <w:r w:rsidR="002F70C7" w:rsidRPr="002F70C7">
        <w:rPr>
          <w:rFonts w:ascii="Arial" w:hAnsi="Arial" w:cs="Arial"/>
          <w:bCs/>
          <w:sz w:val="24"/>
          <w:szCs w:val="24"/>
        </w:rPr>
        <w:t xml:space="preserve">. O presente estudo tem como objetivo identificar genes diferencialmente expressos entre tecidos normais e tumorais de pacientes com câncer de mama e, posteriormente, realizar uma avaliação </w:t>
      </w:r>
      <w:r w:rsidR="002F70C7" w:rsidRPr="002F70C7">
        <w:rPr>
          <w:rFonts w:ascii="Arial" w:hAnsi="Arial" w:cs="Arial"/>
          <w:bCs/>
          <w:i/>
          <w:iCs/>
          <w:sz w:val="24"/>
          <w:szCs w:val="24"/>
        </w:rPr>
        <w:t>in silico</w:t>
      </w:r>
      <w:r w:rsidR="002F70C7" w:rsidRPr="002F70C7">
        <w:rPr>
          <w:rFonts w:ascii="Arial" w:hAnsi="Arial" w:cs="Arial"/>
          <w:bCs/>
          <w:sz w:val="24"/>
          <w:szCs w:val="24"/>
        </w:rPr>
        <w:t xml:space="preserve"> para testar compostos terapêuticos potenciais por meio de </w:t>
      </w:r>
      <w:r w:rsidR="002F70C7" w:rsidRPr="00654ACA">
        <w:rPr>
          <w:rFonts w:ascii="Arial" w:hAnsi="Arial" w:cs="Arial"/>
          <w:bCs/>
          <w:i/>
          <w:iCs/>
          <w:sz w:val="24"/>
          <w:szCs w:val="24"/>
        </w:rPr>
        <w:t>docking</w:t>
      </w:r>
      <w:r w:rsidR="002F70C7" w:rsidRPr="002F70C7">
        <w:rPr>
          <w:rFonts w:ascii="Arial" w:hAnsi="Arial" w:cs="Arial"/>
          <w:bCs/>
          <w:sz w:val="24"/>
          <w:szCs w:val="24"/>
        </w:rPr>
        <w:t xml:space="preserve"> molecular.</w:t>
      </w:r>
    </w:p>
    <w:p w14:paraId="7CB6F002" w14:textId="0DDC81CA" w:rsidR="00CD6915" w:rsidRPr="00CD6915" w:rsidRDefault="00CD6915" w:rsidP="00CD691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6915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étodos</w:t>
      </w:r>
      <w:r w:rsidRPr="00CD6915">
        <w:rPr>
          <w:rFonts w:ascii="Arial" w:hAnsi="Arial" w:cs="Arial"/>
          <w:bCs/>
          <w:sz w:val="24"/>
          <w:szCs w:val="24"/>
        </w:rPr>
        <w:br/>
      </w:r>
      <w:r w:rsidR="00750F1C">
        <w:rPr>
          <w:rFonts w:ascii="Arial" w:hAnsi="Arial" w:cs="Arial"/>
          <w:bCs/>
          <w:sz w:val="24"/>
          <w:szCs w:val="24"/>
        </w:rPr>
        <w:t xml:space="preserve">Todos os procedimentos foram aprovados pelo comitê de ética em pesquisa. </w:t>
      </w:r>
      <w:r w:rsidRPr="00CD6915">
        <w:rPr>
          <w:rFonts w:ascii="Arial" w:hAnsi="Arial" w:cs="Arial"/>
          <w:bCs/>
          <w:sz w:val="24"/>
          <w:szCs w:val="24"/>
        </w:rPr>
        <w:t>Foram analisadas 43 amostras de tecido de câncer de mama e 43 amostras de tecido normal, obtidas de um banco de dados público</w:t>
      </w:r>
      <w:r w:rsidR="00750F1C">
        <w:rPr>
          <w:rFonts w:ascii="Arial" w:hAnsi="Arial" w:cs="Arial"/>
          <w:bCs/>
          <w:sz w:val="24"/>
          <w:szCs w:val="24"/>
        </w:rPr>
        <w:t xml:space="preserve"> </w:t>
      </w:r>
      <w:r w:rsidR="00B24D7B">
        <w:rPr>
          <w:rFonts w:ascii="Arial" w:hAnsi="Arial" w:cs="Arial"/>
          <w:bCs/>
          <w:sz w:val="24"/>
          <w:szCs w:val="24"/>
        </w:rPr>
        <w:t xml:space="preserve">(ID: </w:t>
      </w:r>
      <w:r w:rsidR="00750F1C" w:rsidRPr="00750F1C">
        <w:rPr>
          <w:rFonts w:ascii="Arial" w:hAnsi="Arial" w:cs="Arial"/>
          <w:bCs/>
          <w:sz w:val="24"/>
          <w:szCs w:val="24"/>
        </w:rPr>
        <w:t>NCBI GEO GSE15852</w:t>
      </w:r>
      <w:r w:rsidR="00B24D7B">
        <w:rPr>
          <w:rFonts w:ascii="Arial" w:hAnsi="Arial" w:cs="Arial"/>
          <w:bCs/>
          <w:sz w:val="24"/>
          <w:szCs w:val="24"/>
        </w:rPr>
        <w:t>)</w:t>
      </w:r>
      <w:r w:rsidRPr="00CD6915">
        <w:rPr>
          <w:rFonts w:ascii="Arial" w:hAnsi="Arial" w:cs="Arial"/>
          <w:bCs/>
          <w:sz w:val="24"/>
          <w:szCs w:val="24"/>
        </w:rPr>
        <w:t xml:space="preserve">. A análise transcriptômica foi realizada usando RNA-Seq para identificar genes diferencialmente expressos. A análise estatística foi conduzida com log2 </w:t>
      </w:r>
      <w:r w:rsidRPr="00CD6915">
        <w:rPr>
          <w:rFonts w:ascii="Arial" w:hAnsi="Arial" w:cs="Arial"/>
          <w:bCs/>
          <w:i/>
          <w:iCs/>
          <w:sz w:val="24"/>
          <w:szCs w:val="24"/>
        </w:rPr>
        <w:t>fold change</w:t>
      </w:r>
      <w:r w:rsidRPr="00CD6915">
        <w:rPr>
          <w:rFonts w:ascii="Arial" w:hAnsi="Arial" w:cs="Arial"/>
          <w:bCs/>
          <w:sz w:val="24"/>
          <w:szCs w:val="24"/>
        </w:rPr>
        <w:t xml:space="preserve"> e FDR ajustado para correção de múltiplas comparações, com base em critérios estabelecidos para análise de expressão gênica </w:t>
      </w:r>
      <w:r w:rsidRPr="00CD6915">
        <w:rPr>
          <w:rFonts w:ascii="Arial" w:hAnsi="Arial" w:cs="Arial"/>
          <w:bCs/>
          <w:sz w:val="24"/>
          <w:szCs w:val="24"/>
        </w:rPr>
        <w:lastRenderedPageBreak/>
        <w:t>diferencial (</w:t>
      </w:r>
      <w:r w:rsidR="004C1FB8" w:rsidRPr="00CD6915">
        <w:rPr>
          <w:rFonts w:ascii="Arial" w:hAnsi="Arial" w:cs="Arial"/>
          <w:bCs/>
          <w:sz w:val="24"/>
          <w:szCs w:val="24"/>
        </w:rPr>
        <w:t>LOVE</w:t>
      </w:r>
      <w:r w:rsidRPr="00CD6915">
        <w:rPr>
          <w:rFonts w:ascii="Arial" w:hAnsi="Arial" w:cs="Arial"/>
          <w:bCs/>
          <w:sz w:val="24"/>
          <w:szCs w:val="24"/>
        </w:rPr>
        <w:t xml:space="preserve"> et al., 2014). Os genes significativamente regulados foram</w:t>
      </w:r>
      <w:r w:rsidR="00B24D7B">
        <w:rPr>
          <w:rFonts w:ascii="Arial" w:hAnsi="Arial" w:cs="Arial"/>
          <w:bCs/>
          <w:sz w:val="24"/>
          <w:szCs w:val="24"/>
        </w:rPr>
        <w:t xml:space="preserve"> comparados por um teste t independente para evidenciar diferenças estatísticas entre os grupos tecido normal e tecido com câncer. Após comparação, o gene RBP4 foi </w:t>
      </w:r>
      <w:r w:rsidRPr="00CD6915">
        <w:rPr>
          <w:rFonts w:ascii="Arial" w:hAnsi="Arial" w:cs="Arial"/>
          <w:bCs/>
          <w:sz w:val="24"/>
          <w:szCs w:val="24"/>
        </w:rPr>
        <w:t xml:space="preserve">selecionado para estudos </w:t>
      </w:r>
      <w:r w:rsidR="00B24D7B">
        <w:rPr>
          <w:rFonts w:ascii="Arial" w:hAnsi="Arial" w:cs="Arial"/>
          <w:bCs/>
          <w:sz w:val="24"/>
          <w:szCs w:val="24"/>
        </w:rPr>
        <w:t>s</w:t>
      </w:r>
      <w:r w:rsidR="00B24D7B" w:rsidRPr="00B24D7B">
        <w:rPr>
          <w:rFonts w:ascii="Arial" w:hAnsi="Arial" w:cs="Arial"/>
          <w:bCs/>
          <w:sz w:val="24"/>
          <w:szCs w:val="24"/>
        </w:rPr>
        <w:t xml:space="preserve">imulação de </w:t>
      </w:r>
      <w:r w:rsidR="00B24D7B">
        <w:rPr>
          <w:rFonts w:ascii="Arial" w:hAnsi="Arial" w:cs="Arial"/>
          <w:bCs/>
          <w:sz w:val="24"/>
          <w:szCs w:val="24"/>
        </w:rPr>
        <w:t>a</w:t>
      </w:r>
      <w:r w:rsidR="00B24D7B" w:rsidRPr="00B24D7B">
        <w:rPr>
          <w:rFonts w:ascii="Arial" w:hAnsi="Arial" w:cs="Arial"/>
          <w:bCs/>
          <w:sz w:val="24"/>
          <w:szCs w:val="24"/>
        </w:rPr>
        <w:t xml:space="preserve">coplamento </w:t>
      </w:r>
      <w:r w:rsidR="00B24D7B">
        <w:rPr>
          <w:rFonts w:ascii="Arial" w:hAnsi="Arial" w:cs="Arial"/>
          <w:bCs/>
          <w:sz w:val="24"/>
          <w:szCs w:val="24"/>
        </w:rPr>
        <w:t>m</w:t>
      </w:r>
      <w:r w:rsidR="00B24D7B" w:rsidRPr="00B24D7B">
        <w:rPr>
          <w:rFonts w:ascii="Arial" w:hAnsi="Arial" w:cs="Arial"/>
          <w:bCs/>
          <w:sz w:val="24"/>
          <w:szCs w:val="24"/>
        </w:rPr>
        <w:t>olecular</w:t>
      </w:r>
      <w:r w:rsidRPr="00CD6915">
        <w:rPr>
          <w:rFonts w:ascii="Arial" w:hAnsi="Arial" w:cs="Arial"/>
          <w:bCs/>
          <w:sz w:val="24"/>
          <w:szCs w:val="24"/>
        </w:rPr>
        <w:t>, a fim de prever interações entre compostos candidatos e proteínas-alvo</w:t>
      </w:r>
      <w:r w:rsidR="00B24D7B">
        <w:rPr>
          <w:rFonts w:ascii="Arial" w:hAnsi="Arial" w:cs="Arial"/>
          <w:bCs/>
          <w:sz w:val="24"/>
          <w:szCs w:val="24"/>
        </w:rPr>
        <w:t xml:space="preserve"> na descoberta de fármacos </w:t>
      </w:r>
      <w:r w:rsidR="004C1FB8">
        <w:rPr>
          <w:rFonts w:ascii="Arial" w:hAnsi="Arial" w:cs="Arial"/>
          <w:bCs/>
          <w:sz w:val="24"/>
          <w:szCs w:val="24"/>
        </w:rPr>
        <w:t>anticâncer</w:t>
      </w:r>
      <w:r w:rsidRPr="00CD6915">
        <w:rPr>
          <w:rFonts w:ascii="Arial" w:hAnsi="Arial" w:cs="Arial"/>
          <w:bCs/>
          <w:sz w:val="24"/>
          <w:szCs w:val="24"/>
        </w:rPr>
        <w:t>.</w:t>
      </w:r>
      <w:r w:rsidR="00B24D7B">
        <w:rPr>
          <w:rFonts w:ascii="Arial" w:hAnsi="Arial" w:cs="Arial"/>
          <w:bCs/>
          <w:sz w:val="24"/>
          <w:szCs w:val="24"/>
        </w:rPr>
        <w:t xml:space="preserve"> </w:t>
      </w:r>
    </w:p>
    <w:p w14:paraId="5D59FFD0" w14:textId="6AD7F05E" w:rsidR="00B24D7B" w:rsidRPr="00B24D7B" w:rsidRDefault="00CD6915" w:rsidP="00CD691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6915">
        <w:rPr>
          <w:rFonts w:ascii="Arial" w:hAnsi="Arial" w:cs="Arial"/>
          <w:b/>
          <w:bCs/>
          <w:sz w:val="24"/>
          <w:szCs w:val="24"/>
        </w:rPr>
        <w:t>Resultados</w:t>
      </w:r>
      <w:r w:rsidRPr="00CD6915">
        <w:rPr>
          <w:rFonts w:ascii="Arial" w:hAnsi="Arial" w:cs="Arial"/>
          <w:bCs/>
          <w:sz w:val="24"/>
          <w:szCs w:val="24"/>
        </w:rPr>
        <w:br/>
        <w:t>A análise de expressão gênica revelou 18 mil genes diferencialmente expressos entre os grupos de tecido normal e tumoral. Entre os genes identificados, muitos estavam associados a processos celulares relacionados à adesão celular, ciclo celular e regulação da mobilidade celular, todos processos fundamentais na progressão tumoral (</w:t>
      </w:r>
      <w:r w:rsidR="004C1FB8" w:rsidRPr="00CD6915">
        <w:rPr>
          <w:rFonts w:ascii="Arial" w:hAnsi="Arial" w:cs="Arial"/>
          <w:bCs/>
          <w:sz w:val="24"/>
          <w:szCs w:val="24"/>
        </w:rPr>
        <w:t>HANAHAN &amp; WEINBERG</w:t>
      </w:r>
      <w:r w:rsidRPr="00CD6915">
        <w:rPr>
          <w:rFonts w:ascii="Arial" w:hAnsi="Arial" w:cs="Arial"/>
          <w:bCs/>
          <w:sz w:val="24"/>
          <w:szCs w:val="24"/>
        </w:rPr>
        <w:t xml:space="preserve">, 2011). </w:t>
      </w:r>
      <w:r w:rsidR="00B24D7B">
        <w:rPr>
          <w:rFonts w:ascii="Arial" w:hAnsi="Arial" w:cs="Arial"/>
          <w:bCs/>
          <w:sz w:val="24"/>
          <w:szCs w:val="24"/>
        </w:rPr>
        <w:t>Os genes RBP4 e PPP1R1A foram estatisticamente maiores no tecido normal quando comparado com tecido tumoral (</w:t>
      </w:r>
      <w:r w:rsidR="00B24D7B">
        <w:rPr>
          <w:rFonts w:ascii="Arial" w:hAnsi="Arial" w:cs="Arial"/>
          <w:bCs/>
          <w:i/>
          <w:iCs/>
          <w:sz w:val="24"/>
          <w:szCs w:val="24"/>
        </w:rPr>
        <w:t xml:space="preserve">P </w:t>
      </w:r>
      <w:r w:rsidR="00B24D7B">
        <w:rPr>
          <w:rFonts w:ascii="Arial" w:hAnsi="Arial" w:cs="Arial"/>
          <w:bCs/>
          <w:sz w:val="24"/>
          <w:szCs w:val="24"/>
        </w:rPr>
        <w:t xml:space="preserve">&lt; 0.0001). Por outro lado, os genes KTR19 e CD24 foram estatisticamente maiores no tecido com câncer (ambos </w:t>
      </w:r>
      <w:r w:rsidR="00B24D7B">
        <w:rPr>
          <w:rFonts w:ascii="Arial" w:hAnsi="Arial" w:cs="Arial"/>
          <w:bCs/>
          <w:i/>
          <w:iCs/>
          <w:sz w:val="24"/>
          <w:szCs w:val="24"/>
        </w:rPr>
        <w:t xml:space="preserve">P </w:t>
      </w:r>
      <w:r w:rsidR="00B24D7B">
        <w:rPr>
          <w:rFonts w:ascii="Arial" w:hAnsi="Arial" w:cs="Arial"/>
          <w:bCs/>
          <w:sz w:val="24"/>
          <w:szCs w:val="24"/>
        </w:rPr>
        <w:t>&lt; 0.05).</w:t>
      </w:r>
    </w:p>
    <w:p w14:paraId="1122877F" w14:textId="6B4B8352" w:rsidR="00CD6915" w:rsidRPr="00CD6915" w:rsidRDefault="00CD6915" w:rsidP="00CD691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6915">
        <w:rPr>
          <w:rFonts w:ascii="Arial" w:hAnsi="Arial" w:cs="Arial"/>
          <w:bCs/>
          <w:sz w:val="24"/>
          <w:szCs w:val="24"/>
        </w:rPr>
        <w:t xml:space="preserve">A seguir, a molécula RBP4, que apresentou regulação diferencial significativa, </w:t>
      </w:r>
      <w:r w:rsidR="00B24D7B">
        <w:rPr>
          <w:rFonts w:ascii="Arial" w:hAnsi="Arial" w:cs="Arial"/>
          <w:bCs/>
          <w:sz w:val="24"/>
          <w:szCs w:val="24"/>
        </w:rPr>
        <w:t>foi</w:t>
      </w:r>
      <w:r w:rsidRPr="00CD6915">
        <w:rPr>
          <w:rFonts w:ascii="Arial" w:hAnsi="Arial" w:cs="Arial"/>
          <w:bCs/>
          <w:sz w:val="24"/>
          <w:szCs w:val="24"/>
        </w:rPr>
        <w:t xml:space="preserve"> </w:t>
      </w:r>
      <w:r w:rsidR="00B24D7B">
        <w:rPr>
          <w:rFonts w:ascii="Arial" w:hAnsi="Arial" w:cs="Arial"/>
          <w:bCs/>
          <w:sz w:val="24"/>
          <w:szCs w:val="24"/>
        </w:rPr>
        <w:t>elencada</w:t>
      </w:r>
      <w:r w:rsidRPr="00CD6915">
        <w:rPr>
          <w:rFonts w:ascii="Arial" w:hAnsi="Arial" w:cs="Arial"/>
          <w:bCs/>
          <w:sz w:val="24"/>
          <w:szCs w:val="24"/>
        </w:rPr>
        <w:t xml:space="preserve"> em ensaios de </w:t>
      </w:r>
      <w:r w:rsidRPr="00CD6915">
        <w:rPr>
          <w:rFonts w:ascii="Arial" w:hAnsi="Arial" w:cs="Arial"/>
          <w:bCs/>
          <w:i/>
          <w:iCs/>
          <w:sz w:val="24"/>
          <w:szCs w:val="24"/>
        </w:rPr>
        <w:t>docking</w:t>
      </w:r>
      <w:r w:rsidRPr="00CD6915">
        <w:rPr>
          <w:rFonts w:ascii="Arial" w:hAnsi="Arial" w:cs="Arial"/>
          <w:bCs/>
          <w:sz w:val="24"/>
          <w:szCs w:val="24"/>
        </w:rPr>
        <w:t xml:space="preserve"> molecular, visando explorar sua interação com compostos terapêuticos em potencial.</w:t>
      </w:r>
      <w:r w:rsidR="00DC1FD1" w:rsidRPr="00DC1FD1">
        <w:rPr>
          <w:rFonts w:ascii="Arial" w:hAnsi="Arial" w:cs="Arial"/>
          <w:bCs/>
          <w:sz w:val="24"/>
          <w:szCs w:val="24"/>
        </w:rPr>
        <w:t xml:space="preserve"> Este estudo identificou genes diferencialmente expressos em câncer de mama por meio de análise transcriptômica, revelando vias moleculares relevantes e potenciais alvos terapêuticos. Em particular, o gene RBP4, superexpresso em células normais, emergiu como um alvo importante para análises </w:t>
      </w:r>
      <w:r w:rsidR="00DC1FD1" w:rsidRPr="00654ACA">
        <w:rPr>
          <w:rFonts w:ascii="Arial" w:hAnsi="Arial" w:cs="Arial"/>
          <w:bCs/>
          <w:sz w:val="24"/>
          <w:szCs w:val="24"/>
        </w:rPr>
        <w:t>in silico</w:t>
      </w:r>
      <w:r w:rsidR="00DC1FD1" w:rsidRPr="00DC1FD1">
        <w:rPr>
          <w:rFonts w:ascii="Arial" w:hAnsi="Arial" w:cs="Arial"/>
          <w:bCs/>
          <w:sz w:val="24"/>
          <w:szCs w:val="24"/>
        </w:rPr>
        <w:t xml:space="preserve">. A avaliação por </w:t>
      </w:r>
      <w:r w:rsidR="00DC1FD1" w:rsidRPr="00654ACA">
        <w:rPr>
          <w:rFonts w:ascii="Arial" w:hAnsi="Arial" w:cs="Arial"/>
          <w:bCs/>
          <w:sz w:val="24"/>
          <w:szCs w:val="24"/>
        </w:rPr>
        <w:t>docking</w:t>
      </w:r>
      <w:r w:rsidR="00DC1FD1" w:rsidRPr="00DC1FD1">
        <w:rPr>
          <w:rFonts w:ascii="Arial" w:hAnsi="Arial" w:cs="Arial"/>
          <w:bCs/>
          <w:sz w:val="24"/>
          <w:szCs w:val="24"/>
        </w:rPr>
        <w:t xml:space="preserve"> molecular destacou sua relevância como possível alvo terapêutico, sugerindo que compostos que modulam essa molécula possam ter aplicações promissoras na prevenção ou no tratamento do câncer de mama.</w:t>
      </w:r>
    </w:p>
    <w:p w14:paraId="74B4D5E5" w14:textId="12E6DFAD" w:rsidR="00CD6915" w:rsidRPr="00CD6915" w:rsidRDefault="00CD6915" w:rsidP="00CD691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6915">
        <w:rPr>
          <w:rFonts w:ascii="Arial" w:hAnsi="Arial" w:cs="Arial"/>
          <w:b/>
          <w:bCs/>
          <w:sz w:val="24"/>
          <w:szCs w:val="24"/>
        </w:rPr>
        <w:t>Discussão</w:t>
      </w:r>
      <w:r w:rsidRPr="00CD6915">
        <w:rPr>
          <w:rFonts w:ascii="Arial" w:hAnsi="Arial" w:cs="Arial"/>
          <w:bCs/>
          <w:sz w:val="24"/>
          <w:szCs w:val="24"/>
        </w:rPr>
        <w:br/>
        <w:t>A análise de expressão gênica diferencial identificou genes cruciais na progressão do câncer de mama, como aqueles envolvidos na adesão celular e na regulação do ciclo celular. A modulação dessas vias moleculares é frequentemente associada ao desenvolvimento e à progressão do câncer (</w:t>
      </w:r>
      <w:r w:rsidR="004C1FB8" w:rsidRPr="00CD6915">
        <w:rPr>
          <w:rFonts w:ascii="Arial" w:hAnsi="Arial" w:cs="Arial"/>
          <w:bCs/>
          <w:sz w:val="24"/>
          <w:szCs w:val="24"/>
        </w:rPr>
        <w:t>HANAHAN &amp; WEINBERG</w:t>
      </w:r>
      <w:r w:rsidRPr="00CD6915">
        <w:rPr>
          <w:rFonts w:ascii="Arial" w:hAnsi="Arial" w:cs="Arial"/>
          <w:bCs/>
          <w:sz w:val="24"/>
          <w:szCs w:val="24"/>
        </w:rPr>
        <w:t xml:space="preserve">, 2011). A etapa subsequente do estudo </w:t>
      </w:r>
      <w:r w:rsidR="00B24D7B">
        <w:rPr>
          <w:rFonts w:ascii="Arial" w:hAnsi="Arial" w:cs="Arial"/>
          <w:bCs/>
          <w:sz w:val="24"/>
          <w:szCs w:val="24"/>
        </w:rPr>
        <w:t>foi</w:t>
      </w:r>
      <w:r w:rsidRPr="00CD6915">
        <w:rPr>
          <w:rFonts w:ascii="Arial" w:hAnsi="Arial" w:cs="Arial"/>
          <w:bCs/>
          <w:sz w:val="24"/>
          <w:szCs w:val="24"/>
        </w:rPr>
        <w:t xml:space="preserve"> a avaliação </w:t>
      </w:r>
      <w:r w:rsidRPr="00654ACA">
        <w:rPr>
          <w:rFonts w:ascii="Arial" w:hAnsi="Arial" w:cs="Arial"/>
          <w:bCs/>
          <w:sz w:val="24"/>
          <w:szCs w:val="24"/>
        </w:rPr>
        <w:t>in silico</w:t>
      </w:r>
      <w:r w:rsidRPr="00CD6915">
        <w:rPr>
          <w:rFonts w:ascii="Arial" w:hAnsi="Arial" w:cs="Arial"/>
          <w:bCs/>
          <w:sz w:val="24"/>
          <w:szCs w:val="24"/>
        </w:rPr>
        <w:t xml:space="preserve"> de interações moleculares </w:t>
      </w:r>
      <w:r w:rsidR="00B24D7B">
        <w:rPr>
          <w:rFonts w:ascii="Arial" w:hAnsi="Arial" w:cs="Arial"/>
          <w:bCs/>
          <w:sz w:val="24"/>
          <w:szCs w:val="24"/>
        </w:rPr>
        <w:t>no</w:t>
      </w:r>
      <w:r w:rsidRPr="00CD6915">
        <w:rPr>
          <w:rFonts w:ascii="Arial" w:hAnsi="Arial" w:cs="Arial"/>
          <w:bCs/>
          <w:sz w:val="24"/>
          <w:szCs w:val="24"/>
        </w:rPr>
        <w:t xml:space="preserve"> RBP4</w:t>
      </w:r>
      <w:r w:rsidR="00B24D7B">
        <w:rPr>
          <w:rFonts w:ascii="Arial" w:hAnsi="Arial" w:cs="Arial"/>
          <w:bCs/>
          <w:sz w:val="24"/>
          <w:szCs w:val="24"/>
        </w:rPr>
        <w:t xml:space="preserve"> dada sua alta expressão em tecidos normais. Essa análise revelou que agonistas do RBP4 podem ser novos horizontes para criação de medicamentos para prevenir e tratar o câncer de mama. Destaca-se que o método de docking molecular é um procedimento validado para testes in sílico de medicamentos</w:t>
      </w:r>
      <w:r w:rsidRPr="00CD6915">
        <w:rPr>
          <w:rFonts w:ascii="Arial" w:hAnsi="Arial" w:cs="Arial"/>
          <w:bCs/>
          <w:sz w:val="24"/>
          <w:szCs w:val="24"/>
        </w:rPr>
        <w:t xml:space="preserve"> (M</w:t>
      </w:r>
      <w:r w:rsidR="004C1FB8">
        <w:rPr>
          <w:rFonts w:ascii="Arial" w:hAnsi="Arial" w:cs="Arial"/>
          <w:bCs/>
          <w:sz w:val="24"/>
          <w:szCs w:val="24"/>
        </w:rPr>
        <w:t>ORRIS</w:t>
      </w:r>
      <w:r w:rsidRPr="00CD6915">
        <w:rPr>
          <w:rFonts w:ascii="Arial" w:hAnsi="Arial" w:cs="Arial"/>
          <w:bCs/>
          <w:sz w:val="24"/>
          <w:szCs w:val="24"/>
        </w:rPr>
        <w:t xml:space="preserve"> et al., 2009).</w:t>
      </w:r>
    </w:p>
    <w:p w14:paraId="06526D40" w14:textId="77777777" w:rsidR="00272426" w:rsidRDefault="00CD6915" w:rsidP="00CD691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6915">
        <w:rPr>
          <w:rFonts w:ascii="Arial" w:hAnsi="Arial" w:cs="Arial"/>
          <w:b/>
          <w:bCs/>
          <w:sz w:val="24"/>
          <w:szCs w:val="24"/>
        </w:rPr>
        <w:t>Conclusão</w:t>
      </w:r>
    </w:p>
    <w:p w14:paraId="62C8A37A" w14:textId="009887A5" w:rsidR="00CD6915" w:rsidRDefault="00DC1FD1" w:rsidP="00CD691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C1FD1">
        <w:rPr>
          <w:rFonts w:ascii="Arial" w:hAnsi="Arial" w:cs="Arial"/>
          <w:bCs/>
          <w:sz w:val="24"/>
          <w:szCs w:val="24"/>
        </w:rPr>
        <w:t xml:space="preserve">Esses achados </w:t>
      </w:r>
      <w:r w:rsidR="00272426">
        <w:rPr>
          <w:rFonts w:ascii="Arial" w:hAnsi="Arial" w:cs="Arial"/>
          <w:bCs/>
          <w:sz w:val="24"/>
          <w:szCs w:val="24"/>
        </w:rPr>
        <w:t>sugerem</w:t>
      </w:r>
      <w:r w:rsidRPr="00DC1FD1">
        <w:rPr>
          <w:rFonts w:ascii="Arial" w:hAnsi="Arial" w:cs="Arial"/>
          <w:bCs/>
          <w:sz w:val="24"/>
          <w:szCs w:val="24"/>
        </w:rPr>
        <w:t xml:space="preserve"> a importância do RBP4 e outros genes identificados como pontos de partida para o desenvolvimento de terapias mais eficazes e personalizadas no combate ao câncer de mama.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C1FD1">
        <w:rPr>
          <w:rFonts w:ascii="Arial" w:hAnsi="Arial" w:cs="Arial"/>
          <w:bCs/>
          <w:sz w:val="24"/>
          <w:szCs w:val="24"/>
        </w:rPr>
        <w:t xml:space="preserve">Os próximos passos deste estudo envolvem a validação experimental da superexpressão do RBP4 em células normais e a avaliação funcional desse gene em modelos tumorais e não tumorais. </w:t>
      </w:r>
    </w:p>
    <w:p w14:paraId="49A794C5" w14:textId="77777777" w:rsidR="00654ACA" w:rsidRDefault="00654ACA" w:rsidP="00CD691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F35365E" w14:textId="6DD6F31F" w:rsidR="00CD6915" w:rsidRDefault="00CD6915" w:rsidP="00CD691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CD6915">
        <w:rPr>
          <w:rFonts w:ascii="Arial" w:hAnsi="Arial" w:cs="Arial"/>
          <w:b/>
          <w:bCs/>
          <w:sz w:val="24"/>
          <w:szCs w:val="24"/>
          <w:lang w:val="en-US"/>
        </w:rPr>
        <w:t>Referências</w:t>
      </w:r>
    </w:p>
    <w:p w14:paraId="1554BCE1" w14:textId="77777777" w:rsidR="00654ACA" w:rsidRPr="00CD6915" w:rsidRDefault="00654ACA" w:rsidP="00CD691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C430014" w14:textId="192968A0" w:rsidR="004C1FB8" w:rsidRDefault="004C1FB8" w:rsidP="004C1FB8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4C1FB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4C1FB8">
        <w:rPr>
          <w:rFonts w:ascii="Arial" w:hAnsi="Arial" w:cs="Arial"/>
          <w:b/>
          <w:bCs/>
          <w:sz w:val="24"/>
          <w:szCs w:val="24"/>
          <w:lang w:val="en-US"/>
        </w:rPr>
        <w:t>FERLAY, J. et al.</w:t>
      </w:r>
      <w:r w:rsidRPr="004C1FB8">
        <w:rPr>
          <w:rFonts w:ascii="Arial" w:hAnsi="Arial" w:cs="Arial"/>
          <w:bCs/>
          <w:sz w:val="24"/>
          <w:szCs w:val="24"/>
          <w:lang w:val="en-US"/>
        </w:rPr>
        <w:t xml:space="preserve"> Global cancer observatory: cancer today. Lyon: International Agency for Research on Cancer, 2019.</w:t>
      </w:r>
    </w:p>
    <w:p w14:paraId="33F0CB29" w14:textId="77777777" w:rsidR="004C1FB8" w:rsidRPr="004C1FB8" w:rsidRDefault="004C1FB8" w:rsidP="004C1FB8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1166EFD0" w14:textId="1AD923D2" w:rsidR="004C1FB8" w:rsidRDefault="004C1FB8" w:rsidP="004C1FB8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4C1FB8">
        <w:rPr>
          <w:rFonts w:ascii="Arial" w:hAnsi="Arial" w:cs="Arial"/>
          <w:b/>
          <w:bCs/>
          <w:sz w:val="24"/>
          <w:szCs w:val="24"/>
          <w:lang w:val="en-US"/>
        </w:rPr>
        <w:t>HANAHAN, D.; WEINBERG, R. A.</w:t>
      </w:r>
      <w:r w:rsidRPr="004C1FB8">
        <w:rPr>
          <w:rFonts w:ascii="Arial" w:hAnsi="Arial" w:cs="Arial"/>
          <w:bCs/>
          <w:sz w:val="24"/>
          <w:szCs w:val="24"/>
          <w:lang w:val="en-US"/>
        </w:rPr>
        <w:t xml:space="preserve"> Hallmarks of cancer: the next generation. </w:t>
      </w:r>
      <w:r w:rsidRPr="004C1FB8">
        <w:rPr>
          <w:rFonts w:ascii="Arial" w:hAnsi="Arial" w:cs="Arial"/>
          <w:bCs/>
          <w:i/>
          <w:iCs/>
          <w:sz w:val="24"/>
          <w:szCs w:val="24"/>
          <w:lang w:val="en-US"/>
        </w:rPr>
        <w:t>Cell</w:t>
      </w:r>
      <w:r w:rsidRPr="004C1FB8">
        <w:rPr>
          <w:rFonts w:ascii="Arial" w:hAnsi="Arial" w:cs="Arial"/>
          <w:bCs/>
          <w:sz w:val="24"/>
          <w:szCs w:val="24"/>
          <w:lang w:val="en-US"/>
        </w:rPr>
        <w:t>, v. 144, n. 5, p. 646-674, 2011.</w:t>
      </w:r>
    </w:p>
    <w:p w14:paraId="445E763B" w14:textId="77777777" w:rsidR="004C1FB8" w:rsidRPr="004C1FB8" w:rsidRDefault="004C1FB8" w:rsidP="004C1FB8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350AAB4C" w14:textId="4D01A2CE" w:rsidR="004C1FB8" w:rsidRDefault="004C1FB8" w:rsidP="004C1FB8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4C1FB8">
        <w:rPr>
          <w:rFonts w:ascii="Arial" w:hAnsi="Arial" w:cs="Arial"/>
          <w:b/>
          <w:bCs/>
          <w:sz w:val="24"/>
          <w:szCs w:val="24"/>
          <w:lang w:val="en-US"/>
        </w:rPr>
        <w:t>LOVE, M. I.; HUBER, W.; ANDERS, S.</w:t>
      </w:r>
      <w:r w:rsidRPr="004C1FB8">
        <w:rPr>
          <w:rFonts w:ascii="Arial" w:hAnsi="Arial" w:cs="Arial"/>
          <w:bCs/>
          <w:sz w:val="24"/>
          <w:szCs w:val="24"/>
          <w:lang w:val="en-US"/>
        </w:rPr>
        <w:t xml:space="preserve"> Moderated estimation of fold change and dispersion for RNA-seq data with DESeq2. </w:t>
      </w:r>
      <w:r w:rsidRPr="004C1FB8">
        <w:rPr>
          <w:rFonts w:ascii="Arial" w:hAnsi="Arial" w:cs="Arial"/>
          <w:bCs/>
          <w:i/>
          <w:iCs/>
          <w:sz w:val="24"/>
          <w:szCs w:val="24"/>
          <w:lang w:val="en-US"/>
        </w:rPr>
        <w:t>Genome Biology</w:t>
      </w:r>
      <w:r w:rsidRPr="004C1FB8">
        <w:rPr>
          <w:rFonts w:ascii="Arial" w:hAnsi="Arial" w:cs="Arial"/>
          <w:bCs/>
          <w:sz w:val="24"/>
          <w:szCs w:val="24"/>
          <w:lang w:val="en-US"/>
        </w:rPr>
        <w:t>, v. 15, n. 12, p. 1-21, 2014.</w:t>
      </w:r>
    </w:p>
    <w:p w14:paraId="1D98D859" w14:textId="77777777" w:rsidR="004C1FB8" w:rsidRPr="004C1FB8" w:rsidRDefault="004C1FB8" w:rsidP="004C1FB8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755A46F1" w14:textId="30B470D3" w:rsidR="004C1FB8" w:rsidRDefault="004C1FB8" w:rsidP="004C1FB8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192125">
        <w:rPr>
          <w:rFonts w:ascii="Arial" w:hAnsi="Arial" w:cs="Arial"/>
          <w:b/>
          <w:bCs/>
          <w:sz w:val="24"/>
          <w:szCs w:val="24"/>
          <w:lang w:val="en-US"/>
        </w:rPr>
        <w:t>MORRIS, G. M. et al.</w:t>
      </w:r>
      <w:r w:rsidRPr="00192125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4C1FB8">
        <w:rPr>
          <w:rFonts w:ascii="Arial" w:hAnsi="Arial" w:cs="Arial"/>
          <w:bCs/>
          <w:sz w:val="24"/>
          <w:szCs w:val="24"/>
          <w:lang w:val="en-US"/>
        </w:rPr>
        <w:t xml:space="preserve">AutoDock4 and AutoDockTools4: Automated docking with selective receptor flexibility. </w:t>
      </w:r>
      <w:r w:rsidRPr="004C1FB8">
        <w:rPr>
          <w:rFonts w:ascii="Arial" w:hAnsi="Arial" w:cs="Arial"/>
          <w:bCs/>
          <w:i/>
          <w:iCs/>
          <w:sz w:val="24"/>
          <w:szCs w:val="24"/>
          <w:lang w:val="en-US"/>
        </w:rPr>
        <w:t>Journal of Computational Chemistry</w:t>
      </w:r>
      <w:r w:rsidRPr="004C1FB8">
        <w:rPr>
          <w:rFonts w:ascii="Arial" w:hAnsi="Arial" w:cs="Arial"/>
          <w:bCs/>
          <w:sz w:val="24"/>
          <w:szCs w:val="24"/>
          <w:lang w:val="en-US"/>
        </w:rPr>
        <w:t>, v. 30, n. 16, p. 2785-2791, 2009.</w:t>
      </w:r>
    </w:p>
    <w:p w14:paraId="102294D6" w14:textId="77777777" w:rsidR="004C1FB8" w:rsidRPr="004C1FB8" w:rsidRDefault="004C1FB8" w:rsidP="004C1FB8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1DE180EC" w14:textId="1D922E98" w:rsidR="00CD6915" w:rsidRPr="004C1FB8" w:rsidRDefault="004C1FB8" w:rsidP="004C1FB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C1FB8">
        <w:rPr>
          <w:rFonts w:ascii="Arial" w:hAnsi="Arial" w:cs="Arial"/>
          <w:b/>
          <w:bCs/>
          <w:sz w:val="24"/>
          <w:szCs w:val="24"/>
          <w:lang w:val="en-US"/>
        </w:rPr>
        <w:t>SUBRAMANIAN, A. et al.</w:t>
      </w:r>
      <w:r w:rsidRPr="004C1FB8">
        <w:rPr>
          <w:rFonts w:ascii="Arial" w:hAnsi="Arial" w:cs="Arial"/>
          <w:bCs/>
          <w:sz w:val="24"/>
          <w:szCs w:val="24"/>
          <w:lang w:val="en-US"/>
        </w:rPr>
        <w:t xml:space="preserve"> Gene set enrichment analysis: A knowledge-based approach for interpreting genome-wide expression profiles. </w:t>
      </w:r>
      <w:r w:rsidRPr="004C1FB8">
        <w:rPr>
          <w:rFonts w:ascii="Arial" w:hAnsi="Arial" w:cs="Arial"/>
          <w:bCs/>
          <w:i/>
          <w:iCs/>
          <w:sz w:val="24"/>
          <w:szCs w:val="24"/>
          <w:lang w:val="en-US"/>
        </w:rPr>
        <w:t>Proceedings of the National Academy of Sciences</w:t>
      </w:r>
      <w:r w:rsidRPr="004C1FB8">
        <w:rPr>
          <w:rFonts w:ascii="Arial" w:hAnsi="Arial" w:cs="Arial"/>
          <w:bCs/>
          <w:sz w:val="24"/>
          <w:szCs w:val="24"/>
          <w:lang w:val="en-US"/>
        </w:rPr>
        <w:t>, v. 102, n. 43, p. 15545-15550, 2005.</w:t>
      </w:r>
    </w:p>
    <w:p w14:paraId="670B2944" w14:textId="77777777" w:rsidR="009839FD" w:rsidRPr="004C1FB8" w:rsidRDefault="009839FD" w:rsidP="00F1703D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6D64E518" w14:textId="7297A8B0" w:rsidR="0002159B" w:rsidRPr="0002159B" w:rsidRDefault="009839FD" w:rsidP="0002159B">
      <w:pPr>
        <w:spacing w:after="0" w:line="240" w:lineRule="auto"/>
        <w:rPr>
          <w:rFonts w:ascii="Arial" w:hAnsi="Arial" w:cs="Arial"/>
        </w:rPr>
      </w:pPr>
      <w:r w:rsidRPr="009839FD">
        <w:rPr>
          <w:rFonts w:ascii="Arial" w:hAnsi="Arial" w:cs="Arial"/>
          <w:b/>
          <w:sz w:val="24"/>
          <w:szCs w:val="24"/>
        </w:rPr>
        <w:t>Palavras-chaves:</w:t>
      </w:r>
      <w:r w:rsidRPr="009839FD">
        <w:rPr>
          <w:rFonts w:ascii="Arial" w:hAnsi="Arial" w:cs="Arial"/>
          <w:bCs/>
          <w:sz w:val="24"/>
          <w:szCs w:val="24"/>
        </w:rPr>
        <w:t xml:space="preserve"> </w:t>
      </w:r>
      <w:r w:rsidR="00693AD1" w:rsidRPr="00693AD1">
        <w:rPr>
          <w:rFonts w:ascii="Arial" w:hAnsi="Arial" w:cs="Arial"/>
          <w:bCs/>
        </w:rPr>
        <w:t>Neoplasias da Mama; Transcriptoma</w:t>
      </w:r>
      <w:r w:rsidR="00693AD1">
        <w:rPr>
          <w:rFonts w:ascii="Arial" w:hAnsi="Arial" w:cs="Arial"/>
          <w:bCs/>
        </w:rPr>
        <w:t xml:space="preserve">; </w:t>
      </w:r>
      <w:r w:rsidR="00693AD1" w:rsidRPr="00693AD1">
        <w:rPr>
          <w:rFonts w:ascii="Arial" w:hAnsi="Arial" w:cs="Arial"/>
        </w:rPr>
        <w:t>Simulação de Acoplamento Molecular</w:t>
      </w:r>
      <w:r w:rsidR="00693AD1">
        <w:rPr>
          <w:rFonts w:ascii="Arial" w:hAnsi="Arial" w:cs="Arial"/>
        </w:rPr>
        <w:t xml:space="preserve">; </w:t>
      </w:r>
      <w:r w:rsidR="00693AD1" w:rsidRPr="00693AD1">
        <w:rPr>
          <w:rFonts w:ascii="Arial" w:hAnsi="Arial" w:cs="Arial"/>
        </w:rPr>
        <w:t>Biologia Computacional</w:t>
      </w:r>
      <w:r w:rsidR="00693AD1">
        <w:rPr>
          <w:rFonts w:ascii="Arial" w:hAnsi="Arial" w:cs="Arial"/>
        </w:rPr>
        <w:t>;</w:t>
      </w:r>
      <w:r w:rsidR="0002159B" w:rsidRPr="0002159B">
        <w:rPr>
          <w:rFonts w:ascii="Roboto" w:eastAsia="Times New Roman" w:hAnsi="Roboto" w:cs="Times New Roman"/>
          <w:b/>
          <w:bCs/>
          <w:color w:val="212529"/>
          <w:sz w:val="18"/>
          <w:szCs w:val="18"/>
          <w:shd w:val="clear" w:color="auto" w:fill="FFFFFF"/>
          <w:lang w:eastAsia="en-US"/>
        </w:rPr>
        <w:t xml:space="preserve"> </w:t>
      </w:r>
      <w:r w:rsidR="0002159B" w:rsidRPr="0002159B">
        <w:rPr>
          <w:rFonts w:ascii="Arial" w:hAnsi="Arial" w:cs="Arial"/>
        </w:rPr>
        <w:t>Genes Supressores de Tumor</w:t>
      </w:r>
      <w:r w:rsidR="00442A7A">
        <w:rPr>
          <w:rFonts w:ascii="Arial" w:hAnsi="Arial" w:cs="Arial"/>
        </w:rPr>
        <w:t>.</w:t>
      </w:r>
    </w:p>
    <w:p w14:paraId="24B33A78" w14:textId="52B5BC5C" w:rsidR="00693AD1" w:rsidRPr="0002159B" w:rsidRDefault="00693AD1" w:rsidP="00F1703D">
      <w:pPr>
        <w:spacing w:after="0" w:line="240" w:lineRule="auto"/>
        <w:rPr>
          <w:rFonts w:ascii="Arial" w:hAnsi="Arial" w:cs="Arial"/>
          <w:b/>
          <w:bCs/>
        </w:rPr>
      </w:pPr>
    </w:p>
    <w:p w14:paraId="5E4466C5" w14:textId="77777777" w:rsidR="004D29C0" w:rsidRDefault="004D29C0" w:rsidP="00F1703D">
      <w:pPr>
        <w:spacing w:after="0" w:line="240" w:lineRule="auto"/>
        <w:rPr>
          <w:rFonts w:ascii="Arial" w:hAnsi="Arial" w:cs="Arial"/>
          <w:b/>
        </w:rPr>
      </w:pPr>
    </w:p>
    <w:sectPr w:rsidR="004D29C0" w:rsidSect="00496319">
      <w:headerReference w:type="default" r:id="rId8"/>
      <w:footerReference w:type="default" r:id="rId9"/>
      <w:pgSz w:w="11906" w:h="16838"/>
      <w:pgMar w:top="1915" w:right="1701" w:bottom="1417" w:left="1701" w:header="5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D083E" w14:textId="77777777" w:rsidR="004E3D29" w:rsidRDefault="004E3D29" w:rsidP="00E629A4">
      <w:pPr>
        <w:spacing w:after="0" w:line="240" w:lineRule="auto"/>
      </w:pPr>
      <w:r>
        <w:separator/>
      </w:r>
    </w:p>
  </w:endnote>
  <w:endnote w:type="continuationSeparator" w:id="0">
    <w:p w14:paraId="07C9BD13" w14:textId="77777777" w:rsidR="004E3D29" w:rsidRDefault="004E3D29" w:rsidP="00E6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549B5" w14:textId="3404A634" w:rsidR="00E00846" w:rsidRDefault="00000000">
    <w:pPr>
      <w:pStyle w:val="Footer"/>
    </w:pPr>
    <w:r>
      <w:rPr>
        <w:noProof/>
      </w:rPr>
      <w:pict w14:anchorId="735D5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988611" o:spid="_x0000_s1025" type="#_x0000_t75" style="position:absolute;margin-left:-88.8pt;margin-top:665.45pt;width:595.75pt;height:71.25pt;z-index:-251658240;mso-position-horizontal-relative:margin;mso-position-vertical-relative:margin" o:allowincell="f">
          <v:imagedata r:id="rId1" o:title="UCB - PAPELARIA INSTITUCIONAL - TIMBRADO_TIMBRADO 2" croptop="60009f" cropbottom="-18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0B66C" w14:textId="77777777" w:rsidR="004E3D29" w:rsidRDefault="004E3D29" w:rsidP="00E629A4">
      <w:pPr>
        <w:spacing w:after="0" w:line="240" w:lineRule="auto"/>
      </w:pPr>
      <w:r>
        <w:separator/>
      </w:r>
    </w:p>
  </w:footnote>
  <w:footnote w:type="continuationSeparator" w:id="0">
    <w:p w14:paraId="0E8A4668" w14:textId="77777777" w:rsidR="004E3D29" w:rsidRDefault="004E3D29" w:rsidP="00E62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64C1E" w14:textId="13162191" w:rsidR="00EF62BA" w:rsidRDefault="00000000">
    <w:pPr>
      <w:pStyle w:val="Header"/>
    </w:pPr>
    <w:r>
      <w:rPr>
        <w:noProof/>
      </w:rPr>
      <w:pict w14:anchorId="735D5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92.7pt;margin-top:-95.75pt;width:599.65pt;height:117pt;z-index:-251657216;mso-position-horizontal-relative:margin;mso-position-vertical-relative:margin" o:allowincell="f">
          <v:imagedata r:id="rId1" o:title="UCB - PAPELARIA INSTITUCIONAL - TIMBRADO_TIMBRADO 2" cropbottom="56488f"/>
          <w10:wrap anchorx="margin" anchory="margin"/>
        </v:shape>
      </w:pict>
    </w:r>
  </w:p>
  <w:p w14:paraId="7D112FDF" w14:textId="77777777" w:rsidR="009839FD" w:rsidRDefault="009839FD" w:rsidP="00B86935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    </w:t>
    </w:r>
  </w:p>
  <w:p w14:paraId="4E7B5E64" w14:textId="77777777" w:rsidR="009839FD" w:rsidRDefault="009839FD" w:rsidP="00B86935">
    <w:pPr>
      <w:pStyle w:val="Header"/>
      <w:jc w:val="center"/>
      <w:rPr>
        <w:rFonts w:ascii="Arial" w:hAnsi="Arial" w:cs="Arial"/>
        <w:b/>
        <w:bCs/>
        <w:sz w:val="24"/>
        <w:szCs w:val="24"/>
      </w:rPr>
    </w:pPr>
  </w:p>
  <w:p w14:paraId="3F82E12E" w14:textId="0A01EE37" w:rsidR="00EF62BA" w:rsidRPr="009839FD" w:rsidRDefault="009839FD" w:rsidP="00B86935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    </w:t>
    </w:r>
    <w:r w:rsidRPr="009839FD">
      <w:rPr>
        <w:rFonts w:ascii="Arial" w:hAnsi="Arial" w:cs="Arial"/>
        <w:b/>
        <w:bCs/>
        <w:sz w:val="24"/>
        <w:szCs w:val="24"/>
      </w:rPr>
      <w:t>II MOSTRA CIENTÍFICA DO CURSO DE FARMÁCIA</w:t>
    </w:r>
  </w:p>
  <w:p w14:paraId="59577578" w14:textId="0251FC50" w:rsidR="009839FD" w:rsidRPr="009839FD" w:rsidRDefault="009839FD" w:rsidP="00B86935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</w:t>
    </w:r>
    <w:r w:rsidRPr="009839FD">
      <w:rPr>
        <w:rFonts w:ascii="Arial" w:hAnsi="Arial" w:cs="Arial"/>
        <w:b/>
        <w:bCs/>
        <w:sz w:val="24"/>
        <w:szCs w:val="24"/>
      </w:rPr>
      <w:t>BRASÍLIA,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2606C"/>
    <w:multiLevelType w:val="hybridMultilevel"/>
    <w:tmpl w:val="A86236B0"/>
    <w:lvl w:ilvl="0" w:tplc="FE2689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17C7"/>
    <w:multiLevelType w:val="hybridMultilevel"/>
    <w:tmpl w:val="D86A18F8"/>
    <w:lvl w:ilvl="0" w:tplc="2C68F8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C5E67"/>
    <w:multiLevelType w:val="hybridMultilevel"/>
    <w:tmpl w:val="2B4E99E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B4B42"/>
    <w:multiLevelType w:val="hybridMultilevel"/>
    <w:tmpl w:val="AF18C2D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E6E2B"/>
    <w:multiLevelType w:val="hybridMultilevel"/>
    <w:tmpl w:val="B04602CE"/>
    <w:lvl w:ilvl="0" w:tplc="E09C663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6547E"/>
    <w:multiLevelType w:val="hybridMultilevel"/>
    <w:tmpl w:val="09E86B2E"/>
    <w:lvl w:ilvl="0" w:tplc="7B247D90">
      <w:start w:val="1"/>
      <w:numFmt w:val="decimalZero"/>
      <w:lvlText w:val="%1)"/>
      <w:lvlJc w:val="left"/>
      <w:pPr>
        <w:ind w:left="720" w:hanging="360"/>
      </w:pPr>
      <w:rPr>
        <w:rFonts w:hint="default"/>
        <w:b/>
      </w:rPr>
    </w:lvl>
    <w:lvl w:ilvl="1" w:tplc="5D7E3C38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256935">
    <w:abstractNumId w:val="5"/>
  </w:num>
  <w:num w:numId="2" w16cid:durableId="60954059">
    <w:abstractNumId w:val="3"/>
  </w:num>
  <w:num w:numId="3" w16cid:durableId="1652103428">
    <w:abstractNumId w:val="2"/>
  </w:num>
  <w:num w:numId="4" w16cid:durableId="392703067">
    <w:abstractNumId w:val="4"/>
  </w:num>
  <w:num w:numId="5" w16cid:durableId="1122265910">
    <w:abstractNumId w:val="1"/>
  </w:num>
  <w:num w:numId="6" w16cid:durableId="22892934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A4"/>
    <w:rsid w:val="00001092"/>
    <w:rsid w:val="000020F2"/>
    <w:rsid w:val="00005BFC"/>
    <w:rsid w:val="0002159B"/>
    <w:rsid w:val="0002681D"/>
    <w:rsid w:val="0005207E"/>
    <w:rsid w:val="000766F4"/>
    <w:rsid w:val="000773E6"/>
    <w:rsid w:val="00077EBF"/>
    <w:rsid w:val="0009479E"/>
    <w:rsid w:val="000B1354"/>
    <w:rsid w:val="000C57DD"/>
    <w:rsid w:val="000D7A59"/>
    <w:rsid w:val="000D7B88"/>
    <w:rsid w:val="00132FA3"/>
    <w:rsid w:val="00134659"/>
    <w:rsid w:val="001472CD"/>
    <w:rsid w:val="001479D7"/>
    <w:rsid w:val="00156114"/>
    <w:rsid w:val="00157B9A"/>
    <w:rsid w:val="0016603C"/>
    <w:rsid w:val="001700C1"/>
    <w:rsid w:val="00180CA4"/>
    <w:rsid w:val="0018326B"/>
    <w:rsid w:val="001868BE"/>
    <w:rsid w:val="00192125"/>
    <w:rsid w:val="00196ADF"/>
    <w:rsid w:val="001A0DF1"/>
    <w:rsid w:val="001B71D5"/>
    <w:rsid w:val="001D72CC"/>
    <w:rsid w:val="001E4736"/>
    <w:rsid w:val="001E58A4"/>
    <w:rsid w:val="001F4639"/>
    <w:rsid w:val="001F7677"/>
    <w:rsid w:val="002003DC"/>
    <w:rsid w:val="00223111"/>
    <w:rsid w:val="0023027A"/>
    <w:rsid w:val="002609D1"/>
    <w:rsid w:val="00261866"/>
    <w:rsid w:val="00272426"/>
    <w:rsid w:val="00275CE5"/>
    <w:rsid w:val="0027672E"/>
    <w:rsid w:val="00276CF2"/>
    <w:rsid w:val="002920B8"/>
    <w:rsid w:val="00295BD4"/>
    <w:rsid w:val="002969C6"/>
    <w:rsid w:val="002C6A14"/>
    <w:rsid w:val="002C7B65"/>
    <w:rsid w:val="002E293C"/>
    <w:rsid w:val="002E2E89"/>
    <w:rsid w:val="002E6DDE"/>
    <w:rsid w:val="002F5597"/>
    <w:rsid w:val="002F70C7"/>
    <w:rsid w:val="003077A8"/>
    <w:rsid w:val="00314FB4"/>
    <w:rsid w:val="00320F03"/>
    <w:rsid w:val="0033575E"/>
    <w:rsid w:val="00365FDF"/>
    <w:rsid w:val="00372C58"/>
    <w:rsid w:val="00395D1C"/>
    <w:rsid w:val="003B0175"/>
    <w:rsid w:val="003C0783"/>
    <w:rsid w:val="003D1A92"/>
    <w:rsid w:val="003D1CA2"/>
    <w:rsid w:val="004067FF"/>
    <w:rsid w:val="0041007F"/>
    <w:rsid w:val="00421421"/>
    <w:rsid w:val="00423531"/>
    <w:rsid w:val="00424A2E"/>
    <w:rsid w:val="00442A7A"/>
    <w:rsid w:val="0046503B"/>
    <w:rsid w:val="00496319"/>
    <w:rsid w:val="004A4627"/>
    <w:rsid w:val="004A7849"/>
    <w:rsid w:val="004C1CD2"/>
    <w:rsid w:val="004C1FB8"/>
    <w:rsid w:val="004C6C92"/>
    <w:rsid w:val="004D29C0"/>
    <w:rsid w:val="004E1D3A"/>
    <w:rsid w:val="004E3D29"/>
    <w:rsid w:val="004F6B0E"/>
    <w:rsid w:val="00502076"/>
    <w:rsid w:val="005025AF"/>
    <w:rsid w:val="00505E57"/>
    <w:rsid w:val="005110BC"/>
    <w:rsid w:val="00512903"/>
    <w:rsid w:val="005156DE"/>
    <w:rsid w:val="00527C0E"/>
    <w:rsid w:val="005502D9"/>
    <w:rsid w:val="00555554"/>
    <w:rsid w:val="00561808"/>
    <w:rsid w:val="00565A2D"/>
    <w:rsid w:val="005738F6"/>
    <w:rsid w:val="005818CF"/>
    <w:rsid w:val="0058399E"/>
    <w:rsid w:val="005D042D"/>
    <w:rsid w:val="005D2B25"/>
    <w:rsid w:val="005D3DE7"/>
    <w:rsid w:val="005D48C8"/>
    <w:rsid w:val="005E0AA8"/>
    <w:rsid w:val="005E15D1"/>
    <w:rsid w:val="005E5D34"/>
    <w:rsid w:val="00610FEF"/>
    <w:rsid w:val="00620534"/>
    <w:rsid w:val="00624E83"/>
    <w:rsid w:val="006343C1"/>
    <w:rsid w:val="00644515"/>
    <w:rsid w:val="00650F40"/>
    <w:rsid w:val="006519A5"/>
    <w:rsid w:val="006543FC"/>
    <w:rsid w:val="00654ACA"/>
    <w:rsid w:val="00655CCF"/>
    <w:rsid w:val="00672049"/>
    <w:rsid w:val="00682EEF"/>
    <w:rsid w:val="00693AD1"/>
    <w:rsid w:val="006964F5"/>
    <w:rsid w:val="006C020D"/>
    <w:rsid w:val="006C4970"/>
    <w:rsid w:val="006D3D1B"/>
    <w:rsid w:val="006D7C16"/>
    <w:rsid w:val="006E2DB3"/>
    <w:rsid w:val="006F26C7"/>
    <w:rsid w:val="00702BB6"/>
    <w:rsid w:val="007227BE"/>
    <w:rsid w:val="00742B76"/>
    <w:rsid w:val="00750F1C"/>
    <w:rsid w:val="00754D00"/>
    <w:rsid w:val="00764310"/>
    <w:rsid w:val="00772768"/>
    <w:rsid w:val="00774243"/>
    <w:rsid w:val="007A017F"/>
    <w:rsid w:val="007B61CB"/>
    <w:rsid w:val="007C64D0"/>
    <w:rsid w:val="007D3A1D"/>
    <w:rsid w:val="007E0F4A"/>
    <w:rsid w:val="007F2912"/>
    <w:rsid w:val="007F2E80"/>
    <w:rsid w:val="00815BA5"/>
    <w:rsid w:val="008217CC"/>
    <w:rsid w:val="008233A7"/>
    <w:rsid w:val="00824BEE"/>
    <w:rsid w:val="008360B3"/>
    <w:rsid w:val="0084264A"/>
    <w:rsid w:val="00861674"/>
    <w:rsid w:val="0086521A"/>
    <w:rsid w:val="008812D4"/>
    <w:rsid w:val="00882135"/>
    <w:rsid w:val="008A49FA"/>
    <w:rsid w:val="008A4F01"/>
    <w:rsid w:val="008B6043"/>
    <w:rsid w:val="008C069C"/>
    <w:rsid w:val="008D2B17"/>
    <w:rsid w:val="008E3668"/>
    <w:rsid w:val="00907D23"/>
    <w:rsid w:val="00921425"/>
    <w:rsid w:val="0093145F"/>
    <w:rsid w:val="00931BC8"/>
    <w:rsid w:val="0093406E"/>
    <w:rsid w:val="0093663C"/>
    <w:rsid w:val="009461A0"/>
    <w:rsid w:val="009662DA"/>
    <w:rsid w:val="00973208"/>
    <w:rsid w:val="00974F54"/>
    <w:rsid w:val="00981A5A"/>
    <w:rsid w:val="009839FD"/>
    <w:rsid w:val="009A06F3"/>
    <w:rsid w:val="009A2119"/>
    <w:rsid w:val="009A3FAC"/>
    <w:rsid w:val="009A6E64"/>
    <w:rsid w:val="009C164E"/>
    <w:rsid w:val="009C28E8"/>
    <w:rsid w:val="009D4FDF"/>
    <w:rsid w:val="009D5107"/>
    <w:rsid w:val="009E6F22"/>
    <w:rsid w:val="009F2195"/>
    <w:rsid w:val="009F5D1D"/>
    <w:rsid w:val="009F6C8B"/>
    <w:rsid w:val="009F7DD5"/>
    <w:rsid w:val="00A1229F"/>
    <w:rsid w:val="00A32100"/>
    <w:rsid w:val="00A359D3"/>
    <w:rsid w:val="00A41256"/>
    <w:rsid w:val="00A460B9"/>
    <w:rsid w:val="00A60340"/>
    <w:rsid w:val="00A63C51"/>
    <w:rsid w:val="00A75591"/>
    <w:rsid w:val="00A83526"/>
    <w:rsid w:val="00A87C43"/>
    <w:rsid w:val="00A92345"/>
    <w:rsid w:val="00A95B6F"/>
    <w:rsid w:val="00AA60B2"/>
    <w:rsid w:val="00AA6B92"/>
    <w:rsid w:val="00AC376A"/>
    <w:rsid w:val="00B01762"/>
    <w:rsid w:val="00B1787B"/>
    <w:rsid w:val="00B24D7B"/>
    <w:rsid w:val="00B33240"/>
    <w:rsid w:val="00B40589"/>
    <w:rsid w:val="00B42F47"/>
    <w:rsid w:val="00B44343"/>
    <w:rsid w:val="00B5044D"/>
    <w:rsid w:val="00B54125"/>
    <w:rsid w:val="00B577F4"/>
    <w:rsid w:val="00B67926"/>
    <w:rsid w:val="00B8296B"/>
    <w:rsid w:val="00B83A5E"/>
    <w:rsid w:val="00B83C62"/>
    <w:rsid w:val="00B85E58"/>
    <w:rsid w:val="00B86935"/>
    <w:rsid w:val="00B94A4E"/>
    <w:rsid w:val="00B972CD"/>
    <w:rsid w:val="00BA38CC"/>
    <w:rsid w:val="00BC6A27"/>
    <w:rsid w:val="00BD40A8"/>
    <w:rsid w:val="00BE29DE"/>
    <w:rsid w:val="00BE5809"/>
    <w:rsid w:val="00BF04B8"/>
    <w:rsid w:val="00BF4205"/>
    <w:rsid w:val="00BF4805"/>
    <w:rsid w:val="00BF4E24"/>
    <w:rsid w:val="00BF6346"/>
    <w:rsid w:val="00C009FE"/>
    <w:rsid w:val="00C07B38"/>
    <w:rsid w:val="00C173FC"/>
    <w:rsid w:val="00C376CA"/>
    <w:rsid w:val="00C44979"/>
    <w:rsid w:val="00C455CF"/>
    <w:rsid w:val="00C5763A"/>
    <w:rsid w:val="00C60517"/>
    <w:rsid w:val="00C618ED"/>
    <w:rsid w:val="00C7475F"/>
    <w:rsid w:val="00C91926"/>
    <w:rsid w:val="00C9449F"/>
    <w:rsid w:val="00CB1585"/>
    <w:rsid w:val="00CB25E2"/>
    <w:rsid w:val="00CC1F1D"/>
    <w:rsid w:val="00CC2B43"/>
    <w:rsid w:val="00CD2903"/>
    <w:rsid w:val="00CD6915"/>
    <w:rsid w:val="00CE1E13"/>
    <w:rsid w:val="00CF2D52"/>
    <w:rsid w:val="00D038FA"/>
    <w:rsid w:val="00D15AD2"/>
    <w:rsid w:val="00D20066"/>
    <w:rsid w:val="00D741FF"/>
    <w:rsid w:val="00D85ED3"/>
    <w:rsid w:val="00D93AFA"/>
    <w:rsid w:val="00DB2DAA"/>
    <w:rsid w:val="00DC02D0"/>
    <w:rsid w:val="00DC1FD1"/>
    <w:rsid w:val="00DC3472"/>
    <w:rsid w:val="00DC3F96"/>
    <w:rsid w:val="00DC7F5A"/>
    <w:rsid w:val="00DD36AB"/>
    <w:rsid w:val="00DF32AB"/>
    <w:rsid w:val="00E00846"/>
    <w:rsid w:val="00E019DD"/>
    <w:rsid w:val="00E17B47"/>
    <w:rsid w:val="00E2303A"/>
    <w:rsid w:val="00E24957"/>
    <w:rsid w:val="00E421FB"/>
    <w:rsid w:val="00E44CCD"/>
    <w:rsid w:val="00E46583"/>
    <w:rsid w:val="00E4686C"/>
    <w:rsid w:val="00E539CA"/>
    <w:rsid w:val="00E629A4"/>
    <w:rsid w:val="00E6607A"/>
    <w:rsid w:val="00E772C3"/>
    <w:rsid w:val="00E84155"/>
    <w:rsid w:val="00E865D5"/>
    <w:rsid w:val="00E94B0C"/>
    <w:rsid w:val="00E968AB"/>
    <w:rsid w:val="00EA1502"/>
    <w:rsid w:val="00ED0E12"/>
    <w:rsid w:val="00EE0AE2"/>
    <w:rsid w:val="00EE0F95"/>
    <w:rsid w:val="00EE6581"/>
    <w:rsid w:val="00EF62BA"/>
    <w:rsid w:val="00F10E50"/>
    <w:rsid w:val="00F1703D"/>
    <w:rsid w:val="00F21764"/>
    <w:rsid w:val="00F25DC2"/>
    <w:rsid w:val="00F3103D"/>
    <w:rsid w:val="00F31C5C"/>
    <w:rsid w:val="00F3292A"/>
    <w:rsid w:val="00F337AB"/>
    <w:rsid w:val="00F4397A"/>
    <w:rsid w:val="00F57450"/>
    <w:rsid w:val="00F64DEA"/>
    <w:rsid w:val="00F654AD"/>
    <w:rsid w:val="00F7051A"/>
    <w:rsid w:val="00F72F57"/>
    <w:rsid w:val="00F86890"/>
    <w:rsid w:val="00F922A3"/>
    <w:rsid w:val="00FA0E8B"/>
    <w:rsid w:val="00FA4367"/>
    <w:rsid w:val="00FB21A6"/>
    <w:rsid w:val="00FC3968"/>
    <w:rsid w:val="00FD4824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794E2"/>
  <w15:docId w15:val="{FAE23C6E-432C-441F-86CE-7CB28602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29A4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9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E629A4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E62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9A4"/>
  </w:style>
  <w:style w:type="paragraph" w:styleId="Footer">
    <w:name w:val="footer"/>
    <w:basedOn w:val="Normal"/>
    <w:link w:val="FooterChar"/>
    <w:uiPriority w:val="99"/>
    <w:unhideWhenUsed/>
    <w:rsid w:val="00E62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9A4"/>
  </w:style>
  <w:style w:type="paragraph" w:styleId="BalloonText">
    <w:name w:val="Balloon Text"/>
    <w:basedOn w:val="Normal"/>
    <w:link w:val="BalloonTextChar"/>
    <w:uiPriority w:val="99"/>
    <w:semiHidden/>
    <w:unhideWhenUsed/>
    <w:rsid w:val="00E6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9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9A4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B67926"/>
  </w:style>
  <w:style w:type="character" w:customStyle="1" w:styleId="apple-converted-space">
    <w:name w:val="apple-converted-space"/>
    <w:basedOn w:val="DefaultParagraphFont"/>
    <w:rsid w:val="00B67926"/>
  </w:style>
  <w:style w:type="paragraph" w:styleId="NormalWeb">
    <w:name w:val="Normal (Web)"/>
    <w:basedOn w:val="Normal"/>
    <w:uiPriority w:val="99"/>
    <w:unhideWhenUsed/>
    <w:rsid w:val="0009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29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18CF"/>
    <w:rPr>
      <w:color w:val="0000FF" w:themeColor="hyperlink"/>
      <w:u w:val="single"/>
    </w:rPr>
  </w:style>
  <w:style w:type="paragraph" w:customStyle="1" w:styleId="subtit">
    <w:name w:val="sub_tit"/>
    <w:basedOn w:val="Normal"/>
    <w:rsid w:val="009F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6C8B"/>
    <w:rPr>
      <w:i/>
      <w:iCs/>
    </w:rPr>
  </w:style>
  <w:style w:type="character" w:styleId="Strong">
    <w:name w:val="Strong"/>
    <w:basedOn w:val="DefaultParagraphFont"/>
    <w:uiPriority w:val="22"/>
    <w:qFormat/>
    <w:rsid w:val="00655CC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F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50F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70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BEBCB-B1C6-4B96-8270-F5533B92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Cliente S/A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Tatyane</dc:creator>
  <cp:lastModifiedBy>Hugo de Luca Corrêa</cp:lastModifiedBy>
  <cp:revision>3</cp:revision>
  <cp:lastPrinted>2017-09-22T11:07:00Z</cp:lastPrinted>
  <dcterms:created xsi:type="dcterms:W3CDTF">2024-10-11T00:55:00Z</dcterms:created>
  <dcterms:modified xsi:type="dcterms:W3CDTF">2024-10-11T01:35:00Z</dcterms:modified>
</cp:coreProperties>
</file>