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Entre Normas e Práticas: Uma Análise Cartográfica do Ensino de Ciências no Ensino Presencial Mediado Por Tecnologia em uma escola da zona rural rodoviária de Manaus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Gleiciane Gonçalves Raimundo — Mestranda do Programa de pós-graduação em Ensino de Ciências e Matemática, UFAM – gleiciane.goncalves2507@gmail.com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Caroline Martins de Carvalho Santos –- Mestranda do Programa de pós-graduação em Ensino de Ciências e Matemática, UFAM – caroline.carvalho@ufam.edu.br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Maria Ione Dolzane Feitosa –- Doutora em Educação, UFAM – ionedolzane@ufam.edu.br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b w:val="1"/>
          <w:color w:val="002f3c"/>
          <w:sz w:val="16"/>
          <w:szCs w:val="16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Eixo 01: Inovação e Educação: pesquisas sobre as tecnologias em contextos amazônicos: explorar metodologias; processos educativos inovadores; experiências, práticas; tecnologias em espaços educacionais amazônicos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Este relato de experiência apresenta uma análise cartográfica do Ensino de Ciências da Natureza no Ensino Médio Presencial Mediado por Tecnologias (EMPT) no estado do Amazonas, realizada a partir do Estágio Supervisionado em Gestão Escolar em uma escola da zona rural de Manaus. Criado em 2007 e operacionalizado pelo Centro de Mídias de Educação do Amazonas (CEMEAM), o EMPT busca ampliar o acesso à Educação Básica em regiões remotas por meio de aulas transmitidas ao vivo via IPTV. A metodologia adotada foi a cartografia, fundamentada na Epistemologia da Diferença (Deleuze e Guattari), com observação participante, registros reflexivos e análise qualitativa das interações e práticas escolares. Os resultados evidenciam que, embora o EMPT represente avanço no acesso, apresenta limitações na contextualização cultural, na interação pedagógica e na valorização dos saberes tradicionais amazônicos. No entanto, foram identificadas brechas que possibilitam práticas mais significativas, especialmente quando professores aproveitam imprevistos ou desenvolvem atividades que conectam conteúdos científicos e saberes locais. Conclui-se que fortalecer o EMPT exige criar espaços de escuta, flexibilizar o currículo e integrar de forma efetiva saberes científicos e tradicionais, tornando o ensino mais vivo, rizomático e conectado às realidades amazônicas.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: ensino mediado por tecnologia; cartografia; ensino de ciências; Amazônia; epistemologia da diferença.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Introdução:</w:t>
      </w:r>
    </w:p>
    <w:p w:rsidR="00000000" w:rsidDel="00000000" w:rsidP="00000000" w:rsidRDefault="00000000" w:rsidRPr="00000000" w14:paraId="00000011">
      <w:pPr>
        <w:spacing w:line="360" w:lineRule="auto"/>
        <w:ind w:left="0"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O Ensino Presencial Mediado por Tecnologias (EMPT), criado em 2007 pelo Governo do Estado do Amazonas e operacionalizado pelo CEMEAM, representa uma alternativa para ampliar o acesso à Educação Básica em regiões rurais e ribeirinhas, utilizando transmissões ao vivo via IPTV. Embora aparente inovação, o modelo enfrenta desafios relacionados à contextualização cultural e à efetiva interação pedagógica. Este relato, originado de estágio supervisionado em uma escola da zona rural de Manaus, busca analisar as tensões entre normas e práticas no ensino de Ciências da Natureza nesse contexto.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360" w:lineRule="auto"/>
        <w:ind w:left="0" w:firstLine="0"/>
        <w:jc w:val="center"/>
        <w:rPr>
          <w:rFonts w:ascii="Arial" w:cs="Arial" w:eastAsia="Arial" w:hAnsi="Arial"/>
          <w:b w:val="1"/>
          <w:color w:val="002f3c"/>
        </w:rPr>
      </w:pPr>
      <w:bookmarkStart w:colFirst="0" w:colLast="0" w:name="_heading=h.2e483zknivqp" w:id="0"/>
      <w:bookmarkEnd w:id="0"/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Metodologia: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Adotou-se a cartografia como metodologia, fundamentada na Epistemologia da Diferença (Deleuze; Guattari, 1995). A cartografia acompanha processos, fluxos e acontecimentos, valorizando o que emerge no campo. A pesquisa envolveu observação participante, registros em diário de campo e escuta de professores e alunos. Foram observadas aulas transmitidas, interações presenciais e situações de improviso quando problemas técnicos interromperam o roteiro oficial.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360" w:lineRule="auto"/>
        <w:ind w:left="0" w:firstLine="0"/>
        <w:jc w:val="center"/>
        <w:rPr>
          <w:rFonts w:ascii="Arial" w:cs="Arial" w:eastAsia="Arial" w:hAnsi="Arial"/>
          <w:b w:val="1"/>
          <w:color w:val="002f3c"/>
        </w:rPr>
      </w:pPr>
      <w:bookmarkStart w:colFirst="0" w:colLast="0" w:name="_heading=h.yg4jmfn6gud6" w:id="1"/>
      <w:bookmarkEnd w:id="1"/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Discussão: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As observações mostraram que o EMPT cumpre seu papel de garantir acesso à escolarização, evitando longos deslocamentos de estudantes. Contudo, a padronização das aulas e conteúdos fragiliza a integração com os saberes locais. Muitos estudantes traziam repertórios de conhecimentos tradicionais, como o uso de plantas medicinais, que raramente eram reconhecidos nas transmissões. Momentos de quebra, como falhas técnicas, revelaram potencialidades: professores presenciais improvisaram atividades que conectaram o currículo oficial com experiências dos alunos, gerando maior engajamento e sentido. Esses episódios configuram o que Deleuze e Guattari (1995) denominam conexões rizomáticas, nas quais diferentes saberes se entrelaçam.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 experiência também evidenciou a centralidade dos afetos na aprendizagem. Inspirado em Freire (2014), observa-se que vínculos afetivos e reconhecimento dos saberes dos sujeitos são fundamentais para dar significado ao conhecimento. Muitos estudantes valorizaram mais a convivência e a troca comunitária do que a aula transmitida, mostrando que a aprendizagem só se efetiva quando articulada ao contexto e à vida.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="360" w:lineRule="auto"/>
        <w:ind w:left="0" w:firstLine="0"/>
        <w:jc w:val="center"/>
        <w:rPr>
          <w:rFonts w:ascii="Arial" w:cs="Arial" w:eastAsia="Arial" w:hAnsi="Arial"/>
          <w:b w:val="1"/>
          <w:color w:val="002f3c"/>
        </w:rPr>
      </w:pPr>
      <w:bookmarkStart w:colFirst="0" w:colLast="0" w:name="_heading=h.icpo1dbc6vpj" w:id="2"/>
      <w:bookmarkEnd w:id="2"/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Conclusões: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360" w:lineRule="auto"/>
        <w:ind w:left="0" w:firstLine="720"/>
        <w:jc w:val="both"/>
        <w:rPr>
          <w:rFonts w:ascii="Arial" w:cs="Arial" w:eastAsia="Arial" w:hAnsi="Arial"/>
          <w:color w:val="002f3c"/>
          <w:sz w:val="24"/>
          <w:szCs w:val="24"/>
        </w:rPr>
      </w:pPr>
      <w:bookmarkStart w:colFirst="0" w:colLast="0" w:name="_heading=h.q6cwlzdh0jlw" w:id="3"/>
      <w:bookmarkEnd w:id="3"/>
      <w:r w:rsidDel="00000000" w:rsidR="00000000" w:rsidRPr="00000000">
        <w:rPr>
          <w:rFonts w:ascii="Arial" w:cs="Arial" w:eastAsia="Arial" w:hAnsi="Arial"/>
          <w:color w:val="002f3c"/>
          <w:sz w:val="24"/>
          <w:szCs w:val="24"/>
          <w:rtl w:val="0"/>
        </w:rPr>
        <w:t xml:space="preserve">O EMPT representa um avanço em termos de acesso, mas precisa ser fortalecido na dimensão qualitativa. A cartografia revelou que, apesar das normas rígidas, há linhas de fuga que permitem práticas mais significativas e contextualizadas. Para que o ensino de Ciências seja vivo e conectado às realidades amazônicas, recomenda-se: ampliar os canais de comunicação entre professores ministrantes e estudantes, flexibilizar o currículo para integrar saberes locais e oferecer formação continuada a docentes presenciais com foco na mediação cultural. Assim, o EMPT pode superar a lógica transmissiva e se tornar um espaço rizomático de aprendizagem.</w:t>
      </w:r>
    </w:p>
    <w:p w:rsidR="00000000" w:rsidDel="00000000" w:rsidP="00000000" w:rsidRDefault="00000000" w:rsidRPr="00000000" w14:paraId="00000019">
      <w:pPr>
        <w:spacing w:line="360" w:lineRule="auto"/>
        <w:ind w:left="0" w:firstLine="72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Referências: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DELEUZE, Gilles; GUATTARI, Félix. Mil platôs, vol. 1. Rio de Janeiro: Editora, v. 34, 1995.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FREIRE, Paulo. Pedagogia da autonomia: saberes necessários à prática educativa. Editora Paz e terra, 2014.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GUATTARI, Felix; DELEUZE, Gilles. O que é a filosofia. Rio de Janeiro: Editora, v. 34, 1992.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0.3937007874016" w:top="2551.181102362205" w:left="1700.7874015748032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b="0" l="0" r="0" t="0"/>
          <wp:wrapNone/>
          <wp:docPr id="19617049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b="0" l="0" r="0" t="0"/>
          <wp:wrapNone/>
          <wp:docPr id="1961704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4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UOWgQTrsN/9vWav8fyDXiwEfw==">CgMxLjAyDmguMmU0ODN6a25pdnFwMg5oLnlnNGptZm42Z3VkNjIOaC5pY3BvMWRiYzZ2cGoyDmgucTZjd2x6ZGgwamx3OAByITFxeVRKQk5LUFZjTWYzN3BPbERTenVtMmtQWWNPUWV6TA==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2025-06-11T23:35:00Z</dcterms:created>
  <dc:creator>Thaíssa Gabrielle Ferreira Henrique</dc:creator>
</cp:coreProperties>
</file>