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CE42A" w14:textId="4EB7FFA3" w:rsidR="004071DD" w:rsidRPr="004071DD" w:rsidRDefault="004071DD" w:rsidP="004071DD">
      <w:pPr>
        <w:spacing w:line="360" w:lineRule="auto"/>
        <w:rPr>
          <w:sz w:val="24"/>
          <w:szCs w:val="24"/>
        </w:rPr>
      </w:pPr>
    </w:p>
    <w:p w14:paraId="07383E7F" w14:textId="61AEC3D1" w:rsidR="00DB1935" w:rsidRDefault="00DB1935" w:rsidP="00DB1935">
      <w:pPr>
        <w:spacing w:line="360" w:lineRule="auto"/>
        <w:jc w:val="center"/>
        <w:rPr>
          <w:rFonts w:eastAsia="Times New Roman"/>
          <w:b/>
          <w:bCs/>
          <w:sz w:val="24"/>
          <w:szCs w:val="24"/>
        </w:rPr>
      </w:pPr>
    </w:p>
    <w:p w14:paraId="3D484BF9" w14:textId="7A09AA15" w:rsidR="00C61755" w:rsidRDefault="00C61755" w:rsidP="00C61755">
      <w:pPr>
        <w:pStyle w:val="Ttulo1"/>
        <w:spacing w:line="360" w:lineRule="auto"/>
        <w:ind w:left="0" w:right="978"/>
      </w:pPr>
      <w:r>
        <w:t>HOMEOPATIA</w:t>
      </w:r>
      <w:r>
        <w:rPr>
          <w:spacing w:val="80"/>
        </w:rPr>
        <w:t xml:space="preserve"> </w:t>
      </w:r>
      <w:r>
        <w:t>NA</w:t>
      </w:r>
      <w:r>
        <w:rPr>
          <w:spacing w:val="80"/>
        </w:rPr>
        <w:t xml:space="preserve"> </w:t>
      </w:r>
      <w:r>
        <w:t>MEDICINA</w:t>
      </w:r>
      <w:r>
        <w:rPr>
          <w:spacing w:val="80"/>
        </w:rPr>
        <w:t xml:space="preserve"> </w:t>
      </w:r>
      <w:r>
        <w:t>VETERINÁRIA:</w:t>
      </w:r>
      <w:r>
        <w:rPr>
          <w:spacing w:val="80"/>
        </w:rPr>
        <w:t xml:space="preserve"> </w:t>
      </w:r>
      <w:r>
        <w:t>CIÊNCIA,</w:t>
      </w:r>
      <w:r>
        <w:rPr>
          <w:spacing w:val="80"/>
        </w:rPr>
        <w:t xml:space="preserve"> </w:t>
      </w:r>
      <w:r>
        <w:t>PSEUDOCIÊNCIA</w:t>
      </w:r>
      <w:r>
        <w:rPr>
          <w:spacing w:val="80"/>
        </w:rPr>
        <w:t xml:space="preserve"> </w:t>
      </w:r>
      <w:r>
        <w:t>OU PRÁTICA COMPLEMENTAR?</w:t>
      </w:r>
    </w:p>
    <w:p w14:paraId="3438DE56" w14:textId="63292A4A" w:rsidR="00DB1935" w:rsidRPr="00A72088" w:rsidRDefault="00DB1935" w:rsidP="00DB1935">
      <w:pPr>
        <w:spacing w:line="360" w:lineRule="auto"/>
        <w:jc w:val="center"/>
      </w:pPr>
    </w:p>
    <w:p w14:paraId="2CB6A081" w14:textId="77777777" w:rsidR="00DB1935" w:rsidRDefault="00DB1935" w:rsidP="004071DD">
      <w:pPr>
        <w:tabs>
          <w:tab w:val="left" w:pos="1540"/>
        </w:tabs>
        <w:spacing w:line="360" w:lineRule="auto"/>
        <w:ind w:left="-360"/>
        <w:jc w:val="right"/>
        <w:rPr>
          <w:rFonts w:eastAsia="Times New Roman"/>
          <w:sz w:val="24"/>
          <w:szCs w:val="24"/>
        </w:rPr>
      </w:pPr>
    </w:p>
    <w:p w14:paraId="271E8EAA" w14:textId="77D5DF79" w:rsidR="004071DD" w:rsidRPr="004071DD" w:rsidRDefault="00D95BBF" w:rsidP="00D95BBF">
      <w:pPr>
        <w:tabs>
          <w:tab w:val="left" w:pos="1540"/>
        </w:tabs>
        <w:spacing w:line="360" w:lineRule="auto"/>
        <w:ind w:left="-357"/>
        <w:jc w:val="center"/>
        <w:rPr>
          <w:sz w:val="24"/>
          <w:szCs w:val="24"/>
        </w:rPr>
      </w:pPr>
      <w:r>
        <w:rPr>
          <w:rFonts w:eastAsia="Times New Roman"/>
          <w:sz w:val="24"/>
          <w:szCs w:val="24"/>
        </w:rPr>
        <w:t xml:space="preserve">                                                                               Maria Fernanda Fontenele dos Santos</w:t>
      </w:r>
      <w:r w:rsidR="00F33874">
        <w:rPr>
          <w:rStyle w:val="Refdenotaderodap"/>
          <w:rFonts w:eastAsia="Times New Roman"/>
          <w:sz w:val="24"/>
          <w:szCs w:val="24"/>
        </w:rPr>
        <w:footnoteReference w:id="1"/>
      </w:r>
    </w:p>
    <w:p w14:paraId="6F219C3B" w14:textId="335BB73A" w:rsidR="004071DD" w:rsidRPr="00D95BBF" w:rsidRDefault="00D95BBF" w:rsidP="00D95BBF">
      <w:pPr>
        <w:tabs>
          <w:tab w:val="left" w:pos="2060"/>
        </w:tabs>
        <w:spacing w:line="360" w:lineRule="auto"/>
        <w:ind w:left="-357"/>
        <w:jc w:val="center"/>
        <w:rPr>
          <w:sz w:val="24"/>
          <w:szCs w:val="24"/>
          <w:vertAlign w:val="superscript"/>
        </w:rPr>
      </w:pPr>
      <w:r>
        <w:rPr>
          <w:rFonts w:eastAsia="Times New Roman"/>
          <w:sz w:val="24"/>
          <w:szCs w:val="24"/>
        </w:rPr>
        <w:t xml:space="preserve">                                                                     Germana Maria Freire Oliveira</w:t>
      </w:r>
      <w:r>
        <w:rPr>
          <w:rFonts w:eastAsia="Times New Roman"/>
          <w:sz w:val="24"/>
          <w:szCs w:val="24"/>
          <w:vertAlign w:val="superscript"/>
        </w:rPr>
        <w:t>1</w:t>
      </w:r>
    </w:p>
    <w:p w14:paraId="43C6EE22" w14:textId="11F5592E" w:rsidR="004071DD" w:rsidRPr="00D95BBF" w:rsidRDefault="00D95BBF" w:rsidP="00D95BBF">
      <w:pPr>
        <w:tabs>
          <w:tab w:val="left" w:pos="2060"/>
          <w:tab w:val="left" w:pos="7240"/>
        </w:tabs>
        <w:spacing w:line="360" w:lineRule="auto"/>
        <w:ind w:left="-357"/>
        <w:jc w:val="center"/>
        <w:rPr>
          <w:sz w:val="24"/>
          <w:szCs w:val="24"/>
          <w:vertAlign w:val="superscript"/>
        </w:rPr>
      </w:pPr>
      <w:r>
        <w:rPr>
          <w:rFonts w:eastAsia="Times New Roman"/>
          <w:sz w:val="24"/>
          <w:szCs w:val="24"/>
        </w:rPr>
        <w:t xml:space="preserve">                                                                    Marcos Daniel Brito da Silva</w:t>
      </w:r>
      <w:r>
        <w:rPr>
          <w:rFonts w:eastAsia="Times New Roman"/>
          <w:sz w:val="24"/>
          <w:szCs w:val="24"/>
          <w:vertAlign w:val="superscript"/>
        </w:rPr>
        <w:t>1</w:t>
      </w:r>
    </w:p>
    <w:p w14:paraId="6AF28F2C" w14:textId="46DCFE93" w:rsidR="004071DD" w:rsidRPr="00D95BBF" w:rsidRDefault="00D95BBF" w:rsidP="00D95BBF">
      <w:pPr>
        <w:tabs>
          <w:tab w:val="left" w:pos="2060"/>
          <w:tab w:val="left" w:pos="7240"/>
        </w:tabs>
        <w:spacing w:line="360" w:lineRule="auto"/>
        <w:ind w:left="-357"/>
        <w:jc w:val="center"/>
        <w:rPr>
          <w:sz w:val="24"/>
          <w:szCs w:val="24"/>
          <w:vertAlign w:val="superscript"/>
        </w:rPr>
      </w:pPr>
      <w:r>
        <w:rPr>
          <w:rFonts w:eastAsia="Times New Roman"/>
          <w:sz w:val="24"/>
          <w:szCs w:val="24"/>
        </w:rPr>
        <w:t xml:space="preserve">                                                               Paloma Medeiros Ferreira</w:t>
      </w:r>
      <w:r>
        <w:rPr>
          <w:rFonts w:eastAsia="Times New Roman"/>
          <w:sz w:val="24"/>
          <w:szCs w:val="24"/>
          <w:vertAlign w:val="superscript"/>
        </w:rPr>
        <w:t>2</w:t>
      </w:r>
    </w:p>
    <w:p w14:paraId="2B6831DA" w14:textId="77777777" w:rsidR="009140D1" w:rsidRPr="004071DD" w:rsidRDefault="009140D1" w:rsidP="009140D1">
      <w:pPr>
        <w:tabs>
          <w:tab w:val="left" w:pos="2060"/>
          <w:tab w:val="left" w:pos="7240"/>
        </w:tabs>
        <w:spacing w:line="360" w:lineRule="auto"/>
        <w:ind w:left="-360"/>
        <w:jc w:val="right"/>
        <w:rPr>
          <w:sz w:val="24"/>
          <w:szCs w:val="24"/>
        </w:rPr>
      </w:pPr>
    </w:p>
    <w:p w14:paraId="711CF01E" w14:textId="1D844071" w:rsidR="004071DD" w:rsidRDefault="004071DD" w:rsidP="004071DD">
      <w:pPr>
        <w:spacing w:line="360" w:lineRule="auto"/>
        <w:jc w:val="center"/>
        <w:rPr>
          <w:rFonts w:eastAsia="Times New Roman"/>
          <w:b/>
          <w:bCs/>
          <w:sz w:val="24"/>
          <w:szCs w:val="24"/>
        </w:rPr>
      </w:pPr>
      <w:r w:rsidRPr="004071DD">
        <w:rPr>
          <w:rFonts w:eastAsia="Times New Roman"/>
          <w:b/>
          <w:bCs/>
          <w:sz w:val="24"/>
          <w:szCs w:val="24"/>
        </w:rPr>
        <w:t>RESUMO</w:t>
      </w:r>
    </w:p>
    <w:p w14:paraId="75A8F089" w14:textId="215757A7" w:rsidR="00C61755" w:rsidRPr="004071DD" w:rsidRDefault="00C61755" w:rsidP="00C61755">
      <w:pPr>
        <w:spacing w:line="360" w:lineRule="auto"/>
        <w:jc w:val="both"/>
        <w:rPr>
          <w:sz w:val="24"/>
          <w:szCs w:val="24"/>
        </w:rPr>
      </w:pPr>
      <w:r w:rsidRPr="00C61755">
        <w:rPr>
          <w:sz w:val="24"/>
          <w:szCs w:val="24"/>
        </w:rPr>
        <w:t xml:space="preserve">A homeopatia, originada no século XIX por Samuel </w:t>
      </w:r>
      <w:proofErr w:type="spellStart"/>
      <w:r w:rsidRPr="00C61755">
        <w:rPr>
          <w:sz w:val="24"/>
          <w:szCs w:val="24"/>
        </w:rPr>
        <w:t>Hahnemann</w:t>
      </w:r>
      <w:proofErr w:type="spellEnd"/>
      <w:r w:rsidRPr="00C61755">
        <w:rPr>
          <w:sz w:val="24"/>
          <w:szCs w:val="24"/>
        </w:rPr>
        <w:t>, consolidou-se como prática</w:t>
      </w:r>
      <w:r>
        <w:rPr>
          <w:sz w:val="24"/>
          <w:szCs w:val="24"/>
        </w:rPr>
        <w:t xml:space="preserve"> </w:t>
      </w:r>
      <w:r w:rsidRPr="00C61755">
        <w:rPr>
          <w:sz w:val="24"/>
          <w:szCs w:val="24"/>
        </w:rPr>
        <w:t>terapêutica baseada na Lei de Semelhança e no uso de substâncias dinamicamente dilu</w:t>
      </w:r>
      <w:r w:rsidR="001E2122">
        <w:rPr>
          <w:sz w:val="24"/>
          <w:szCs w:val="24"/>
        </w:rPr>
        <w:t>í</w:t>
      </w:r>
      <w:r w:rsidRPr="00C61755">
        <w:rPr>
          <w:sz w:val="24"/>
          <w:szCs w:val="24"/>
        </w:rPr>
        <w:t xml:space="preserve">das. Sua aplicação na medicina veterinária, embora recente, tem se expandido como alternativa complementar, especialmente em casos nos quais a medicina convencional apresenta limitações. Esta revisão de literatura investigou o uso da homeopatia em animais, contemplando fundamentos históricos, base científica, percepções acadêmicas e aplicações clinicas. Foram consultadas bases como </w:t>
      </w:r>
      <w:proofErr w:type="spellStart"/>
      <w:r w:rsidRPr="00C61755">
        <w:rPr>
          <w:sz w:val="24"/>
          <w:szCs w:val="24"/>
        </w:rPr>
        <w:t>PubVet</w:t>
      </w:r>
      <w:proofErr w:type="spellEnd"/>
      <w:r w:rsidRPr="00C61755">
        <w:rPr>
          <w:sz w:val="24"/>
          <w:szCs w:val="24"/>
        </w:rPr>
        <w:t>, Google Acadêmico e Biblioteca Virtual em Saúde, com critérios de inclusão de publicações entre 2021 e 2025, resultando em 17 artigos selecionados. Os achados indicam que, apesar de controvérsias e do ceticismo relacionado ao poss</w:t>
      </w:r>
      <w:r w:rsidR="001E2122">
        <w:rPr>
          <w:sz w:val="24"/>
          <w:szCs w:val="24"/>
        </w:rPr>
        <w:t>í</w:t>
      </w:r>
      <w:r w:rsidRPr="00C61755">
        <w:rPr>
          <w:sz w:val="24"/>
          <w:szCs w:val="24"/>
        </w:rPr>
        <w:t>vel efeito placebo, existem evidências científicas que sustentam aplicações terap</w:t>
      </w:r>
      <w:r w:rsidR="001E2122">
        <w:rPr>
          <w:sz w:val="24"/>
          <w:szCs w:val="24"/>
        </w:rPr>
        <w:t>ê</w:t>
      </w:r>
      <w:r w:rsidRPr="00C61755">
        <w:rPr>
          <w:sz w:val="24"/>
          <w:szCs w:val="24"/>
        </w:rPr>
        <w:t>uticas em diferentes espécies, abrangendo desde distúrbios urinários e card</w:t>
      </w:r>
      <w:r w:rsidR="001E2122">
        <w:rPr>
          <w:sz w:val="24"/>
          <w:szCs w:val="24"/>
        </w:rPr>
        <w:t>í</w:t>
      </w:r>
      <w:r w:rsidRPr="00C61755">
        <w:rPr>
          <w:sz w:val="24"/>
          <w:szCs w:val="24"/>
        </w:rPr>
        <w:t xml:space="preserve">acos até recuperação hematológica. O estudo reforça a necessidade de investigações mais aprofundadas, formação </w:t>
      </w:r>
      <w:proofErr w:type="spellStart"/>
      <w:r w:rsidRPr="00C61755">
        <w:rPr>
          <w:sz w:val="24"/>
          <w:szCs w:val="24"/>
        </w:rPr>
        <w:t>critica</w:t>
      </w:r>
      <w:proofErr w:type="spellEnd"/>
      <w:r w:rsidRPr="00C61755">
        <w:rPr>
          <w:sz w:val="24"/>
          <w:szCs w:val="24"/>
        </w:rPr>
        <w:t xml:space="preserve"> dos profissionais e abordagem integrada, visando ampliar o uso seguro e racional da homeopatia na prática veterinária.</w:t>
      </w:r>
    </w:p>
    <w:p w14:paraId="1A713336" w14:textId="487545F3" w:rsidR="00C61755" w:rsidRDefault="004071DD" w:rsidP="00C61755">
      <w:pPr>
        <w:pStyle w:val="Corpodetexto"/>
        <w:spacing w:before="1" w:line="360" w:lineRule="auto"/>
        <w:ind w:right="978"/>
      </w:pPr>
      <w:r w:rsidRPr="004071DD">
        <w:rPr>
          <w:b/>
          <w:bCs/>
        </w:rPr>
        <w:t xml:space="preserve">Palavras-chave: </w:t>
      </w:r>
      <w:r w:rsidR="00C61755">
        <w:t>Homeopatia. Medicina</w:t>
      </w:r>
      <w:r w:rsidR="00C61755">
        <w:rPr>
          <w:spacing w:val="-8"/>
        </w:rPr>
        <w:t xml:space="preserve"> </w:t>
      </w:r>
      <w:r w:rsidR="00C61755">
        <w:t>veterinária. Terapias</w:t>
      </w:r>
      <w:r w:rsidR="00C61755">
        <w:rPr>
          <w:spacing w:val="-5"/>
        </w:rPr>
        <w:t xml:space="preserve"> </w:t>
      </w:r>
      <w:r w:rsidR="00C61755">
        <w:t>complementares. Efeito</w:t>
      </w:r>
      <w:r w:rsidR="00C61755">
        <w:rPr>
          <w:spacing w:val="-6"/>
        </w:rPr>
        <w:t xml:space="preserve"> </w:t>
      </w:r>
      <w:r w:rsidR="00C61755">
        <w:t>placebo. Revisão de literatura.</w:t>
      </w:r>
    </w:p>
    <w:p w14:paraId="11FA9B91" w14:textId="74271583" w:rsidR="004071DD" w:rsidRPr="004071DD" w:rsidRDefault="004071DD" w:rsidP="004071DD">
      <w:pPr>
        <w:spacing w:line="360" w:lineRule="auto"/>
        <w:rPr>
          <w:i/>
          <w:iCs/>
          <w:sz w:val="24"/>
          <w:szCs w:val="24"/>
        </w:rPr>
      </w:pPr>
    </w:p>
    <w:p w14:paraId="562ECBD6" w14:textId="4A4D05E3" w:rsidR="004071DD" w:rsidRDefault="004071DD" w:rsidP="004071DD">
      <w:pPr>
        <w:spacing w:line="360" w:lineRule="auto"/>
        <w:rPr>
          <w:sz w:val="24"/>
          <w:szCs w:val="24"/>
        </w:rPr>
      </w:pPr>
    </w:p>
    <w:p w14:paraId="4140D87B" w14:textId="77777777" w:rsidR="00C61755" w:rsidRDefault="00C61755" w:rsidP="004071DD">
      <w:pPr>
        <w:spacing w:line="360" w:lineRule="auto"/>
        <w:rPr>
          <w:rFonts w:eastAsia="Times New Roman"/>
          <w:b/>
          <w:bCs/>
          <w:sz w:val="24"/>
          <w:szCs w:val="24"/>
        </w:rPr>
      </w:pPr>
      <w:bookmarkStart w:id="0" w:name="page2"/>
      <w:bookmarkEnd w:id="0"/>
    </w:p>
    <w:p w14:paraId="5E6A1C85" w14:textId="77777777" w:rsidR="00C61755" w:rsidRDefault="00C61755" w:rsidP="004071DD">
      <w:pPr>
        <w:spacing w:line="360" w:lineRule="auto"/>
        <w:rPr>
          <w:rFonts w:eastAsia="Times New Roman"/>
          <w:b/>
          <w:bCs/>
          <w:sz w:val="24"/>
          <w:szCs w:val="24"/>
        </w:rPr>
      </w:pPr>
    </w:p>
    <w:p w14:paraId="346A3D5F" w14:textId="77777777" w:rsidR="00C61755" w:rsidRDefault="00C61755" w:rsidP="004071DD">
      <w:pPr>
        <w:spacing w:line="360" w:lineRule="auto"/>
        <w:rPr>
          <w:rFonts w:eastAsia="Times New Roman"/>
          <w:b/>
          <w:bCs/>
          <w:sz w:val="24"/>
          <w:szCs w:val="24"/>
        </w:rPr>
      </w:pPr>
    </w:p>
    <w:p w14:paraId="33B79254" w14:textId="2E9C815E" w:rsidR="004071DD" w:rsidRDefault="004071DD" w:rsidP="004071DD">
      <w:pPr>
        <w:spacing w:line="360" w:lineRule="auto"/>
        <w:rPr>
          <w:rFonts w:eastAsia="Times New Roman"/>
          <w:b/>
          <w:bCs/>
          <w:sz w:val="24"/>
          <w:szCs w:val="24"/>
        </w:rPr>
      </w:pPr>
      <w:r w:rsidRPr="004071DD">
        <w:rPr>
          <w:rFonts w:eastAsia="Times New Roman"/>
          <w:b/>
          <w:bCs/>
          <w:sz w:val="24"/>
          <w:szCs w:val="24"/>
        </w:rPr>
        <w:t>1 INTRODUÇÃO</w:t>
      </w:r>
    </w:p>
    <w:p w14:paraId="735809B2" w14:textId="6F1FB2E8" w:rsidR="006B14B9" w:rsidRDefault="006B14B9" w:rsidP="006B14B9">
      <w:pPr>
        <w:spacing w:line="360" w:lineRule="auto"/>
        <w:ind w:firstLine="709"/>
        <w:jc w:val="both"/>
        <w:rPr>
          <w:rFonts w:eastAsia="Times New Roman"/>
          <w:bCs/>
          <w:sz w:val="24"/>
          <w:szCs w:val="24"/>
        </w:rPr>
      </w:pPr>
      <w:r w:rsidRPr="006B14B9">
        <w:rPr>
          <w:rFonts w:eastAsia="Times New Roman"/>
          <w:bCs/>
          <w:sz w:val="24"/>
          <w:szCs w:val="24"/>
        </w:rPr>
        <w:t xml:space="preserve">A origem da homeopatia remonta </w:t>
      </w:r>
      <w:proofErr w:type="gramStart"/>
      <w:r w:rsidRPr="006B14B9">
        <w:rPr>
          <w:rFonts w:eastAsia="Times New Roman"/>
          <w:bCs/>
          <w:sz w:val="24"/>
          <w:szCs w:val="24"/>
        </w:rPr>
        <w:t>ás</w:t>
      </w:r>
      <w:proofErr w:type="gramEnd"/>
      <w:r w:rsidRPr="006B14B9">
        <w:rPr>
          <w:rFonts w:eastAsia="Times New Roman"/>
          <w:bCs/>
          <w:sz w:val="24"/>
          <w:szCs w:val="24"/>
        </w:rPr>
        <w:t xml:space="preserve"> propostas de Samuel </w:t>
      </w:r>
      <w:proofErr w:type="spellStart"/>
      <w:r w:rsidRPr="006B14B9">
        <w:rPr>
          <w:rFonts w:eastAsia="Times New Roman"/>
          <w:bCs/>
          <w:sz w:val="24"/>
          <w:szCs w:val="24"/>
        </w:rPr>
        <w:t>Hahnemann</w:t>
      </w:r>
      <w:proofErr w:type="spellEnd"/>
      <w:r w:rsidRPr="006B14B9">
        <w:rPr>
          <w:rFonts w:eastAsia="Times New Roman"/>
          <w:bCs/>
          <w:sz w:val="24"/>
          <w:szCs w:val="24"/>
        </w:rPr>
        <w:t>, que no século XIX lançou as bases de um sistema de cura bas</w:t>
      </w:r>
      <w:r w:rsidR="001E2122">
        <w:rPr>
          <w:rFonts w:eastAsia="Times New Roman"/>
          <w:bCs/>
          <w:sz w:val="24"/>
          <w:szCs w:val="24"/>
        </w:rPr>
        <w:t>e</w:t>
      </w:r>
      <w:r w:rsidRPr="006B14B9">
        <w:rPr>
          <w:rFonts w:eastAsia="Times New Roman"/>
          <w:bCs/>
          <w:sz w:val="24"/>
          <w:szCs w:val="24"/>
        </w:rPr>
        <w:t>ado na Lei de Semelhança e na utilização de substâncias dilu</w:t>
      </w:r>
      <w:r w:rsidR="001E2122">
        <w:rPr>
          <w:rFonts w:eastAsia="Times New Roman"/>
          <w:bCs/>
          <w:sz w:val="24"/>
          <w:szCs w:val="24"/>
        </w:rPr>
        <w:t>í</w:t>
      </w:r>
      <w:r w:rsidRPr="006B14B9">
        <w:rPr>
          <w:rFonts w:eastAsia="Times New Roman"/>
          <w:bCs/>
          <w:sz w:val="24"/>
          <w:szCs w:val="24"/>
        </w:rPr>
        <w:t xml:space="preserve">das dinamicamente. Segundo </w:t>
      </w:r>
      <w:proofErr w:type="spellStart"/>
      <w:r w:rsidRPr="006B14B9">
        <w:rPr>
          <w:rFonts w:eastAsia="Times New Roman"/>
          <w:bCs/>
          <w:sz w:val="24"/>
          <w:szCs w:val="24"/>
        </w:rPr>
        <w:t>Pustiglione</w:t>
      </w:r>
      <w:proofErr w:type="spellEnd"/>
      <w:r w:rsidRPr="006B14B9">
        <w:rPr>
          <w:rFonts w:eastAsia="Times New Roman"/>
          <w:bCs/>
          <w:sz w:val="24"/>
          <w:szCs w:val="24"/>
        </w:rPr>
        <w:t xml:space="preserve"> (2016), a introdução da homeopatia no Brasil foi gradual, com repercussões que perduram até os dias atuais. </w:t>
      </w:r>
      <w:proofErr w:type="spellStart"/>
      <w:r w:rsidRPr="006B14B9">
        <w:rPr>
          <w:rFonts w:eastAsia="Times New Roman"/>
          <w:bCs/>
          <w:sz w:val="24"/>
          <w:szCs w:val="24"/>
        </w:rPr>
        <w:t>Madsen</w:t>
      </w:r>
      <w:proofErr w:type="spellEnd"/>
      <w:r w:rsidRPr="006B14B9">
        <w:rPr>
          <w:rFonts w:eastAsia="Times New Roman"/>
          <w:bCs/>
          <w:sz w:val="24"/>
          <w:szCs w:val="24"/>
        </w:rPr>
        <w:t xml:space="preserve"> (2017) reforça que, apesar de sua trajetória ser marcada por controvérsias, ela consolidou-se como uma abordagem que busca tratar o indiv</w:t>
      </w:r>
      <w:r w:rsidR="001E2122">
        <w:rPr>
          <w:rFonts w:eastAsia="Times New Roman"/>
          <w:bCs/>
          <w:sz w:val="24"/>
          <w:szCs w:val="24"/>
        </w:rPr>
        <w:t>í</w:t>
      </w:r>
      <w:r w:rsidRPr="006B14B9">
        <w:rPr>
          <w:rFonts w:eastAsia="Times New Roman"/>
          <w:bCs/>
          <w:sz w:val="24"/>
          <w:szCs w:val="24"/>
        </w:rPr>
        <w:t xml:space="preserve">duo como um todo, diferenciando-se da medicina tradicional. </w:t>
      </w:r>
      <w:proofErr w:type="spellStart"/>
      <w:r w:rsidRPr="006B14B9">
        <w:rPr>
          <w:rFonts w:eastAsia="Times New Roman"/>
          <w:bCs/>
          <w:sz w:val="24"/>
          <w:szCs w:val="24"/>
        </w:rPr>
        <w:t>Herings</w:t>
      </w:r>
      <w:proofErr w:type="spellEnd"/>
      <w:r w:rsidRPr="006B14B9">
        <w:rPr>
          <w:rFonts w:eastAsia="Times New Roman"/>
          <w:bCs/>
          <w:sz w:val="24"/>
          <w:szCs w:val="24"/>
        </w:rPr>
        <w:t xml:space="preserve"> (1845) destacou inicialmente a importância de compreender as doenças e suas manifestações de maneira específica, um princ</w:t>
      </w:r>
      <w:r w:rsidR="001E2122">
        <w:rPr>
          <w:rFonts w:eastAsia="Times New Roman"/>
          <w:bCs/>
          <w:sz w:val="24"/>
          <w:szCs w:val="24"/>
        </w:rPr>
        <w:t>ípi</w:t>
      </w:r>
      <w:r w:rsidRPr="006B14B9">
        <w:rPr>
          <w:rFonts w:eastAsia="Times New Roman"/>
          <w:bCs/>
          <w:sz w:val="24"/>
          <w:szCs w:val="24"/>
        </w:rPr>
        <w:t>o que ainda embasa a prática homeopática moderna.</w:t>
      </w:r>
    </w:p>
    <w:p w14:paraId="1F3D8179" w14:textId="51778CCE" w:rsidR="006B14B9" w:rsidRDefault="006B14B9" w:rsidP="006B14B9">
      <w:pPr>
        <w:spacing w:line="360" w:lineRule="auto"/>
        <w:ind w:firstLine="709"/>
        <w:jc w:val="both"/>
        <w:rPr>
          <w:rFonts w:eastAsia="Times New Roman"/>
          <w:bCs/>
          <w:sz w:val="24"/>
          <w:szCs w:val="24"/>
        </w:rPr>
      </w:pPr>
      <w:r w:rsidRPr="006B14B9">
        <w:rPr>
          <w:rFonts w:eastAsia="Times New Roman"/>
          <w:bCs/>
          <w:sz w:val="24"/>
          <w:szCs w:val="24"/>
        </w:rPr>
        <w:t>A aplicação da homeopatia à Medicina Veterinária surgiu como uma extensão do conceito de tratar o ser humano de forma integral, incluindo os animais, com uma abordagem semelhante. Pires (2005) aponta que, no contexto veterinário, a homeopatia tem ganhado reconhecimento pela sua capacidade de cuidar do bem-estar animal de forma mais natural e menos invasiva. Embora essa prática seja relativamente recente, sua história é marcada pelo desenvolvimento de estudos e trabalhos que buscam estabelecer fundamentos específicos para o seu uso animais, mantendo os princ</w:t>
      </w:r>
      <w:r w:rsidR="001E2122">
        <w:rPr>
          <w:rFonts w:eastAsia="Times New Roman"/>
          <w:bCs/>
          <w:sz w:val="24"/>
          <w:szCs w:val="24"/>
        </w:rPr>
        <w:t>í</w:t>
      </w:r>
      <w:r w:rsidRPr="006B14B9">
        <w:rPr>
          <w:rFonts w:eastAsia="Times New Roman"/>
          <w:bCs/>
          <w:sz w:val="24"/>
          <w:szCs w:val="24"/>
        </w:rPr>
        <w:t>p</w:t>
      </w:r>
      <w:r w:rsidR="001E2122">
        <w:rPr>
          <w:rFonts w:eastAsia="Times New Roman"/>
          <w:bCs/>
          <w:sz w:val="24"/>
          <w:szCs w:val="24"/>
        </w:rPr>
        <w:t>i</w:t>
      </w:r>
      <w:r w:rsidRPr="006B14B9">
        <w:rPr>
          <w:rFonts w:eastAsia="Times New Roman"/>
          <w:bCs/>
          <w:sz w:val="24"/>
          <w:szCs w:val="24"/>
        </w:rPr>
        <w:t>os de cura hol</w:t>
      </w:r>
      <w:r w:rsidR="001E2122">
        <w:rPr>
          <w:rFonts w:eastAsia="Times New Roman"/>
          <w:bCs/>
          <w:sz w:val="24"/>
          <w:szCs w:val="24"/>
        </w:rPr>
        <w:t>í</w:t>
      </w:r>
      <w:r w:rsidRPr="006B14B9">
        <w:rPr>
          <w:rFonts w:eastAsia="Times New Roman"/>
          <w:bCs/>
          <w:sz w:val="24"/>
          <w:szCs w:val="24"/>
        </w:rPr>
        <w:t>stica e individualizada.</w:t>
      </w:r>
    </w:p>
    <w:p w14:paraId="451BB875" w14:textId="26746CCB" w:rsidR="006B14B9" w:rsidRPr="006B14B9" w:rsidRDefault="006B14B9" w:rsidP="006B14B9">
      <w:pPr>
        <w:spacing w:line="360" w:lineRule="auto"/>
        <w:ind w:firstLine="709"/>
        <w:jc w:val="both"/>
        <w:rPr>
          <w:rFonts w:eastAsia="Times New Roman"/>
          <w:bCs/>
          <w:sz w:val="24"/>
          <w:szCs w:val="24"/>
        </w:rPr>
      </w:pPr>
      <w:r w:rsidRPr="006B14B9">
        <w:rPr>
          <w:rFonts w:eastAsia="Times New Roman"/>
          <w:bCs/>
          <w:sz w:val="24"/>
          <w:szCs w:val="24"/>
        </w:rPr>
        <w:t>Na prática veterinária, a homeopatia enfrenta desafios, devido à complexidade de avaliar sintomas em diferentes espécies e à necessidade de aprofundamento dos estudos cl</w:t>
      </w:r>
      <w:r w:rsidR="001E2122">
        <w:rPr>
          <w:rFonts w:eastAsia="Times New Roman"/>
          <w:bCs/>
          <w:sz w:val="24"/>
          <w:szCs w:val="24"/>
        </w:rPr>
        <w:t>í</w:t>
      </w:r>
      <w:r w:rsidRPr="006B14B9">
        <w:rPr>
          <w:rFonts w:eastAsia="Times New Roman"/>
          <w:bCs/>
          <w:sz w:val="24"/>
          <w:szCs w:val="24"/>
        </w:rPr>
        <w:t xml:space="preserve">nicos. Segundo Dias (2001), a escassez de dados conclusivos limita a ampla aceitação, embora haja um crescente interesse na aplicação de princípios homeopáticos para o tratamento de diversas patologias animais. A controvérsia acerca da possibilidade de medicamentos homeopáticos promoverem supressões em pacientes animais também é discutida por pesquisadores como </w:t>
      </w:r>
      <w:proofErr w:type="spellStart"/>
      <w:r w:rsidRPr="006B14B9">
        <w:rPr>
          <w:rFonts w:eastAsia="Times New Roman"/>
          <w:bCs/>
          <w:sz w:val="24"/>
          <w:szCs w:val="24"/>
        </w:rPr>
        <w:t>Rindasu</w:t>
      </w:r>
      <w:proofErr w:type="spellEnd"/>
      <w:r w:rsidRPr="006B14B9">
        <w:rPr>
          <w:rFonts w:eastAsia="Times New Roman"/>
          <w:bCs/>
          <w:sz w:val="24"/>
          <w:szCs w:val="24"/>
        </w:rPr>
        <w:t xml:space="preserve"> (2014), destacando a necessidade de estudos mais aprofundados para compreender seus efeitos a longo prazo.</w:t>
      </w:r>
    </w:p>
    <w:p w14:paraId="44B950EC" w14:textId="3248F22C" w:rsidR="004071DD" w:rsidRDefault="004071DD" w:rsidP="004071DD">
      <w:pPr>
        <w:spacing w:line="360" w:lineRule="auto"/>
        <w:rPr>
          <w:rFonts w:eastAsia="Times New Roman"/>
          <w:b/>
          <w:bCs/>
          <w:sz w:val="24"/>
          <w:szCs w:val="24"/>
        </w:rPr>
      </w:pPr>
      <w:r>
        <w:rPr>
          <w:rFonts w:eastAsia="Times New Roman"/>
          <w:b/>
          <w:bCs/>
          <w:sz w:val="24"/>
          <w:szCs w:val="24"/>
        </w:rPr>
        <w:t xml:space="preserve">2 </w:t>
      </w:r>
      <w:r w:rsidRPr="004071DD">
        <w:rPr>
          <w:rFonts w:eastAsia="Times New Roman"/>
          <w:b/>
          <w:bCs/>
          <w:sz w:val="24"/>
          <w:szCs w:val="24"/>
        </w:rPr>
        <w:t>OBJETIVO</w:t>
      </w:r>
    </w:p>
    <w:p w14:paraId="35AA01BF" w14:textId="77777777" w:rsidR="006B14B9" w:rsidRDefault="006B14B9" w:rsidP="006B14B9">
      <w:pPr>
        <w:spacing w:line="360" w:lineRule="auto"/>
        <w:ind w:firstLine="709"/>
        <w:jc w:val="both"/>
        <w:rPr>
          <w:sz w:val="24"/>
          <w:szCs w:val="24"/>
        </w:rPr>
      </w:pPr>
      <w:r w:rsidRPr="006B14B9">
        <w:rPr>
          <w:sz w:val="24"/>
          <w:szCs w:val="24"/>
        </w:rPr>
        <w:t>Analisar por meio de revisão bibliográfica, as evidências científicas, aplicações clínicas e controvérsias associadas ao uso da homeopatia na medicina veterinária, com ênfase nos desafios para sua consolidação no contexto clinico e científico.</w:t>
      </w:r>
    </w:p>
    <w:p w14:paraId="0545E165" w14:textId="77777777" w:rsidR="006B14B9" w:rsidRDefault="006B14B9" w:rsidP="006B14B9">
      <w:pPr>
        <w:spacing w:line="360" w:lineRule="auto"/>
        <w:ind w:firstLine="709"/>
        <w:jc w:val="both"/>
        <w:rPr>
          <w:rFonts w:eastAsia="Times New Roman"/>
          <w:b/>
          <w:bCs/>
          <w:sz w:val="24"/>
          <w:szCs w:val="24"/>
        </w:rPr>
      </w:pPr>
    </w:p>
    <w:p w14:paraId="2D3429B8" w14:textId="77777777" w:rsidR="006B14B9" w:rsidRDefault="006B14B9" w:rsidP="006B14B9">
      <w:pPr>
        <w:spacing w:line="360" w:lineRule="auto"/>
        <w:ind w:firstLine="709"/>
        <w:jc w:val="both"/>
        <w:rPr>
          <w:rFonts w:eastAsia="Times New Roman"/>
          <w:b/>
          <w:bCs/>
          <w:sz w:val="24"/>
          <w:szCs w:val="24"/>
        </w:rPr>
      </w:pPr>
    </w:p>
    <w:p w14:paraId="109E922C" w14:textId="77777777" w:rsidR="006B14B9" w:rsidRDefault="006B14B9" w:rsidP="006B14B9">
      <w:pPr>
        <w:spacing w:line="360" w:lineRule="auto"/>
        <w:ind w:firstLine="709"/>
        <w:jc w:val="both"/>
        <w:rPr>
          <w:rFonts w:eastAsia="Times New Roman"/>
          <w:b/>
          <w:bCs/>
          <w:sz w:val="24"/>
          <w:szCs w:val="24"/>
        </w:rPr>
      </w:pPr>
    </w:p>
    <w:p w14:paraId="5A34458C" w14:textId="77777777" w:rsidR="006B14B9" w:rsidRDefault="006B14B9" w:rsidP="006B14B9">
      <w:pPr>
        <w:spacing w:line="360" w:lineRule="auto"/>
        <w:ind w:firstLine="709"/>
        <w:jc w:val="both"/>
        <w:rPr>
          <w:rFonts w:eastAsia="Times New Roman"/>
          <w:b/>
          <w:bCs/>
          <w:sz w:val="24"/>
          <w:szCs w:val="24"/>
        </w:rPr>
      </w:pPr>
    </w:p>
    <w:p w14:paraId="00221F63" w14:textId="2E5A5324" w:rsidR="004071DD" w:rsidRPr="006B14B9" w:rsidRDefault="004071DD" w:rsidP="006B14B9">
      <w:pPr>
        <w:spacing w:line="360" w:lineRule="auto"/>
        <w:ind w:firstLine="709"/>
        <w:jc w:val="both"/>
        <w:rPr>
          <w:sz w:val="24"/>
          <w:szCs w:val="24"/>
        </w:rPr>
      </w:pPr>
      <w:r>
        <w:rPr>
          <w:rFonts w:eastAsia="Times New Roman"/>
          <w:b/>
          <w:bCs/>
          <w:sz w:val="24"/>
          <w:szCs w:val="24"/>
        </w:rPr>
        <w:t xml:space="preserve">3 </w:t>
      </w:r>
      <w:r w:rsidR="00CC3AC7">
        <w:rPr>
          <w:rFonts w:eastAsia="Times New Roman"/>
          <w:b/>
          <w:bCs/>
          <w:sz w:val="24"/>
          <w:szCs w:val="24"/>
        </w:rPr>
        <w:t>MÉTODO</w:t>
      </w:r>
    </w:p>
    <w:p w14:paraId="390CDE29" w14:textId="1EEDACCA" w:rsidR="006B14B9" w:rsidRDefault="006B14B9" w:rsidP="006B14B9">
      <w:pPr>
        <w:spacing w:line="360" w:lineRule="auto"/>
        <w:ind w:firstLine="709"/>
        <w:jc w:val="both"/>
        <w:rPr>
          <w:sz w:val="24"/>
          <w:szCs w:val="24"/>
        </w:rPr>
      </w:pPr>
      <w:r w:rsidRPr="006B14B9">
        <w:rPr>
          <w:sz w:val="24"/>
          <w:szCs w:val="24"/>
        </w:rPr>
        <w:t>Este estudo constitui uma revisão bibliográfica de caráter anal</w:t>
      </w:r>
      <w:r w:rsidR="001E2122">
        <w:rPr>
          <w:sz w:val="24"/>
          <w:szCs w:val="24"/>
        </w:rPr>
        <w:t>í</w:t>
      </w:r>
      <w:r w:rsidRPr="006B14B9">
        <w:rPr>
          <w:sz w:val="24"/>
          <w:szCs w:val="24"/>
        </w:rPr>
        <w:t>tico a respeito do uso da Homeopatia na Medicina Veterinária.</w:t>
      </w:r>
    </w:p>
    <w:p w14:paraId="49E7B7DA" w14:textId="5F1162EC" w:rsidR="006B14B9" w:rsidRDefault="006B14B9" w:rsidP="006B14B9">
      <w:pPr>
        <w:spacing w:line="360" w:lineRule="auto"/>
        <w:ind w:firstLine="709"/>
        <w:jc w:val="both"/>
        <w:rPr>
          <w:sz w:val="24"/>
          <w:szCs w:val="24"/>
        </w:rPr>
      </w:pPr>
      <w:r w:rsidRPr="006B14B9">
        <w:rPr>
          <w:sz w:val="24"/>
          <w:szCs w:val="24"/>
        </w:rPr>
        <w:t xml:space="preserve">A coleta de dados foi realizada no período de 13 a 14 de </w:t>
      </w:r>
      <w:proofErr w:type="gramStart"/>
      <w:r w:rsidRPr="006B14B9">
        <w:rPr>
          <w:sz w:val="24"/>
          <w:szCs w:val="24"/>
        </w:rPr>
        <w:t>Julho</w:t>
      </w:r>
      <w:proofErr w:type="gramEnd"/>
      <w:r w:rsidRPr="006B14B9">
        <w:rPr>
          <w:sz w:val="24"/>
          <w:szCs w:val="24"/>
        </w:rPr>
        <w:t xml:space="preserve"> de 2025, e utilizou-se para a pesquisa as bases de dados: </w:t>
      </w:r>
      <w:proofErr w:type="spellStart"/>
      <w:r w:rsidRPr="006B14B9">
        <w:rPr>
          <w:sz w:val="24"/>
          <w:szCs w:val="24"/>
        </w:rPr>
        <w:t>PubVet</w:t>
      </w:r>
      <w:proofErr w:type="spellEnd"/>
      <w:r w:rsidRPr="006B14B9">
        <w:rPr>
          <w:sz w:val="24"/>
          <w:szCs w:val="24"/>
        </w:rPr>
        <w:t xml:space="preserve">, Google Acadêmico e Biblioteca Virtual em Saúde. Foi definido como critério de inclusão: artigos publicados entre os anos de 2021 a 2025. Foram </w:t>
      </w:r>
      <w:proofErr w:type="spellStart"/>
      <w:r w:rsidRPr="006B14B9">
        <w:rPr>
          <w:sz w:val="24"/>
          <w:szCs w:val="24"/>
        </w:rPr>
        <w:t>incluidos</w:t>
      </w:r>
      <w:proofErr w:type="spellEnd"/>
      <w:r w:rsidRPr="006B14B9">
        <w:rPr>
          <w:sz w:val="24"/>
          <w:szCs w:val="24"/>
        </w:rPr>
        <w:t xml:space="preserve"> neste estudo artigos que apresentassem descritores como: "homeopatia", "medicina veterinária" e "ciência". Dessa forma, para a pesquisa foi utilizado o idioma Português como limitador.</w:t>
      </w:r>
    </w:p>
    <w:p w14:paraId="4165CD89" w14:textId="6F2C2DDA" w:rsidR="006B14B9" w:rsidRDefault="006B14B9" w:rsidP="006B14B9">
      <w:pPr>
        <w:spacing w:line="360" w:lineRule="auto"/>
        <w:ind w:firstLine="709"/>
        <w:jc w:val="both"/>
        <w:rPr>
          <w:sz w:val="24"/>
          <w:szCs w:val="24"/>
        </w:rPr>
      </w:pPr>
      <w:r w:rsidRPr="006B14B9">
        <w:rPr>
          <w:sz w:val="24"/>
          <w:szCs w:val="24"/>
        </w:rPr>
        <w:t>Inicialmente, a busca de artigos cient</w:t>
      </w:r>
      <w:r w:rsidR="001E2122">
        <w:rPr>
          <w:sz w:val="24"/>
          <w:szCs w:val="24"/>
        </w:rPr>
        <w:t>í</w:t>
      </w:r>
      <w:r w:rsidRPr="006B14B9">
        <w:rPr>
          <w:sz w:val="24"/>
          <w:szCs w:val="24"/>
        </w:rPr>
        <w:t xml:space="preserve">ficos que se adequassem aos critérios de inclusão se deu na base </w:t>
      </w:r>
      <w:proofErr w:type="spellStart"/>
      <w:r w:rsidRPr="006B14B9">
        <w:rPr>
          <w:sz w:val="24"/>
          <w:szCs w:val="24"/>
        </w:rPr>
        <w:t>PubVet</w:t>
      </w:r>
      <w:proofErr w:type="spellEnd"/>
      <w:r w:rsidRPr="006B14B9">
        <w:rPr>
          <w:sz w:val="24"/>
          <w:szCs w:val="24"/>
        </w:rPr>
        <w:t xml:space="preserve"> com os descritores "homeopatia AND medicina veterinária". Como resultados, foram obtidos 3 artigos, dos quais apenas 1 estava de acordo com este estudo. Na Biblioteca Virtual em Saúde, foram utilizados os descritores ("homeopatia") AND ("medicina veterinária") AND ("ciência"), dos 4 artigos encontrados, foi selecionado 1 artigo. A pesquisa na Base Google Acadêmico resultou em 438 (0,07 s) resultados, o qual foi selecionado 9 trabalhos, na qual estavam de acordo com os objetivos do estudo. Devido ao número reduzido de artigos encontrados na base de dados Biblioteca Virtual em Saúde utilizando os descritores ("homeopatia") AND ("medicina veterinária") AND ("ciência"), a pesquisa foi repetida utilizando apenas ("homeopatia") AND ("medicina veterinária"). Dessa forma, foram obtidos 15 resultados dos quais foram selecionados 6 artigos. O critério utilizado para a exclusão dos artigos foi pelo </w:t>
      </w:r>
      <w:proofErr w:type="spellStart"/>
      <w:r w:rsidRPr="006B14B9">
        <w:rPr>
          <w:sz w:val="24"/>
          <w:szCs w:val="24"/>
        </w:rPr>
        <w:t>titulo</w:t>
      </w:r>
      <w:proofErr w:type="spellEnd"/>
      <w:r w:rsidRPr="006B14B9">
        <w:rPr>
          <w:sz w:val="24"/>
          <w:szCs w:val="24"/>
        </w:rPr>
        <w:t xml:space="preserve"> dos artigos. Vale destacar que, ao final da pesquisa nas bases de dados citadas, foram encontrados 460 artigos, porém, apenas 17 apresentavam o tema Homeopatia de acordo com este estudo.</w:t>
      </w:r>
    </w:p>
    <w:p w14:paraId="0A68F739" w14:textId="3B27397A" w:rsidR="006B14B9" w:rsidRPr="004071DD" w:rsidRDefault="006B14B9" w:rsidP="006B14B9">
      <w:pPr>
        <w:spacing w:line="360" w:lineRule="auto"/>
        <w:ind w:firstLine="709"/>
        <w:jc w:val="both"/>
        <w:rPr>
          <w:sz w:val="24"/>
          <w:szCs w:val="24"/>
        </w:rPr>
      </w:pPr>
      <w:r w:rsidRPr="006B14B9">
        <w:rPr>
          <w:sz w:val="24"/>
          <w:szCs w:val="24"/>
        </w:rPr>
        <w:t>Após a seleção dos artigos conforme os critérios de inclusão previamente definidos, foram seguidos, nessa ordem, os seguintes passos: leitura exploratória; leitura seletiva; leitura analítica e análise dos textos, finalizando com a realização de leitura</w:t>
      </w:r>
      <w:r>
        <w:rPr>
          <w:sz w:val="24"/>
          <w:szCs w:val="24"/>
        </w:rPr>
        <w:t xml:space="preserve"> </w:t>
      </w:r>
      <w:r w:rsidRPr="006B14B9">
        <w:rPr>
          <w:sz w:val="24"/>
          <w:szCs w:val="24"/>
        </w:rPr>
        <w:t>interpretativa e redação. Após estas etapas, constituiu-se estudo do uso da Homeopatia na</w:t>
      </w:r>
      <w:r>
        <w:rPr>
          <w:sz w:val="24"/>
          <w:szCs w:val="24"/>
        </w:rPr>
        <w:t xml:space="preserve"> </w:t>
      </w:r>
      <w:r w:rsidRPr="006B14B9">
        <w:rPr>
          <w:sz w:val="24"/>
          <w:szCs w:val="24"/>
        </w:rPr>
        <w:t>Medicina Veterinária.</w:t>
      </w:r>
    </w:p>
    <w:p w14:paraId="2F92487A" w14:textId="77777777" w:rsidR="004071DD" w:rsidRDefault="004071DD" w:rsidP="004071DD">
      <w:pPr>
        <w:spacing w:line="360" w:lineRule="auto"/>
        <w:rPr>
          <w:rFonts w:eastAsia="Times New Roman"/>
          <w:b/>
          <w:bCs/>
          <w:sz w:val="24"/>
          <w:szCs w:val="24"/>
        </w:rPr>
      </w:pPr>
    </w:p>
    <w:p w14:paraId="61FCC6BA" w14:textId="77777777" w:rsidR="00733EDB" w:rsidRDefault="00733EDB" w:rsidP="004071DD">
      <w:pPr>
        <w:spacing w:line="360" w:lineRule="auto"/>
        <w:rPr>
          <w:rFonts w:eastAsia="Times New Roman"/>
          <w:b/>
          <w:bCs/>
          <w:sz w:val="24"/>
          <w:szCs w:val="24"/>
        </w:rPr>
      </w:pPr>
    </w:p>
    <w:p w14:paraId="502AC8F7" w14:textId="77777777" w:rsidR="00733EDB" w:rsidRDefault="00733EDB" w:rsidP="004071DD">
      <w:pPr>
        <w:spacing w:line="360" w:lineRule="auto"/>
        <w:rPr>
          <w:rFonts w:eastAsia="Times New Roman"/>
          <w:b/>
          <w:bCs/>
          <w:sz w:val="24"/>
          <w:szCs w:val="24"/>
        </w:rPr>
      </w:pPr>
    </w:p>
    <w:p w14:paraId="23B173AD" w14:textId="77777777" w:rsidR="00733EDB" w:rsidRDefault="00733EDB" w:rsidP="004071DD">
      <w:pPr>
        <w:spacing w:line="360" w:lineRule="auto"/>
        <w:rPr>
          <w:rFonts w:eastAsia="Times New Roman"/>
          <w:b/>
          <w:bCs/>
          <w:sz w:val="24"/>
          <w:szCs w:val="24"/>
        </w:rPr>
      </w:pPr>
    </w:p>
    <w:p w14:paraId="0CF2C099" w14:textId="77777777" w:rsidR="00733EDB" w:rsidRDefault="00733EDB" w:rsidP="004071DD">
      <w:pPr>
        <w:spacing w:line="360" w:lineRule="auto"/>
        <w:rPr>
          <w:rFonts w:eastAsia="Times New Roman"/>
          <w:b/>
          <w:bCs/>
          <w:sz w:val="24"/>
          <w:szCs w:val="24"/>
        </w:rPr>
      </w:pPr>
    </w:p>
    <w:p w14:paraId="7A30BF8B" w14:textId="77777777" w:rsidR="00733EDB" w:rsidRDefault="00733EDB" w:rsidP="004071DD">
      <w:pPr>
        <w:spacing w:line="360" w:lineRule="auto"/>
        <w:rPr>
          <w:rFonts w:eastAsia="Times New Roman"/>
          <w:b/>
          <w:bCs/>
          <w:sz w:val="24"/>
          <w:szCs w:val="24"/>
        </w:rPr>
      </w:pPr>
    </w:p>
    <w:p w14:paraId="0E4875B5" w14:textId="6DD40781" w:rsidR="004071DD" w:rsidRDefault="004071DD" w:rsidP="004071DD">
      <w:pPr>
        <w:spacing w:line="360" w:lineRule="auto"/>
        <w:rPr>
          <w:rFonts w:eastAsia="Times New Roman"/>
          <w:b/>
          <w:bCs/>
          <w:sz w:val="24"/>
          <w:szCs w:val="24"/>
        </w:rPr>
      </w:pPr>
      <w:r w:rsidRPr="004071DD">
        <w:rPr>
          <w:rFonts w:eastAsia="Times New Roman"/>
          <w:b/>
          <w:bCs/>
          <w:sz w:val="24"/>
          <w:szCs w:val="24"/>
        </w:rPr>
        <w:t>4 RESULTADOS E DISCUSSÃO</w:t>
      </w:r>
    </w:p>
    <w:p w14:paraId="0DF49F0D" w14:textId="77777777" w:rsidR="00733EDB" w:rsidRDefault="006B14B9" w:rsidP="00733EDB">
      <w:pPr>
        <w:spacing w:line="360" w:lineRule="auto"/>
        <w:rPr>
          <w:rFonts w:eastAsia="Times New Roman"/>
          <w:b/>
          <w:bCs/>
          <w:sz w:val="24"/>
          <w:szCs w:val="24"/>
        </w:rPr>
      </w:pPr>
      <w:r>
        <w:rPr>
          <w:rFonts w:eastAsia="Times New Roman"/>
          <w:b/>
          <w:bCs/>
          <w:sz w:val="24"/>
          <w:szCs w:val="24"/>
        </w:rPr>
        <w:t>4</w:t>
      </w:r>
      <w:r w:rsidRPr="006B14B9">
        <w:rPr>
          <w:rFonts w:eastAsia="Times New Roman"/>
          <w:b/>
          <w:bCs/>
          <w:sz w:val="24"/>
          <w:szCs w:val="24"/>
        </w:rPr>
        <w:t>.1 A ciência homeopática na Medicina Veterinária</w:t>
      </w:r>
    </w:p>
    <w:p w14:paraId="59C45240" w14:textId="656D2B4D" w:rsidR="00733EDB" w:rsidRPr="00733EDB" w:rsidRDefault="006B14B9" w:rsidP="00733EDB">
      <w:pPr>
        <w:spacing w:line="360" w:lineRule="auto"/>
        <w:ind w:firstLine="709"/>
        <w:jc w:val="both"/>
        <w:rPr>
          <w:rFonts w:eastAsia="Times New Roman"/>
          <w:b/>
          <w:bCs/>
          <w:sz w:val="24"/>
          <w:szCs w:val="24"/>
        </w:rPr>
      </w:pPr>
      <w:r w:rsidRPr="006B14B9">
        <w:rPr>
          <w:rFonts w:eastAsia="Times New Roman"/>
          <w:bCs/>
          <w:sz w:val="24"/>
          <w:szCs w:val="24"/>
        </w:rPr>
        <w:t>A aplicação da homeopatia na medicina veterinária é baseada na utilização de preparações altamente diluídas de substâncias que, segundo seus princ</w:t>
      </w:r>
      <w:r w:rsidR="001E2122">
        <w:rPr>
          <w:rFonts w:eastAsia="Times New Roman"/>
          <w:bCs/>
          <w:sz w:val="24"/>
          <w:szCs w:val="24"/>
        </w:rPr>
        <w:t>í</w:t>
      </w:r>
      <w:r w:rsidRPr="006B14B9">
        <w:rPr>
          <w:rFonts w:eastAsia="Times New Roman"/>
          <w:bCs/>
          <w:sz w:val="24"/>
          <w:szCs w:val="24"/>
        </w:rPr>
        <w:t>p</w:t>
      </w:r>
      <w:r w:rsidR="001E2122">
        <w:rPr>
          <w:rFonts w:eastAsia="Times New Roman"/>
          <w:bCs/>
          <w:sz w:val="24"/>
          <w:szCs w:val="24"/>
        </w:rPr>
        <w:t>i</w:t>
      </w:r>
      <w:r w:rsidRPr="006B14B9">
        <w:rPr>
          <w:rFonts w:eastAsia="Times New Roman"/>
          <w:bCs/>
          <w:sz w:val="24"/>
          <w:szCs w:val="24"/>
        </w:rPr>
        <w:t>os, estimulam a capacidade de autorregulação do organismo do animal. Os medicamentos homeopáticos são elaborados por processos de dinamização e agitação vigorosa, que diferencia das ações farmacológicas convencionais, que dependem de concentrações de princ</w:t>
      </w:r>
      <w:r w:rsidR="001E2122">
        <w:rPr>
          <w:rFonts w:eastAsia="Times New Roman"/>
          <w:bCs/>
          <w:sz w:val="24"/>
          <w:szCs w:val="24"/>
        </w:rPr>
        <w:t>í</w:t>
      </w:r>
      <w:r w:rsidRPr="006B14B9">
        <w:rPr>
          <w:rFonts w:eastAsia="Times New Roman"/>
          <w:bCs/>
          <w:sz w:val="24"/>
          <w:szCs w:val="24"/>
        </w:rPr>
        <w:t>pios ativos. A partir disso, a administração desses remédios visa promover efeitos moduladores ou de adaptação dos sistemas vivos, ao invés de ações específicas de medicamentos tradicionais (</w:t>
      </w:r>
      <w:proofErr w:type="spellStart"/>
      <w:r w:rsidRPr="006B14B9">
        <w:rPr>
          <w:rFonts w:eastAsia="Times New Roman"/>
          <w:bCs/>
          <w:sz w:val="24"/>
          <w:szCs w:val="24"/>
        </w:rPr>
        <w:t>Chikramane</w:t>
      </w:r>
      <w:proofErr w:type="spellEnd"/>
      <w:r w:rsidRPr="006B14B9">
        <w:rPr>
          <w:rFonts w:eastAsia="Times New Roman"/>
          <w:bCs/>
          <w:sz w:val="24"/>
          <w:szCs w:val="24"/>
        </w:rPr>
        <w:t xml:space="preserve"> et al., 2012; </w:t>
      </w:r>
      <w:proofErr w:type="spellStart"/>
      <w:r w:rsidRPr="006B14B9">
        <w:rPr>
          <w:rFonts w:eastAsia="Times New Roman"/>
          <w:bCs/>
          <w:sz w:val="24"/>
          <w:szCs w:val="24"/>
        </w:rPr>
        <w:t>Tournier</w:t>
      </w:r>
      <w:proofErr w:type="spellEnd"/>
      <w:r w:rsidRPr="006B14B9">
        <w:rPr>
          <w:rFonts w:eastAsia="Times New Roman"/>
          <w:bCs/>
          <w:sz w:val="24"/>
          <w:szCs w:val="24"/>
        </w:rPr>
        <w:t xml:space="preserve"> et al., 2019, 2021; </w:t>
      </w:r>
      <w:proofErr w:type="spellStart"/>
      <w:r w:rsidRPr="006B14B9">
        <w:rPr>
          <w:rFonts w:eastAsia="Times New Roman"/>
          <w:bCs/>
          <w:sz w:val="24"/>
          <w:szCs w:val="24"/>
        </w:rPr>
        <w:t>Yinnon</w:t>
      </w:r>
      <w:proofErr w:type="spellEnd"/>
      <w:r w:rsidRPr="006B14B9">
        <w:rPr>
          <w:rFonts w:eastAsia="Times New Roman"/>
          <w:bCs/>
          <w:sz w:val="24"/>
          <w:szCs w:val="24"/>
        </w:rPr>
        <w:t>, 2020).</w:t>
      </w:r>
    </w:p>
    <w:p w14:paraId="793CD641" w14:textId="6E1067A7" w:rsidR="00733EDB" w:rsidRDefault="006B14B9" w:rsidP="00733EDB">
      <w:pPr>
        <w:spacing w:line="360" w:lineRule="auto"/>
        <w:ind w:firstLine="709"/>
        <w:jc w:val="both"/>
        <w:rPr>
          <w:rFonts w:eastAsia="Times New Roman"/>
          <w:bCs/>
          <w:sz w:val="24"/>
          <w:szCs w:val="24"/>
        </w:rPr>
      </w:pPr>
      <w:r w:rsidRPr="006B14B9">
        <w:rPr>
          <w:rFonts w:eastAsia="Times New Roman"/>
          <w:bCs/>
          <w:sz w:val="24"/>
          <w:szCs w:val="24"/>
        </w:rPr>
        <w:t>A literatura também destaca experimentos e estudos cl</w:t>
      </w:r>
      <w:r w:rsidR="001E2122">
        <w:rPr>
          <w:rFonts w:eastAsia="Times New Roman"/>
          <w:bCs/>
          <w:sz w:val="24"/>
          <w:szCs w:val="24"/>
        </w:rPr>
        <w:t>í</w:t>
      </w:r>
      <w:r w:rsidRPr="006B14B9">
        <w:rPr>
          <w:rFonts w:eastAsia="Times New Roman"/>
          <w:bCs/>
          <w:sz w:val="24"/>
          <w:szCs w:val="24"/>
        </w:rPr>
        <w:t>nicos que confirmam a eficácia em casos como cistites em camundongos (Coelho et al. 2017), doenças card</w:t>
      </w:r>
      <w:r w:rsidR="001E2122">
        <w:rPr>
          <w:rFonts w:eastAsia="Times New Roman"/>
          <w:bCs/>
          <w:sz w:val="24"/>
          <w:szCs w:val="24"/>
        </w:rPr>
        <w:t>í</w:t>
      </w:r>
      <w:r w:rsidRPr="006B14B9">
        <w:rPr>
          <w:rFonts w:eastAsia="Times New Roman"/>
          <w:bCs/>
          <w:sz w:val="24"/>
          <w:szCs w:val="24"/>
        </w:rPr>
        <w:t>acas em cães (</w:t>
      </w:r>
      <w:proofErr w:type="spellStart"/>
      <w:r w:rsidRPr="006B14B9">
        <w:rPr>
          <w:rFonts w:eastAsia="Times New Roman"/>
          <w:bCs/>
          <w:sz w:val="24"/>
          <w:szCs w:val="24"/>
        </w:rPr>
        <w:t>Albueno</w:t>
      </w:r>
      <w:proofErr w:type="spellEnd"/>
      <w:r w:rsidRPr="006B14B9">
        <w:rPr>
          <w:rFonts w:eastAsia="Times New Roman"/>
          <w:bCs/>
          <w:sz w:val="24"/>
          <w:szCs w:val="24"/>
        </w:rPr>
        <w:t xml:space="preserve">; </w:t>
      </w:r>
      <w:proofErr w:type="spellStart"/>
      <w:r w:rsidRPr="006B14B9">
        <w:rPr>
          <w:rFonts w:eastAsia="Times New Roman"/>
          <w:bCs/>
          <w:sz w:val="24"/>
          <w:szCs w:val="24"/>
        </w:rPr>
        <w:t>Pci</w:t>
      </w:r>
      <w:proofErr w:type="spellEnd"/>
      <w:r w:rsidRPr="006B14B9">
        <w:rPr>
          <w:rFonts w:eastAsia="Times New Roman"/>
          <w:bCs/>
          <w:sz w:val="24"/>
          <w:szCs w:val="24"/>
        </w:rPr>
        <w:t xml:space="preserve">-Xoto; Coelho, 2020), </w:t>
      </w:r>
      <w:proofErr w:type="spellStart"/>
      <w:r w:rsidRPr="006B14B9">
        <w:rPr>
          <w:rFonts w:eastAsia="Times New Roman"/>
          <w:bCs/>
          <w:sz w:val="24"/>
          <w:szCs w:val="24"/>
        </w:rPr>
        <w:t>pododermatites</w:t>
      </w:r>
      <w:proofErr w:type="spellEnd"/>
      <w:r w:rsidRPr="006B14B9">
        <w:rPr>
          <w:rFonts w:eastAsia="Times New Roman"/>
          <w:bCs/>
          <w:sz w:val="24"/>
          <w:szCs w:val="24"/>
        </w:rPr>
        <w:t xml:space="preserve"> em pinguins (Narita et al., 2021a) além de melhorias na qualidade do s</w:t>
      </w:r>
      <w:r w:rsidR="001E2122">
        <w:rPr>
          <w:rFonts w:eastAsia="Times New Roman"/>
          <w:bCs/>
          <w:sz w:val="24"/>
          <w:szCs w:val="24"/>
        </w:rPr>
        <w:t>ê</w:t>
      </w:r>
      <w:r w:rsidRPr="006B14B9">
        <w:rPr>
          <w:rFonts w:eastAsia="Times New Roman"/>
          <w:bCs/>
          <w:sz w:val="24"/>
          <w:szCs w:val="24"/>
        </w:rPr>
        <w:t>men em rebanhos bovinos (Souza et al., 2012) indicando uma variedade de aplicações práticas para a homeopatia na medicina veterinária.</w:t>
      </w:r>
    </w:p>
    <w:p w14:paraId="7EAD1094" w14:textId="7E50B501" w:rsidR="006B14B9" w:rsidRPr="006B14B9" w:rsidRDefault="006B14B9" w:rsidP="00733EDB">
      <w:pPr>
        <w:spacing w:line="360" w:lineRule="auto"/>
        <w:ind w:firstLine="709"/>
        <w:jc w:val="both"/>
        <w:rPr>
          <w:rFonts w:eastAsia="Times New Roman"/>
          <w:bCs/>
          <w:sz w:val="24"/>
          <w:szCs w:val="24"/>
        </w:rPr>
      </w:pPr>
      <w:r w:rsidRPr="006B14B9">
        <w:rPr>
          <w:rFonts w:eastAsia="Times New Roman"/>
          <w:bCs/>
          <w:sz w:val="24"/>
          <w:szCs w:val="24"/>
        </w:rPr>
        <w:t>No contexto da medicina veterinária, os tratamentos com remédios homeopáticos têm</w:t>
      </w:r>
    </w:p>
    <w:p w14:paraId="0238129B" w14:textId="3B31360D" w:rsidR="006B14B9" w:rsidRDefault="006B14B9" w:rsidP="00733EDB">
      <w:pPr>
        <w:spacing w:line="360" w:lineRule="auto"/>
        <w:jc w:val="both"/>
        <w:rPr>
          <w:rFonts w:eastAsia="Times New Roman"/>
          <w:bCs/>
          <w:sz w:val="24"/>
          <w:szCs w:val="24"/>
        </w:rPr>
      </w:pPr>
      <w:r w:rsidRPr="006B14B9">
        <w:rPr>
          <w:rFonts w:eastAsia="Times New Roman"/>
          <w:bCs/>
          <w:sz w:val="24"/>
          <w:szCs w:val="24"/>
        </w:rPr>
        <w:t xml:space="preserve">apresentado resultados positivos, especialmente quando realizados com uma anamnese detalhada e acompanhamento rigoroso do paciente (Pires, 2005). Os medicamentos homeopáticos utilizados derivam de compostos químicos, preparos vegetais e preparos animais, indicados para tratar doenças especificas de acordo com as particularidades de cada animal. Como exemplos, medicamentos como </w:t>
      </w:r>
      <w:proofErr w:type="spellStart"/>
      <w:r w:rsidRPr="006B14B9">
        <w:rPr>
          <w:rFonts w:eastAsia="Times New Roman"/>
          <w:bCs/>
          <w:sz w:val="24"/>
          <w:szCs w:val="24"/>
        </w:rPr>
        <w:t>Argentum</w:t>
      </w:r>
      <w:proofErr w:type="spellEnd"/>
      <w:r w:rsidRPr="006B14B9">
        <w:rPr>
          <w:rFonts w:eastAsia="Times New Roman"/>
          <w:bCs/>
          <w:sz w:val="24"/>
          <w:szCs w:val="24"/>
        </w:rPr>
        <w:t xml:space="preserve"> </w:t>
      </w:r>
      <w:proofErr w:type="spellStart"/>
      <w:r w:rsidRPr="006B14B9">
        <w:rPr>
          <w:rFonts w:eastAsia="Times New Roman"/>
          <w:bCs/>
          <w:sz w:val="24"/>
          <w:szCs w:val="24"/>
        </w:rPr>
        <w:t>nitricum</w:t>
      </w:r>
      <w:proofErr w:type="spellEnd"/>
      <w:r w:rsidRPr="006B14B9">
        <w:rPr>
          <w:rFonts w:eastAsia="Times New Roman"/>
          <w:bCs/>
          <w:sz w:val="24"/>
          <w:szCs w:val="24"/>
        </w:rPr>
        <w:t xml:space="preserve"> (nitrato de prata), </w:t>
      </w:r>
      <w:proofErr w:type="spellStart"/>
      <w:r w:rsidRPr="006B14B9">
        <w:rPr>
          <w:rFonts w:eastAsia="Times New Roman"/>
          <w:bCs/>
          <w:sz w:val="24"/>
          <w:szCs w:val="24"/>
        </w:rPr>
        <w:t>Antimonium</w:t>
      </w:r>
      <w:proofErr w:type="spellEnd"/>
      <w:r w:rsidRPr="006B14B9">
        <w:rPr>
          <w:rFonts w:eastAsia="Times New Roman"/>
          <w:bCs/>
          <w:sz w:val="24"/>
          <w:szCs w:val="24"/>
        </w:rPr>
        <w:t xml:space="preserve"> </w:t>
      </w:r>
      <w:proofErr w:type="spellStart"/>
      <w:r w:rsidRPr="006B14B9">
        <w:rPr>
          <w:rFonts w:eastAsia="Times New Roman"/>
          <w:bCs/>
          <w:sz w:val="24"/>
          <w:szCs w:val="24"/>
        </w:rPr>
        <w:t>crudum</w:t>
      </w:r>
      <w:proofErr w:type="spellEnd"/>
      <w:r w:rsidRPr="006B14B9">
        <w:rPr>
          <w:rFonts w:eastAsia="Times New Roman"/>
          <w:bCs/>
          <w:sz w:val="24"/>
          <w:szCs w:val="24"/>
        </w:rPr>
        <w:t xml:space="preserve"> (tártaro duplo) de antimônio de potássio, </w:t>
      </w:r>
      <w:proofErr w:type="spellStart"/>
      <w:r w:rsidRPr="006B14B9">
        <w:rPr>
          <w:rFonts w:eastAsia="Times New Roman"/>
          <w:bCs/>
          <w:sz w:val="24"/>
          <w:szCs w:val="24"/>
        </w:rPr>
        <w:t>Antimonium</w:t>
      </w:r>
      <w:proofErr w:type="spellEnd"/>
      <w:r w:rsidR="00733EDB">
        <w:rPr>
          <w:rFonts w:eastAsia="Times New Roman"/>
          <w:bCs/>
          <w:sz w:val="24"/>
          <w:szCs w:val="24"/>
        </w:rPr>
        <w:t xml:space="preserve"> </w:t>
      </w:r>
      <w:proofErr w:type="spellStart"/>
      <w:r w:rsidRPr="006B14B9">
        <w:rPr>
          <w:rFonts w:eastAsia="Times New Roman"/>
          <w:bCs/>
          <w:sz w:val="24"/>
          <w:szCs w:val="24"/>
        </w:rPr>
        <w:t>tartarium</w:t>
      </w:r>
      <w:proofErr w:type="spellEnd"/>
      <w:r w:rsidRPr="006B14B9">
        <w:rPr>
          <w:rFonts w:eastAsia="Times New Roman"/>
          <w:bCs/>
          <w:sz w:val="24"/>
          <w:szCs w:val="24"/>
        </w:rPr>
        <w:t xml:space="preserve"> (tártaro de antimônio e de potássio), </w:t>
      </w:r>
      <w:proofErr w:type="spellStart"/>
      <w:r w:rsidRPr="006B14B9">
        <w:rPr>
          <w:rFonts w:eastAsia="Times New Roman"/>
          <w:bCs/>
          <w:sz w:val="24"/>
          <w:szCs w:val="24"/>
        </w:rPr>
        <w:t>Calcarea</w:t>
      </w:r>
      <w:proofErr w:type="spellEnd"/>
      <w:r w:rsidRPr="006B14B9">
        <w:rPr>
          <w:rFonts w:eastAsia="Times New Roman"/>
          <w:bCs/>
          <w:sz w:val="24"/>
          <w:szCs w:val="24"/>
        </w:rPr>
        <w:t xml:space="preserve"> </w:t>
      </w:r>
      <w:proofErr w:type="spellStart"/>
      <w:r w:rsidRPr="006B14B9">
        <w:rPr>
          <w:rFonts w:eastAsia="Times New Roman"/>
          <w:bCs/>
          <w:sz w:val="24"/>
          <w:szCs w:val="24"/>
        </w:rPr>
        <w:t>fluorica</w:t>
      </w:r>
      <w:proofErr w:type="spellEnd"/>
      <w:r w:rsidRPr="006B14B9">
        <w:rPr>
          <w:rFonts w:eastAsia="Times New Roman"/>
          <w:bCs/>
          <w:sz w:val="24"/>
          <w:szCs w:val="24"/>
        </w:rPr>
        <w:t xml:space="preserve"> (fluoreto de cálcio) e </w:t>
      </w:r>
      <w:proofErr w:type="spellStart"/>
      <w:r w:rsidRPr="006B14B9">
        <w:rPr>
          <w:rFonts w:eastAsia="Times New Roman"/>
          <w:bCs/>
          <w:sz w:val="24"/>
          <w:szCs w:val="24"/>
        </w:rPr>
        <w:t>Carbo</w:t>
      </w:r>
      <w:proofErr w:type="spellEnd"/>
      <w:r w:rsidRPr="006B14B9">
        <w:rPr>
          <w:rFonts w:eastAsia="Times New Roman"/>
          <w:bCs/>
          <w:sz w:val="24"/>
          <w:szCs w:val="24"/>
        </w:rPr>
        <w:t xml:space="preserve"> </w:t>
      </w:r>
      <w:proofErr w:type="spellStart"/>
      <w:r w:rsidRPr="006B14B9">
        <w:rPr>
          <w:rFonts w:eastAsia="Times New Roman"/>
          <w:bCs/>
          <w:sz w:val="24"/>
          <w:szCs w:val="24"/>
        </w:rPr>
        <w:t>vegetalis</w:t>
      </w:r>
      <w:proofErr w:type="spellEnd"/>
      <w:r w:rsidRPr="006B14B9">
        <w:rPr>
          <w:rFonts w:eastAsia="Times New Roman"/>
          <w:bCs/>
          <w:sz w:val="24"/>
          <w:szCs w:val="24"/>
        </w:rPr>
        <w:t xml:space="preserve"> (carvão vegetal) têm sido empregados para tratar diversas enfermidades, sempre levando em consideração a resposta individual do animal ao tratamento (Anvisa, 2019).</w:t>
      </w:r>
    </w:p>
    <w:p w14:paraId="366D88E7" w14:textId="77777777" w:rsidR="00733EDB" w:rsidRDefault="00733EDB" w:rsidP="00733EDB">
      <w:pPr>
        <w:spacing w:line="360" w:lineRule="auto"/>
        <w:jc w:val="both"/>
        <w:rPr>
          <w:rFonts w:eastAsia="Times New Roman"/>
          <w:b/>
          <w:bCs/>
          <w:sz w:val="24"/>
          <w:szCs w:val="24"/>
        </w:rPr>
      </w:pPr>
      <w:r w:rsidRPr="00733EDB">
        <w:rPr>
          <w:rFonts w:eastAsia="Times New Roman"/>
          <w:b/>
          <w:bCs/>
          <w:sz w:val="24"/>
          <w:szCs w:val="24"/>
        </w:rPr>
        <w:t>3.2 Base Científica e Pesquisas Recentes</w:t>
      </w:r>
    </w:p>
    <w:p w14:paraId="0786C9A4" w14:textId="79558F40" w:rsidR="00FC3D41" w:rsidRPr="00FC3D41" w:rsidRDefault="00733EDB" w:rsidP="00FC3D41">
      <w:pPr>
        <w:spacing w:line="360" w:lineRule="auto"/>
        <w:ind w:firstLine="709"/>
        <w:jc w:val="both"/>
        <w:rPr>
          <w:rFonts w:eastAsia="Times New Roman"/>
          <w:bCs/>
          <w:sz w:val="24"/>
          <w:szCs w:val="24"/>
        </w:rPr>
      </w:pPr>
      <w:r w:rsidRPr="00733EDB">
        <w:rPr>
          <w:rFonts w:eastAsia="Times New Roman"/>
          <w:bCs/>
          <w:sz w:val="24"/>
          <w:szCs w:val="24"/>
        </w:rPr>
        <w:t>Segundo Teixeira (2017) a homeopatia é considerada ciência quando seus princ</w:t>
      </w:r>
      <w:r w:rsidR="001E2122">
        <w:rPr>
          <w:rFonts w:eastAsia="Times New Roman"/>
          <w:bCs/>
          <w:sz w:val="24"/>
          <w:szCs w:val="24"/>
        </w:rPr>
        <w:t>í</w:t>
      </w:r>
      <w:r w:rsidRPr="00733EDB">
        <w:rPr>
          <w:rFonts w:eastAsia="Times New Roman"/>
          <w:bCs/>
          <w:sz w:val="24"/>
          <w:szCs w:val="24"/>
        </w:rPr>
        <w:t>pios e efeitos são respaldados por evidências científicas, como estudos experimentais, revisões sistemáticas</w:t>
      </w:r>
      <w:r w:rsidR="00FC3D41">
        <w:rPr>
          <w:rFonts w:eastAsia="Times New Roman"/>
          <w:bCs/>
          <w:sz w:val="24"/>
          <w:szCs w:val="24"/>
        </w:rPr>
        <w:t xml:space="preserve"> </w:t>
      </w:r>
      <w:r w:rsidR="00FC3D41" w:rsidRPr="00FC3D41">
        <w:rPr>
          <w:rFonts w:eastAsia="Times New Roman"/>
          <w:bCs/>
          <w:sz w:val="24"/>
          <w:szCs w:val="24"/>
        </w:rPr>
        <w:t>e ensaios cl</w:t>
      </w:r>
      <w:r w:rsidR="001E2122">
        <w:rPr>
          <w:rFonts w:eastAsia="Times New Roman"/>
          <w:bCs/>
          <w:sz w:val="24"/>
          <w:szCs w:val="24"/>
        </w:rPr>
        <w:t>í</w:t>
      </w:r>
      <w:r w:rsidR="00FC3D41" w:rsidRPr="00FC3D41">
        <w:rPr>
          <w:rFonts w:eastAsia="Times New Roman"/>
          <w:bCs/>
          <w:sz w:val="24"/>
          <w:szCs w:val="24"/>
        </w:rPr>
        <w:t xml:space="preserve">nicos rigorosos. Experimentos e linhas de pesquisa recentes demonstram os efeitos </w:t>
      </w:r>
      <w:r w:rsidR="001E2122">
        <w:rPr>
          <w:rFonts w:eastAsia="Times New Roman"/>
          <w:bCs/>
          <w:sz w:val="24"/>
          <w:szCs w:val="24"/>
        </w:rPr>
        <w:t>físico-</w:t>
      </w:r>
      <w:r w:rsidR="00FC3D41" w:rsidRPr="00FC3D41">
        <w:rPr>
          <w:rFonts w:eastAsia="Times New Roman"/>
          <w:bCs/>
          <w:sz w:val="24"/>
          <w:szCs w:val="24"/>
        </w:rPr>
        <w:t xml:space="preserve">químicos e biológicos </w:t>
      </w:r>
      <w:proofErr w:type="gramStart"/>
      <w:r w:rsidR="00FC3D41" w:rsidRPr="00FC3D41">
        <w:rPr>
          <w:rFonts w:eastAsia="Times New Roman"/>
          <w:bCs/>
          <w:sz w:val="24"/>
          <w:szCs w:val="24"/>
        </w:rPr>
        <w:t>das ultra</w:t>
      </w:r>
      <w:proofErr w:type="gramEnd"/>
      <w:r w:rsidR="001E2122">
        <w:rPr>
          <w:rFonts w:eastAsia="Times New Roman"/>
          <w:bCs/>
          <w:sz w:val="24"/>
          <w:szCs w:val="24"/>
        </w:rPr>
        <w:t xml:space="preserve"> - </w:t>
      </w:r>
      <w:r w:rsidR="00FC3D41" w:rsidRPr="00FC3D41">
        <w:rPr>
          <w:rFonts w:eastAsia="Times New Roman"/>
          <w:bCs/>
          <w:sz w:val="24"/>
          <w:szCs w:val="24"/>
        </w:rPr>
        <w:t>diluições em modelos in vitro e in vivo, além de estudos patogenéticos que sustentam a eficácia e segurança do método.</w:t>
      </w:r>
    </w:p>
    <w:p w14:paraId="58F25365" w14:textId="77777777" w:rsidR="00FC3D41" w:rsidRPr="00FC3D41" w:rsidRDefault="00FC3D41" w:rsidP="00FC3D41">
      <w:pPr>
        <w:spacing w:line="360" w:lineRule="auto"/>
        <w:jc w:val="both"/>
        <w:rPr>
          <w:rFonts w:eastAsia="Times New Roman"/>
          <w:bCs/>
          <w:sz w:val="24"/>
          <w:szCs w:val="24"/>
        </w:rPr>
      </w:pPr>
    </w:p>
    <w:p w14:paraId="56930397" w14:textId="77777777" w:rsidR="00E418D7" w:rsidRDefault="00E418D7" w:rsidP="001E2122">
      <w:pPr>
        <w:spacing w:line="360" w:lineRule="auto"/>
        <w:ind w:firstLine="709"/>
        <w:jc w:val="both"/>
        <w:rPr>
          <w:rFonts w:eastAsia="Times New Roman"/>
          <w:bCs/>
          <w:sz w:val="24"/>
          <w:szCs w:val="24"/>
        </w:rPr>
      </w:pPr>
    </w:p>
    <w:p w14:paraId="4D5C761B" w14:textId="1AD41E16" w:rsidR="00FC3D41" w:rsidRDefault="00FC3D41" w:rsidP="001E2122">
      <w:pPr>
        <w:spacing w:line="360" w:lineRule="auto"/>
        <w:ind w:firstLine="709"/>
        <w:jc w:val="both"/>
        <w:rPr>
          <w:rFonts w:eastAsia="Times New Roman"/>
          <w:bCs/>
          <w:sz w:val="24"/>
          <w:szCs w:val="24"/>
        </w:rPr>
      </w:pPr>
      <w:r w:rsidRPr="00FC3D41">
        <w:rPr>
          <w:rFonts w:eastAsia="Times New Roman"/>
          <w:bCs/>
          <w:sz w:val="24"/>
          <w:szCs w:val="24"/>
        </w:rPr>
        <w:t>Organizações internacionais, como a LMHI, reconhecem o avanço da pesquisa multidisciplinar envolvendo f</w:t>
      </w:r>
      <w:r w:rsidR="001E2122">
        <w:rPr>
          <w:rFonts w:eastAsia="Times New Roman"/>
          <w:bCs/>
          <w:sz w:val="24"/>
          <w:szCs w:val="24"/>
        </w:rPr>
        <w:t>í</w:t>
      </w:r>
      <w:r w:rsidRPr="00FC3D41">
        <w:rPr>
          <w:rFonts w:eastAsia="Times New Roman"/>
          <w:bCs/>
          <w:sz w:val="24"/>
          <w:szCs w:val="24"/>
        </w:rPr>
        <w:t>sica, química, biologia e outras áreas, fortalecendo a base cientifica da prática (</w:t>
      </w:r>
      <w:proofErr w:type="spellStart"/>
      <w:r w:rsidRPr="00FC3D41">
        <w:rPr>
          <w:rFonts w:eastAsia="Times New Roman"/>
          <w:bCs/>
          <w:sz w:val="24"/>
          <w:szCs w:val="24"/>
        </w:rPr>
        <w:t>Pustiglione</w:t>
      </w:r>
      <w:proofErr w:type="spellEnd"/>
      <w:r w:rsidRPr="00FC3D41">
        <w:rPr>
          <w:rFonts w:eastAsia="Times New Roman"/>
          <w:bCs/>
          <w:sz w:val="24"/>
          <w:szCs w:val="24"/>
        </w:rPr>
        <w:t xml:space="preserve">; </w:t>
      </w:r>
      <w:proofErr w:type="spellStart"/>
      <w:r w:rsidRPr="00FC3D41">
        <w:rPr>
          <w:rFonts w:eastAsia="Times New Roman"/>
          <w:bCs/>
          <w:sz w:val="24"/>
          <w:szCs w:val="24"/>
        </w:rPr>
        <w:t>Goldenstein</w:t>
      </w:r>
      <w:proofErr w:type="spellEnd"/>
      <w:r w:rsidRPr="00FC3D41">
        <w:rPr>
          <w:rFonts w:eastAsia="Times New Roman"/>
          <w:bCs/>
          <w:sz w:val="24"/>
          <w:szCs w:val="24"/>
        </w:rPr>
        <w:t xml:space="preserve">; </w:t>
      </w:r>
      <w:proofErr w:type="spellStart"/>
      <w:r w:rsidRPr="00FC3D41">
        <w:rPr>
          <w:rFonts w:eastAsia="Times New Roman"/>
          <w:bCs/>
          <w:sz w:val="24"/>
          <w:szCs w:val="24"/>
        </w:rPr>
        <w:t>Chencinski</w:t>
      </w:r>
      <w:proofErr w:type="spellEnd"/>
      <w:r w:rsidRPr="00FC3D41">
        <w:rPr>
          <w:rFonts w:eastAsia="Times New Roman"/>
          <w:bCs/>
          <w:sz w:val="24"/>
          <w:szCs w:val="24"/>
        </w:rPr>
        <w:t>, 2017). Ainda, publicações de periódicos científicos renomados e a realização de ensaios clínicos randomizados e meta</w:t>
      </w:r>
      <w:r w:rsidR="001E2122">
        <w:rPr>
          <w:rFonts w:eastAsia="Times New Roman"/>
          <w:bCs/>
          <w:sz w:val="24"/>
          <w:szCs w:val="24"/>
        </w:rPr>
        <w:t>- aná</w:t>
      </w:r>
      <w:r w:rsidRPr="00FC3D41">
        <w:rPr>
          <w:rFonts w:eastAsia="Times New Roman"/>
          <w:bCs/>
          <w:sz w:val="24"/>
          <w:szCs w:val="24"/>
        </w:rPr>
        <w:t>lise</w:t>
      </w:r>
      <w:r w:rsidR="001E2122">
        <w:rPr>
          <w:rFonts w:eastAsia="Times New Roman"/>
          <w:bCs/>
          <w:sz w:val="24"/>
          <w:szCs w:val="24"/>
        </w:rPr>
        <w:t>s</w:t>
      </w:r>
      <w:r w:rsidRPr="00FC3D41">
        <w:rPr>
          <w:rFonts w:eastAsia="Times New Roman"/>
          <w:bCs/>
          <w:sz w:val="24"/>
          <w:szCs w:val="24"/>
        </w:rPr>
        <w:t xml:space="preserve"> reforçam sua validade enquanto uma abordagem que pode produzir efeitos mensuráveis e replicáveis, características essenciais ao método cientifico (Teixeira, 2017).</w:t>
      </w:r>
    </w:p>
    <w:p w14:paraId="69F3629E" w14:textId="41A82A12" w:rsidR="00733EDB" w:rsidRDefault="00FC3D41" w:rsidP="00FC3D41">
      <w:pPr>
        <w:spacing w:line="360" w:lineRule="auto"/>
        <w:ind w:firstLine="709"/>
        <w:jc w:val="both"/>
        <w:rPr>
          <w:rFonts w:eastAsia="Times New Roman"/>
          <w:bCs/>
          <w:sz w:val="24"/>
          <w:szCs w:val="24"/>
        </w:rPr>
      </w:pPr>
      <w:r w:rsidRPr="00FC3D41">
        <w:rPr>
          <w:rFonts w:eastAsia="Times New Roman"/>
          <w:bCs/>
          <w:sz w:val="24"/>
          <w:szCs w:val="24"/>
        </w:rPr>
        <w:t xml:space="preserve">Além disso, há um crescimento do reconhecimento cientifico internacional, com organizações e comités institucionais, como o projeto </w:t>
      </w:r>
      <w:proofErr w:type="spellStart"/>
      <w:r w:rsidRPr="00FC3D41">
        <w:rPr>
          <w:rFonts w:eastAsia="Times New Roman"/>
          <w:bCs/>
          <w:sz w:val="24"/>
          <w:szCs w:val="24"/>
        </w:rPr>
        <w:t>Aurum</w:t>
      </w:r>
      <w:proofErr w:type="spellEnd"/>
      <w:r w:rsidRPr="00FC3D41">
        <w:rPr>
          <w:rFonts w:eastAsia="Times New Roman"/>
          <w:bCs/>
          <w:sz w:val="24"/>
          <w:szCs w:val="24"/>
        </w:rPr>
        <w:t xml:space="preserve"> na Austrália, que consolidam a validade das pesquisas homeopáticas e seu potencial para o uso clínico e terapêutico. Essa base de evidências, aliada às investigações multidisciplinares que estudam os comportamentos </w:t>
      </w:r>
      <w:proofErr w:type="gramStart"/>
      <w:r w:rsidRPr="00FC3D41">
        <w:rPr>
          <w:rFonts w:eastAsia="Times New Roman"/>
          <w:bCs/>
          <w:sz w:val="24"/>
          <w:szCs w:val="24"/>
        </w:rPr>
        <w:t>f</w:t>
      </w:r>
      <w:r w:rsidR="001E2122">
        <w:rPr>
          <w:rFonts w:eastAsia="Times New Roman"/>
          <w:bCs/>
          <w:sz w:val="24"/>
          <w:szCs w:val="24"/>
        </w:rPr>
        <w:t>í</w:t>
      </w:r>
      <w:r w:rsidRPr="00FC3D41">
        <w:rPr>
          <w:rFonts w:eastAsia="Times New Roman"/>
          <w:bCs/>
          <w:sz w:val="24"/>
          <w:szCs w:val="24"/>
        </w:rPr>
        <w:t>sico</w:t>
      </w:r>
      <w:r w:rsidR="001E2122">
        <w:rPr>
          <w:rFonts w:eastAsia="Times New Roman"/>
          <w:bCs/>
          <w:sz w:val="24"/>
          <w:szCs w:val="24"/>
        </w:rPr>
        <w:t xml:space="preserve"> </w:t>
      </w:r>
      <w:r w:rsidRPr="00FC3D41">
        <w:rPr>
          <w:rFonts w:eastAsia="Times New Roman"/>
          <w:bCs/>
          <w:sz w:val="24"/>
          <w:szCs w:val="24"/>
        </w:rPr>
        <w:t>-</w:t>
      </w:r>
      <w:r w:rsidR="001E2122">
        <w:rPr>
          <w:rFonts w:eastAsia="Times New Roman"/>
          <w:bCs/>
          <w:sz w:val="24"/>
          <w:szCs w:val="24"/>
        </w:rPr>
        <w:t xml:space="preserve"> </w:t>
      </w:r>
      <w:r w:rsidRPr="00FC3D41">
        <w:rPr>
          <w:rFonts w:eastAsia="Times New Roman"/>
          <w:bCs/>
          <w:sz w:val="24"/>
          <w:szCs w:val="24"/>
        </w:rPr>
        <w:t>qu</w:t>
      </w:r>
      <w:r w:rsidR="001E2122">
        <w:rPr>
          <w:rFonts w:eastAsia="Times New Roman"/>
          <w:bCs/>
          <w:sz w:val="24"/>
          <w:szCs w:val="24"/>
        </w:rPr>
        <w:t>í</w:t>
      </w:r>
      <w:r w:rsidRPr="00FC3D41">
        <w:rPr>
          <w:rFonts w:eastAsia="Times New Roman"/>
          <w:bCs/>
          <w:sz w:val="24"/>
          <w:szCs w:val="24"/>
        </w:rPr>
        <w:t>micos</w:t>
      </w:r>
      <w:proofErr w:type="gramEnd"/>
      <w:r w:rsidRPr="00FC3D41">
        <w:rPr>
          <w:rFonts w:eastAsia="Times New Roman"/>
          <w:bCs/>
          <w:sz w:val="24"/>
          <w:szCs w:val="24"/>
        </w:rPr>
        <w:t xml:space="preserve"> das soluções ultra</w:t>
      </w:r>
      <w:r w:rsidR="001E2122">
        <w:rPr>
          <w:rFonts w:eastAsia="Times New Roman"/>
          <w:bCs/>
          <w:sz w:val="24"/>
          <w:szCs w:val="24"/>
        </w:rPr>
        <w:t xml:space="preserve"> - </w:t>
      </w:r>
      <w:r w:rsidRPr="00FC3D41">
        <w:rPr>
          <w:rFonts w:eastAsia="Times New Roman"/>
          <w:bCs/>
          <w:sz w:val="24"/>
          <w:szCs w:val="24"/>
        </w:rPr>
        <w:t>dilu</w:t>
      </w:r>
      <w:r w:rsidR="001E2122">
        <w:rPr>
          <w:rFonts w:eastAsia="Times New Roman"/>
          <w:bCs/>
          <w:sz w:val="24"/>
          <w:szCs w:val="24"/>
        </w:rPr>
        <w:t>í</w:t>
      </w:r>
      <w:r w:rsidRPr="00FC3D41">
        <w:rPr>
          <w:rFonts w:eastAsia="Times New Roman"/>
          <w:bCs/>
          <w:sz w:val="24"/>
          <w:szCs w:val="24"/>
        </w:rPr>
        <w:t>das, fundamenta a classificação da homeopatia como uma ciência que, embora complexa e ainda em desenvolvimento, possui respaldo na experiência cientifica moderna (</w:t>
      </w:r>
      <w:proofErr w:type="spellStart"/>
      <w:r w:rsidRPr="00FC3D41">
        <w:rPr>
          <w:rFonts w:eastAsia="Times New Roman"/>
          <w:bCs/>
          <w:sz w:val="24"/>
          <w:szCs w:val="24"/>
        </w:rPr>
        <w:t>Medhurst</w:t>
      </w:r>
      <w:proofErr w:type="spellEnd"/>
      <w:r w:rsidRPr="00FC3D41">
        <w:rPr>
          <w:rFonts w:eastAsia="Times New Roman"/>
          <w:bCs/>
          <w:sz w:val="24"/>
          <w:szCs w:val="24"/>
        </w:rPr>
        <w:t xml:space="preserve"> 2020).</w:t>
      </w:r>
    </w:p>
    <w:p w14:paraId="19B2A7E2" w14:textId="77777777" w:rsidR="00FC3D41" w:rsidRDefault="00FC3D41" w:rsidP="00FC3D41">
      <w:pPr>
        <w:spacing w:line="360" w:lineRule="auto"/>
        <w:jc w:val="both"/>
        <w:rPr>
          <w:rFonts w:eastAsia="Times New Roman"/>
          <w:b/>
          <w:bCs/>
          <w:sz w:val="24"/>
          <w:szCs w:val="24"/>
        </w:rPr>
      </w:pPr>
      <w:r w:rsidRPr="00FC3D41">
        <w:rPr>
          <w:rFonts w:eastAsia="Times New Roman"/>
          <w:b/>
          <w:bCs/>
          <w:sz w:val="24"/>
          <w:szCs w:val="24"/>
        </w:rPr>
        <w:t>3.3 Percepção sobre a Atribuição do efeito da homeopatia ao efeito placebo</w:t>
      </w:r>
    </w:p>
    <w:p w14:paraId="4D97B606" w14:textId="122C4DB8" w:rsidR="00FC3D41" w:rsidRDefault="00FC3D41" w:rsidP="00FC3D41">
      <w:pPr>
        <w:spacing w:line="360" w:lineRule="auto"/>
        <w:ind w:firstLine="709"/>
        <w:jc w:val="both"/>
        <w:rPr>
          <w:rFonts w:eastAsia="Times New Roman"/>
          <w:b/>
          <w:bCs/>
          <w:sz w:val="24"/>
          <w:szCs w:val="24"/>
        </w:rPr>
      </w:pPr>
      <w:r w:rsidRPr="00FC3D41">
        <w:rPr>
          <w:rFonts w:eastAsia="Times New Roman"/>
          <w:bCs/>
          <w:sz w:val="24"/>
          <w:szCs w:val="24"/>
        </w:rPr>
        <w:t>De acordo com Rodrigues et al (2024) a percepção da homeopatia tem sido marcada predominantemente por uma associação entre seus efeitos terap</w:t>
      </w:r>
      <w:r w:rsidR="001E2122">
        <w:rPr>
          <w:rFonts w:eastAsia="Times New Roman"/>
          <w:bCs/>
          <w:sz w:val="24"/>
          <w:szCs w:val="24"/>
        </w:rPr>
        <w:t>ê</w:t>
      </w:r>
      <w:r w:rsidRPr="00FC3D41">
        <w:rPr>
          <w:rFonts w:eastAsia="Times New Roman"/>
          <w:bCs/>
          <w:sz w:val="24"/>
          <w:szCs w:val="24"/>
        </w:rPr>
        <w:t>uticos e o fenômeno do placebo. Tal associação pode ser atribu</w:t>
      </w:r>
      <w:r w:rsidR="001E2122">
        <w:rPr>
          <w:rFonts w:eastAsia="Times New Roman"/>
          <w:bCs/>
          <w:sz w:val="24"/>
          <w:szCs w:val="24"/>
        </w:rPr>
        <w:t>í</w:t>
      </w:r>
      <w:r w:rsidRPr="00FC3D41">
        <w:rPr>
          <w:rFonts w:eastAsia="Times New Roman"/>
          <w:bCs/>
          <w:sz w:val="24"/>
          <w:szCs w:val="24"/>
        </w:rPr>
        <w:t xml:space="preserve">da, em grande parte, à limitada compreensão dos fundamentos teóricos da homeopatia e à escassez de evidências científicas robustas que comprovem sua eficácia clínica além do efeito placebo. Observa-se que essa interpretação pode estar </w:t>
      </w:r>
      <w:proofErr w:type="gramStart"/>
      <w:r w:rsidRPr="00FC3D41">
        <w:rPr>
          <w:rFonts w:eastAsia="Times New Roman"/>
          <w:bCs/>
          <w:sz w:val="24"/>
          <w:szCs w:val="24"/>
        </w:rPr>
        <w:t>relacionado</w:t>
      </w:r>
      <w:proofErr w:type="gramEnd"/>
      <w:r w:rsidRPr="00FC3D41">
        <w:rPr>
          <w:rFonts w:eastAsia="Times New Roman"/>
          <w:bCs/>
          <w:sz w:val="24"/>
          <w:szCs w:val="24"/>
        </w:rPr>
        <w:t xml:space="preserve"> ao desenvolvimento de uma postura mais cr</w:t>
      </w:r>
      <w:r w:rsidR="001E2122">
        <w:rPr>
          <w:rFonts w:eastAsia="Times New Roman"/>
          <w:bCs/>
          <w:sz w:val="24"/>
          <w:szCs w:val="24"/>
        </w:rPr>
        <w:t>í</w:t>
      </w:r>
      <w:r w:rsidRPr="00FC3D41">
        <w:rPr>
          <w:rFonts w:eastAsia="Times New Roman"/>
          <w:bCs/>
          <w:sz w:val="24"/>
          <w:szCs w:val="24"/>
        </w:rPr>
        <w:t xml:space="preserve">tica e embasada na medicina </w:t>
      </w:r>
      <w:r w:rsidR="001E2122">
        <w:t>b</w:t>
      </w:r>
      <w:r w:rsidRPr="001E2122">
        <w:t>aseada</w:t>
      </w:r>
      <w:r w:rsidRPr="00FC3D41">
        <w:rPr>
          <w:rFonts w:eastAsia="Times New Roman"/>
          <w:bCs/>
          <w:sz w:val="24"/>
          <w:szCs w:val="24"/>
        </w:rPr>
        <w:t xml:space="preserve"> em evidências.</w:t>
      </w:r>
    </w:p>
    <w:p w14:paraId="7EB27551" w14:textId="621023D1" w:rsidR="00FC3D41" w:rsidRDefault="00FC3D41" w:rsidP="00FC3D41">
      <w:pPr>
        <w:spacing w:line="360" w:lineRule="auto"/>
        <w:ind w:firstLine="709"/>
        <w:jc w:val="both"/>
        <w:rPr>
          <w:rFonts w:eastAsia="Times New Roman"/>
          <w:bCs/>
          <w:sz w:val="24"/>
          <w:szCs w:val="24"/>
        </w:rPr>
      </w:pPr>
      <w:r w:rsidRPr="00FC3D41">
        <w:rPr>
          <w:rFonts w:eastAsia="Times New Roman"/>
          <w:bCs/>
          <w:sz w:val="24"/>
          <w:szCs w:val="24"/>
        </w:rPr>
        <w:t xml:space="preserve">Esse fenômeno sugere que a formação acadêmica influencia diretamente a forma como os futuros profissionais de saúde avaliam práticas terapêuticas alternativas, como a </w:t>
      </w:r>
      <w:r w:rsidRPr="001E2122">
        <w:t>hom</w:t>
      </w:r>
      <w:r w:rsidR="001E2122">
        <w:t>e</w:t>
      </w:r>
      <w:r w:rsidRPr="001E2122">
        <w:t>opatia.</w:t>
      </w:r>
      <w:r w:rsidRPr="00FC3D41">
        <w:rPr>
          <w:rFonts w:eastAsia="Times New Roman"/>
          <w:bCs/>
          <w:sz w:val="24"/>
          <w:szCs w:val="24"/>
        </w:rPr>
        <w:t xml:space="preserve"> Além do ceticismo crescente, revelam-se uma considerável confusão conceitual, especialmente no que se refere à fundamentação cientifica da homeopatia (Rodrigues et al.,</w:t>
      </w:r>
      <w:r w:rsidRPr="00FC3D41">
        <w:t xml:space="preserve"> </w:t>
      </w:r>
      <w:r w:rsidRPr="00FC3D41">
        <w:rPr>
          <w:rFonts w:eastAsia="Times New Roman"/>
          <w:bCs/>
          <w:sz w:val="24"/>
          <w:szCs w:val="24"/>
        </w:rPr>
        <w:t>2024). A percepção de que esta não possuir respaldo empírico sólido contribui para a ideia de que seus efeitos terapêuticos seriam decorrentes de fatores psicológicos como a crença na eficácia do tratamento ou a expectativa de melhora em vez de uma ação farmacológica mensurável.</w:t>
      </w:r>
    </w:p>
    <w:p w14:paraId="79AE9823" w14:textId="77777777" w:rsidR="00E418D7" w:rsidRDefault="00FC3D41" w:rsidP="00FC3D41">
      <w:pPr>
        <w:spacing w:line="360" w:lineRule="auto"/>
        <w:ind w:firstLine="709"/>
        <w:jc w:val="both"/>
        <w:rPr>
          <w:rFonts w:eastAsia="Times New Roman"/>
          <w:bCs/>
          <w:sz w:val="24"/>
          <w:szCs w:val="24"/>
        </w:rPr>
      </w:pPr>
      <w:r w:rsidRPr="00FC3D41">
        <w:rPr>
          <w:rFonts w:eastAsia="Times New Roman"/>
          <w:bCs/>
          <w:sz w:val="24"/>
          <w:szCs w:val="24"/>
        </w:rPr>
        <w:t>Em s</w:t>
      </w:r>
      <w:r w:rsidR="001E2122">
        <w:rPr>
          <w:rFonts w:eastAsia="Times New Roman"/>
          <w:bCs/>
          <w:sz w:val="24"/>
          <w:szCs w:val="24"/>
        </w:rPr>
        <w:t>í</w:t>
      </w:r>
      <w:r w:rsidRPr="00FC3D41">
        <w:rPr>
          <w:rFonts w:eastAsia="Times New Roman"/>
          <w:bCs/>
          <w:sz w:val="24"/>
          <w:szCs w:val="24"/>
        </w:rPr>
        <w:t xml:space="preserve">ntese, a tendência de atribuir os efeitos da homeopatia ao placebo parece estar ancorada em dois fatores principais: o conhecimento fragmentado ou superficial da teoria </w:t>
      </w:r>
    </w:p>
    <w:p w14:paraId="4C71B24A" w14:textId="77777777" w:rsidR="00E418D7" w:rsidRDefault="00E418D7" w:rsidP="00E418D7">
      <w:pPr>
        <w:spacing w:line="360" w:lineRule="auto"/>
        <w:jc w:val="both"/>
        <w:rPr>
          <w:rFonts w:eastAsia="Times New Roman"/>
          <w:bCs/>
          <w:sz w:val="24"/>
          <w:szCs w:val="24"/>
        </w:rPr>
      </w:pPr>
    </w:p>
    <w:p w14:paraId="448E185A" w14:textId="77777777" w:rsidR="00E418D7" w:rsidRDefault="00E418D7" w:rsidP="00E418D7">
      <w:pPr>
        <w:spacing w:line="360" w:lineRule="auto"/>
        <w:jc w:val="both"/>
        <w:rPr>
          <w:rFonts w:eastAsia="Times New Roman"/>
          <w:bCs/>
          <w:sz w:val="24"/>
          <w:szCs w:val="24"/>
        </w:rPr>
      </w:pPr>
    </w:p>
    <w:p w14:paraId="010FC050" w14:textId="77777777" w:rsidR="00E418D7" w:rsidRDefault="00E418D7" w:rsidP="00E418D7">
      <w:pPr>
        <w:spacing w:line="360" w:lineRule="auto"/>
        <w:jc w:val="both"/>
        <w:rPr>
          <w:rFonts w:eastAsia="Times New Roman"/>
          <w:bCs/>
          <w:sz w:val="24"/>
          <w:szCs w:val="24"/>
        </w:rPr>
      </w:pPr>
    </w:p>
    <w:p w14:paraId="3052C4E2" w14:textId="1A49174E" w:rsidR="00FC3D41" w:rsidRDefault="00FC3D41" w:rsidP="00E418D7">
      <w:pPr>
        <w:spacing w:line="360" w:lineRule="auto"/>
        <w:jc w:val="both"/>
        <w:rPr>
          <w:rFonts w:eastAsia="Times New Roman"/>
          <w:bCs/>
          <w:sz w:val="24"/>
          <w:szCs w:val="24"/>
        </w:rPr>
      </w:pPr>
      <w:r w:rsidRPr="00FC3D41">
        <w:rPr>
          <w:rFonts w:eastAsia="Times New Roman"/>
          <w:bCs/>
          <w:sz w:val="24"/>
          <w:szCs w:val="24"/>
        </w:rPr>
        <w:t>homeopática e a preval</w:t>
      </w:r>
      <w:r w:rsidR="001E2122">
        <w:rPr>
          <w:rFonts w:eastAsia="Times New Roman"/>
          <w:bCs/>
          <w:sz w:val="24"/>
          <w:szCs w:val="24"/>
        </w:rPr>
        <w:t>ê</w:t>
      </w:r>
      <w:r w:rsidRPr="00FC3D41">
        <w:rPr>
          <w:rFonts w:eastAsia="Times New Roman"/>
          <w:bCs/>
          <w:sz w:val="24"/>
          <w:szCs w:val="24"/>
        </w:rPr>
        <w:t>ncia de evidências cientificas que não sustentam, de forma conclusiva, sua eficácia cl</w:t>
      </w:r>
      <w:r w:rsidR="001E2122">
        <w:rPr>
          <w:rFonts w:eastAsia="Times New Roman"/>
          <w:bCs/>
          <w:sz w:val="24"/>
          <w:szCs w:val="24"/>
        </w:rPr>
        <w:t>í</w:t>
      </w:r>
      <w:r w:rsidRPr="00FC3D41">
        <w:rPr>
          <w:rFonts w:eastAsia="Times New Roman"/>
          <w:bCs/>
          <w:sz w:val="24"/>
          <w:szCs w:val="24"/>
        </w:rPr>
        <w:t xml:space="preserve">nica. Esses achados reforçam a importância de promover uma formação médica </w:t>
      </w:r>
    </w:p>
    <w:p w14:paraId="01A979EB" w14:textId="4FC00FAC" w:rsidR="00FC3D41" w:rsidRDefault="00FC3D41" w:rsidP="00FC3D41">
      <w:pPr>
        <w:spacing w:line="360" w:lineRule="auto"/>
        <w:jc w:val="both"/>
        <w:rPr>
          <w:rFonts w:eastAsia="Times New Roman"/>
          <w:bCs/>
          <w:sz w:val="24"/>
          <w:szCs w:val="24"/>
        </w:rPr>
      </w:pPr>
      <w:r w:rsidRPr="00FC3D41">
        <w:rPr>
          <w:rFonts w:eastAsia="Times New Roman"/>
          <w:bCs/>
          <w:sz w:val="24"/>
          <w:szCs w:val="24"/>
        </w:rPr>
        <w:t>que contemple, de maneira crítica e fundamentada, diferentes abordagens terapêuticas, permitindo uma análise mais abrangente e menos reducionista das práticas em saúde</w:t>
      </w:r>
      <w:r w:rsidR="0060498E">
        <w:rPr>
          <w:rFonts w:eastAsia="Times New Roman"/>
          <w:bCs/>
          <w:sz w:val="24"/>
          <w:szCs w:val="24"/>
        </w:rPr>
        <w:t xml:space="preserve"> (</w:t>
      </w:r>
      <w:r w:rsidR="00F0532D">
        <w:rPr>
          <w:rFonts w:eastAsia="Times New Roman"/>
          <w:bCs/>
          <w:sz w:val="24"/>
          <w:szCs w:val="24"/>
        </w:rPr>
        <w:t>Rodrigues, 2024).</w:t>
      </w:r>
    </w:p>
    <w:p w14:paraId="477FDB0C" w14:textId="77777777" w:rsidR="0060498E" w:rsidRDefault="0060498E" w:rsidP="0060498E">
      <w:pPr>
        <w:spacing w:line="360" w:lineRule="auto"/>
        <w:jc w:val="both"/>
        <w:rPr>
          <w:rFonts w:eastAsia="Times New Roman"/>
          <w:b/>
          <w:bCs/>
          <w:sz w:val="24"/>
          <w:szCs w:val="24"/>
        </w:rPr>
      </w:pPr>
      <w:r w:rsidRPr="0060498E">
        <w:rPr>
          <w:rFonts w:eastAsia="Times New Roman"/>
          <w:b/>
          <w:bCs/>
          <w:sz w:val="24"/>
          <w:szCs w:val="24"/>
        </w:rPr>
        <w:t>3.4 A Homeopatia como Alternativa Complementar em Casos de Limitações nos Tratamentos Convencionais</w:t>
      </w:r>
    </w:p>
    <w:p w14:paraId="393021A7" w14:textId="28061352" w:rsidR="00621272" w:rsidRDefault="0060498E" w:rsidP="00621272">
      <w:pPr>
        <w:spacing w:line="360" w:lineRule="auto"/>
        <w:ind w:firstLine="709"/>
        <w:jc w:val="both"/>
        <w:rPr>
          <w:rFonts w:eastAsia="Times New Roman"/>
          <w:b/>
          <w:bCs/>
          <w:sz w:val="24"/>
          <w:szCs w:val="24"/>
        </w:rPr>
      </w:pPr>
      <w:r w:rsidRPr="0060498E">
        <w:rPr>
          <w:rFonts w:eastAsia="Times New Roman"/>
          <w:bCs/>
          <w:sz w:val="24"/>
          <w:szCs w:val="24"/>
        </w:rPr>
        <w:t>A homeopatia tem sido cada vez mais reconhecida como uma alternativa terapêutica viável em situações onde os recursos convencionais de tratamento se mostram insuficientes ou esgotados. Segundo Rodrigues (2022), a homeopatia prioriza o atendimento individualizado, respeitando as particularidades de cada organismo, o que a torna uma estratégia compatível para o manejo de doenças complexas ou de dif</w:t>
      </w:r>
      <w:r w:rsidR="001E2122">
        <w:rPr>
          <w:rFonts w:eastAsia="Times New Roman"/>
          <w:bCs/>
          <w:sz w:val="24"/>
          <w:szCs w:val="24"/>
        </w:rPr>
        <w:t>í</w:t>
      </w:r>
      <w:r w:rsidRPr="0060498E">
        <w:rPr>
          <w:rFonts w:eastAsia="Times New Roman"/>
          <w:bCs/>
          <w:sz w:val="24"/>
          <w:szCs w:val="24"/>
        </w:rPr>
        <w:t>cil diagnóstico, especialmente em pacientes idosos ou debilitados. Costa et al. (2009) ressaltam que a homeopatia é frequentemente utilizada como uma terapia de segunda linha, principalmente quando as intervenções alopáticas apresentam limitações, efeitos colaterais indesejáveis ou contraindicações. Em animais, a prática homeopática busca estimular a resposta imunológica e promover o equil</w:t>
      </w:r>
      <w:r w:rsidR="001E2122">
        <w:rPr>
          <w:rFonts w:eastAsia="Times New Roman"/>
          <w:bCs/>
          <w:sz w:val="24"/>
          <w:szCs w:val="24"/>
        </w:rPr>
        <w:t>í</w:t>
      </w:r>
      <w:r w:rsidRPr="0060498E">
        <w:rPr>
          <w:rFonts w:eastAsia="Times New Roman"/>
          <w:bCs/>
          <w:sz w:val="24"/>
          <w:szCs w:val="24"/>
        </w:rPr>
        <w:t>brio do organismo de forma natural, o que é especialmente relevante em casos em que os tratamentos convencionais possam agravar o quadro clinico ou gerar efeitos adversos significativos (Costa et al., 2009; Pires, 2005; Rodrigues, 2022;Santos, 2014; Souza, 2002)</w:t>
      </w:r>
    </w:p>
    <w:p w14:paraId="6D85190D" w14:textId="07ADFF84" w:rsidR="0060498E" w:rsidRPr="00621272" w:rsidRDefault="0060498E" w:rsidP="00621272">
      <w:pPr>
        <w:spacing w:line="360" w:lineRule="auto"/>
        <w:ind w:firstLine="709"/>
        <w:jc w:val="both"/>
        <w:rPr>
          <w:rFonts w:eastAsia="Times New Roman"/>
          <w:b/>
          <w:bCs/>
          <w:sz w:val="24"/>
          <w:szCs w:val="24"/>
        </w:rPr>
      </w:pPr>
      <w:r w:rsidRPr="0060498E">
        <w:rPr>
          <w:rFonts w:eastAsia="Times New Roman"/>
          <w:bCs/>
          <w:sz w:val="24"/>
          <w:szCs w:val="24"/>
        </w:rPr>
        <w:t>Além disso, a literatura sugere que a homeopatia pode contribuir para a recuperação de alterações hematológicas, promovendo aumento das células sanguíneas e melhora do quadro geral do paciente, como observado por Souza (2002), que indica que a abordagem homeopática é frequentemente empregada na recuperação pós-tratamento de anemia e outras desordens. hematológicas em animais. Nesse contexto, seu uso se mostra uma estratégia importante na medicina</w:t>
      </w:r>
      <w:r w:rsidR="00DC70AE">
        <w:rPr>
          <w:rFonts w:eastAsia="Times New Roman"/>
          <w:bCs/>
          <w:sz w:val="24"/>
          <w:szCs w:val="24"/>
        </w:rPr>
        <w:t xml:space="preserve"> </w:t>
      </w:r>
      <w:r w:rsidR="00DC70AE" w:rsidRPr="00DC70AE">
        <w:rPr>
          <w:rFonts w:eastAsia="Times New Roman"/>
          <w:bCs/>
          <w:sz w:val="24"/>
          <w:szCs w:val="24"/>
        </w:rPr>
        <w:t>veterinária integrativa, promovendo a saúde de forma holística e minimizando riscos de complicações adicionais (</w:t>
      </w:r>
      <w:proofErr w:type="spellStart"/>
      <w:r w:rsidR="00DC70AE" w:rsidRPr="00DC70AE">
        <w:rPr>
          <w:rFonts w:eastAsia="Times New Roman"/>
          <w:bCs/>
          <w:sz w:val="24"/>
          <w:szCs w:val="24"/>
        </w:rPr>
        <w:t>Bello</w:t>
      </w:r>
      <w:proofErr w:type="spellEnd"/>
      <w:r w:rsidR="00DC70AE" w:rsidRPr="00DC70AE">
        <w:rPr>
          <w:rFonts w:eastAsia="Times New Roman"/>
          <w:bCs/>
          <w:sz w:val="24"/>
          <w:szCs w:val="24"/>
        </w:rPr>
        <w:t xml:space="preserve"> et al., 2018).</w:t>
      </w:r>
    </w:p>
    <w:p w14:paraId="2E4844A5" w14:textId="1383D819" w:rsidR="00621272" w:rsidRPr="00FC3D41" w:rsidRDefault="00621272" w:rsidP="00621272">
      <w:pPr>
        <w:spacing w:line="360" w:lineRule="auto"/>
        <w:ind w:firstLine="709"/>
        <w:jc w:val="both"/>
        <w:rPr>
          <w:rFonts w:eastAsia="Times New Roman"/>
          <w:bCs/>
          <w:sz w:val="24"/>
          <w:szCs w:val="24"/>
        </w:rPr>
      </w:pPr>
      <w:r w:rsidRPr="00621272">
        <w:rPr>
          <w:rFonts w:eastAsia="Times New Roman"/>
          <w:bCs/>
          <w:sz w:val="24"/>
          <w:szCs w:val="24"/>
        </w:rPr>
        <w:t>Portanto, a evidência acumulada reforça a ideia de que a homeopatia constitui uma alternativa terapêutica especialmente útil quando os recursos tradicionais se esgotam, atuando de forma complementar e reduzindo a necessidade de intervenções invasivas ou agressivas, além de potencializar a recuperação do paciente de maneira mais natural e menos debilitante (Pires 2005; Souza et al., 2022)</w:t>
      </w:r>
    </w:p>
    <w:p w14:paraId="24C74033" w14:textId="04E3DF5B" w:rsidR="004071DD" w:rsidRDefault="004071DD" w:rsidP="00621272">
      <w:pPr>
        <w:spacing w:line="360" w:lineRule="auto"/>
        <w:ind w:firstLine="709"/>
        <w:jc w:val="both"/>
        <w:rPr>
          <w:rFonts w:eastAsia="Times New Roman"/>
          <w:b/>
          <w:bCs/>
          <w:sz w:val="24"/>
          <w:szCs w:val="24"/>
        </w:rPr>
      </w:pPr>
    </w:p>
    <w:p w14:paraId="35788D42" w14:textId="77777777" w:rsidR="00621272" w:rsidRDefault="00621272" w:rsidP="004071DD">
      <w:pPr>
        <w:spacing w:line="360" w:lineRule="auto"/>
        <w:rPr>
          <w:rFonts w:eastAsia="Times New Roman"/>
          <w:b/>
          <w:bCs/>
          <w:sz w:val="24"/>
          <w:szCs w:val="24"/>
        </w:rPr>
      </w:pPr>
    </w:p>
    <w:p w14:paraId="53EAE99D" w14:textId="65B25AB8" w:rsidR="004071DD" w:rsidRDefault="004071DD" w:rsidP="004071DD">
      <w:pPr>
        <w:spacing w:line="360" w:lineRule="auto"/>
        <w:rPr>
          <w:rFonts w:eastAsia="Times New Roman"/>
          <w:b/>
          <w:bCs/>
          <w:sz w:val="24"/>
          <w:szCs w:val="24"/>
        </w:rPr>
      </w:pPr>
      <w:r>
        <w:rPr>
          <w:rFonts w:eastAsia="Times New Roman"/>
          <w:b/>
          <w:bCs/>
          <w:sz w:val="24"/>
          <w:szCs w:val="24"/>
        </w:rPr>
        <w:t xml:space="preserve">5 </w:t>
      </w:r>
      <w:r w:rsidR="00CC3AC7">
        <w:rPr>
          <w:rFonts w:eastAsia="Times New Roman"/>
          <w:b/>
          <w:bCs/>
          <w:sz w:val="24"/>
          <w:szCs w:val="24"/>
        </w:rPr>
        <w:t>CONSIDERAÇÕES FINAIS</w:t>
      </w:r>
    </w:p>
    <w:p w14:paraId="22F9708B" w14:textId="3FA052DE" w:rsidR="00621272" w:rsidRPr="004071DD" w:rsidRDefault="00621272" w:rsidP="00621272">
      <w:pPr>
        <w:spacing w:line="360" w:lineRule="auto"/>
        <w:ind w:firstLine="709"/>
        <w:jc w:val="both"/>
        <w:rPr>
          <w:sz w:val="24"/>
          <w:szCs w:val="24"/>
        </w:rPr>
      </w:pPr>
      <w:r w:rsidRPr="00621272">
        <w:rPr>
          <w:sz w:val="24"/>
          <w:szCs w:val="24"/>
        </w:rPr>
        <w:t>A presente revisão demonstrou que a homeopatia na medicina veterinária apresenta potencial terap</w:t>
      </w:r>
      <w:r w:rsidR="00E418D7">
        <w:rPr>
          <w:sz w:val="24"/>
          <w:szCs w:val="24"/>
        </w:rPr>
        <w:t>ê</w:t>
      </w:r>
      <w:r w:rsidRPr="00621272">
        <w:rPr>
          <w:sz w:val="24"/>
          <w:szCs w:val="24"/>
        </w:rPr>
        <w:t>utico significativo, especialmente como recurso complementar em situações em que os tratamentos convencionais são limitados, ineficazes ou contraindicados. As evidências dispon</w:t>
      </w:r>
      <w:r w:rsidR="00E418D7">
        <w:rPr>
          <w:sz w:val="24"/>
          <w:szCs w:val="24"/>
        </w:rPr>
        <w:t>í</w:t>
      </w:r>
      <w:r w:rsidRPr="00621272">
        <w:rPr>
          <w:sz w:val="24"/>
          <w:szCs w:val="24"/>
        </w:rPr>
        <w:t>veis, ainda que heterogêneas, apontam resultados positivos em diferentes esp</w:t>
      </w:r>
      <w:r w:rsidR="00E418D7">
        <w:rPr>
          <w:sz w:val="24"/>
          <w:szCs w:val="24"/>
        </w:rPr>
        <w:t>é</w:t>
      </w:r>
      <w:r w:rsidRPr="00621272">
        <w:rPr>
          <w:sz w:val="24"/>
          <w:szCs w:val="24"/>
        </w:rPr>
        <w:t>cies e condições clínicas, reforçando seu papel na promoção da saúde animal de forma holística e menos invasiva. Contudo, persistem desafios para sua aceitação plena, como o ceticismo decorrente da associação ao efeito placebo, a escassez de estudos cl</w:t>
      </w:r>
      <w:r w:rsidR="00E418D7">
        <w:rPr>
          <w:sz w:val="24"/>
          <w:szCs w:val="24"/>
        </w:rPr>
        <w:t>í</w:t>
      </w:r>
      <w:r w:rsidRPr="00621272">
        <w:rPr>
          <w:sz w:val="24"/>
          <w:szCs w:val="24"/>
        </w:rPr>
        <w:t>nicos robustos e a falta de padronização metodológica nas pesquisas. Assim, torna-se imprescindível o incentivo à produção científica de alta qualidade e à inserção do tema nos currículos de formação veterinária, visando à utilização racional, ética e baseada em evidências da homeopatia no manejo clinico.</w:t>
      </w:r>
    </w:p>
    <w:p w14:paraId="33123A70" w14:textId="631FFB73" w:rsidR="004071DD" w:rsidRDefault="004071DD" w:rsidP="004071DD">
      <w:pPr>
        <w:spacing w:line="360" w:lineRule="auto"/>
        <w:rPr>
          <w:rFonts w:eastAsia="Times New Roman"/>
          <w:b/>
          <w:bCs/>
          <w:sz w:val="24"/>
          <w:szCs w:val="24"/>
        </w:rPr>
      </w:pPr>
    </w:p>
    <w:p w14:paraId="66E9FA03" w14:textId="4CFF8A30" w:rsidR="0014789D" w:rsidRDefault="004071DD" w:rsidP="009140D1">
      <w:pPr>
        <w:spacing w:line="360" w:lineRule="auto"/>
        <w:jc w:val="center"/>
        <w:rPr>
          <w:rFonts w:eastAsia="Times New Roman"/>
          <w:b/>
          <w:bCs/>
          <w:sz w:val="24"/>
          <w:szCs w:val="24"/>
        </w:rPr>
      </w:pPr>
      <w:r w:rsidRPr="004071DD">
        <w:rPr>
          <w:rFonts w:eastAsia="Times New Roman"/>
          <w:b/>
          <w:bCs/>
          <w:sz w:val="24"/>
          <w:szCs w:val="24"/>
        </w:rPr>
        <w:t>REFERÊNCIAS</w:t>
      </w:r>
    </w:p>
    <w:p w14:paraId="5E0BCDA3" w14:textId="6609F68F" w:rsidR="00CE0E75" w:rsidRDefault="00621272" w:rsidP="00CE0E75">
      <w:pPr>
        <w:pStyle w:val="Corpodetexto"/>
        <w:spacing w:before="139"/>
        <w:ind w:right="978"/>
      </w:pPr>
      <w:r>
        <w:t>Bello, B. dos S., Martins, C. E. N., Medeiros, F. D., Fialkowski, M. M., &amp; Pozzatti, P. (2018).</w:t>
      </w:r>
      <w:r>
        <w:rPr>
          <w:spacing w:val="-4"/>
        </w:rPr>
        <w:t xml:space="preserve"> </w:t>
      </w:r>
      <w:r>
        <w:t>Estudo</w:t>
      </w:r>
      <w:r>
        <w:rPr>
          <w:spacing w:val="-4"/>
        </w:rPr>
        <w:t xml:space="preserve"> </w:t>
      </w:r>
      <w:r>
        <w:t>de</w:t>
      </w:r>
      <w:r>
        <w:rPr>
          <w:spacing w:val="-6"/>
        </w:rPr>
        <w:t xml:space="preserve"> </w:t>
      </w:r>
      <w:r>
        <w:t>anemias</w:t>
      </w:r>
      <w:r>
        <w:rPr>
          <w:spacing w:val="-3"/>
        </w:rPr>
        <w:t xml:space="preserve"> </w:t>
      </w:r>
      <w:r>
        <w:t>e</w:t>
      </w:r>
      <w:r>
        <w:rPr>
          <w:spacing w:val="-6"/>
        </w:rPr>
        <w:t xml:space="preserve"> </w:t>
      </w:r>
      <w:r>
        <w:t>policitemias</w:t>
      </w:r>
      <w:r>
        <w:rPr>
          <w:spacing w:val="-3"/>
        </w:rPr>
        <w:t xml:space="preserve"> </w:t>
      </w:r>
      <w:r>
        <w:t>registradas em</w:t>
      </w:r>
      <w:r>
        <w:rPr>
          <w:spacing w:val="-6"/>
        </w:rPr>
        <w:t xml:space="preserve"> </w:t>
      </w:r>
      <w:r>
        <w:t>cães</w:t>
      </w:r>
      <w:r>
        <w:rPr>
          <w:spacing w:val="-3"/>
        </w:rPr>
        <w:t xml:space="preserve"> </w:t>
      </w:r>
      <w:r>
        <w:t>de</w:t>
      </w:r>
      <w:r>
        <w:rPr>
          <w:spacing w:val="-6"/>
        </w:rPr>
        <w:t xml:space="preserve"> </w:t>
      </w:r>
      <w:r>
        <w:t>Joinville/SC</w:t>
      </w:r>
      <w:r>
        <w:rPr>
          <w:spacing w:val="-4"/>
        </w:rPr>
        <w:t xml:space="preserve"> </w:t>
      </w:r>
      <w:r>
        <w:t>de</w:t>
      </w:r>
      <w:r>
        <w:rPr>
          <w:spacing w:val="-6"/>
        </w:rPr>
        <w:t xml:space="preserve"> </w:t>
      </w:r>
      <w:r>
        <w:t>2015 a 2017. PUBVET, 12(10), 1 7.https://doi.org/10.31533/pubvet.v12n10a196.17</w:t>
      </w:r>
    </w:p>
    <w:p w14:paraId="7996BCDD" w14:textId="20D2764E" w:rsidR="00621272" w:rsidRDefault="00DB4E8E" w:rsidP="00CE0E75">
      <w:pPr>
        <w:pStyle w:val="Corpodetexto"/>
        <w:spacing w:before="139"/>
        <w:ind w:right="978"/>
        <w:rPr>
          <w:spacing w:val="-2"/>
        </w:rPr>
      </w:pPr>
      <w:r>
        <w:rPr>
          <w:spacing w:val="-2"/>
        </w:rPr>
        <w:t xml:space="preserve">CHIKRAMANE et al., 2012; TOURNIER et al., 2019, 2021; YINNON, 2020. </w:t>
      </w:r>
    </w:p>
    <w:p w14:paraId="45DEFC8B" w14:textId="24980CA4" w:rsidR="00DB4E8E" w:rsidRDefault="00DB4E8E" w:rsidP="00CE0E75">
      <w:pPr>
        <w:pStyle w:val="Corpodetexto"/>
        <w:spacing w:before="136"/>
      </w:pPr>
      <w:r w:rsidRPr="00DB4E8E">
        <w:t>Costa, N. C., Araújo, R. L., &amp; Freitas, G. B. L. (2009). Homeopatia: Um campo terapéutico fundamental no cuidado veterinário de animais de produção. Revista Salus, 3(2), 73-89</w:t>
      </w:r>
      <w:r>
        <w:t>.</w:t>
      </w:r>
    </w:p>
    <w:p w14:paraId="6E9D8B44" w14:textId="72104E5B" w:rsidR="00DB4E8E" w:rsidRDefault="00DB4E8E" w:rsidP="00CE0E75">
      <w:pPr>
        <w:pStyle w:val="Corpodetexto"/>
        <w:spacing w:before="136"/>
      </w:pPr>
      <w:r w:rsidRPr="00DB4E8E">
        <w:t>DIAS, Aldo. Fundamentos da Homeopatia. Editora Cultura Médica. 2001.</w:t>
      </w:r>
    </w:p>
    <w:p w14:paraId="25D51FFA" w14:textId="31A1595D" w:rsidR="00DB4E8E" w:rsidRDefault="00DB4E8E" w:rsidP="00CE0E75">
      <w:pPr>
        <w:pStyle w:val="Corpodetexto"/>
        <w:spacing w:before="136"/>
      </w:pPr>
      <w:r w:rsidRPr="00DB4E8E">
        <w:t>HERING, C. (1845). Dr. Hering's preface. Im: Hahnemann, S. The Chronic diseases: their specific nature and homeopathic treatment. New York: Bibliobazaar. 8.</w:t>
      </w:r>
    </w:p>
    <w:p w14:paraId="0C4F3379" w14:textId="6B5EAEB1" w:rsidR="00DB4E8E" w:rsidRDefault="00DB4E8E" w:rsidP="00CE0E75">
      <w:pPr>
        <w:pStyle w:val="Corpodetexto"/>
        <w:spacing w:before="136"/>
      </w:pPr>
      <w:r w:rsidRPr="00DB4E8E">
        <w:t>MADSEN, Ruy. BASES DA HOMEOPATIA. Editora Appris. Curitiba. 2017.</w:t>
      </w:r>
    </w:p>
    <w:p w14:paraId="24578342" w14:textId="213EF488" w:rsidR="00DB4E8E" w:rsidRDefault="00DB4E8E" w:rsidP="00CE0E75">
      <w:pPr>
        <w:pStyle w:val="Corpodetexto"/>
        <w:spacing w:before="136"/>
      </w:pPr>
      <w:r w:rsidRPr="00DB4E8E">
        <w:t>MEDHURST, Robert. Research into homeopathy (2020). Australia, 2020, 127р. Disponivel em: &lt;https://aurumproject.org.au/aurum-project-2020-homeopathy-research-opportunities. Acesso em: 08 jan. 2021.</w:t>
      </w:r>
    </w:p>
    <w:p w14:paraId="1BEBE2A0" w14:textId="31E87EC7" w:rsidR="00E32A55" w:rsidRDefault="00E32A55" w:rsidP="00CE0E75">
      <w:pPr>
        <w:pStyle w:val="Corpodetexto"/>
        <w:spacing w:before="139"/>
        <w:ind w:right="978"/>
      </w:pPr>
      <w:r w:rsidRPr="00E32A55">
        <w:t>PIRES, M. F. A. A Homeopatia para os Animais. 2005. Comunicado Técnico 46 da EMBRAPA. Disponível</w:t>
      </w:r>
      <w:r>
        <w:t xml:space="preserve"> </w:t>
      </w:r>
      <w:r w:rsidRPr="00E32A55">
        <w:t>em</w:t>
      </w:r>
      <w:r>
        <w:t xml:space="preserve">: </w:t>
      </w:r>
      <w:hyperlink r:id="rId8" w:history="1">
        <w:r w:rsidRPr="004C0D41">
          <w:rPr>
            <w:rStyle w:val="Hyperlink"/>
          </w:rPr>
          <w:t>https://www.infoteca.cnptia.embrapa.br/bitstream/doc/595885/1/COT46Ahome lopatiaparaosanimais.pdf</w:t>
        </w:r>
      </w:hyperlink>
      <w:r>
        <w:t>&gt;. Acesso em: 25 fev. 2022.</w:t>
      </w:r>
    </w:p>
    <w:p w14:paraId="4A6EA581" w14:textId="22051E0E" w:rsidR="00E32A55" w:rsidRDefault="00E32A55" w:rsidP="00CE0E75">
      <w:pPr>
        <w:pStyle w:val="Corpodetexto"/>
        <w:spacing w:before="139"/>
        <w:ind w:right="978"/>
      </w:pPr>
      <w:r w:rsidRPr="00E32A55">
        <w:t>PUSTIGLIONE, Marcelo. TRATADO SOBRE AS DOENÇAS CRONICAS DE SAMUEL HAHNEMANN. São Paulo. Editora Organon. 2016.</w:t>
      </w:r>
    </w:p>
    <w:p w14:paraId="693FBF88" w14:textId="77777777" w:rsidR="001810D2" w:rsidRDefault="001810D2" w:rsidP="00CE0E75">
      <w:pPr>
        <w:pStyle w:val="Corpodetexto"/>
        <w:spacing w:before="139"/>
        <w:ind w:right="978"/>
      </w:pPr>
    </w:p>
    <w:p w14:paraId="31263165" w14:textId="77777777" w:rsidR="00E418D7" w:rsidRDefault="00E418D7" w:rsidP="00CE0E75">
      <w:pPr>
        <w:pStyle w:val="Corpodetexto"/>
        <w:spacing w:before="139"/>
        <w:ind w:right="978"/>
      </w:pPr>
    </w:p>
    <w:p w14:paraId="71A9D16C" w14:textId="77777777" w:rsidR="00E418D7" w:rsidRDefault="00E418D7" w:rsidP="00CE0E75">
      <w:pPr>
        <w:pStyle w:val="Corpodetexto"/>
        <w:spacing w:before="139"/>
        <w:ind w:right="978"/>
      </w:pPr>
    </w:p>
    <w:p w14:paraId="5C98078B" w14:textId="2141BAD9" w:rsidR="00FB571E" w:rsidRDefault="00FB571E" w:rsidP="00CE0E75">
      <w:pPr>
        <w:pStyle w:val="Corpodetexto"/>
        <w:spacing w:before="139"/>
        <w:ind w:right="978"/>
      </w:pPr>
      <w:r w:rsidRPr="00FB571E">
        <w:t>PUSTIGLIONE, M.; GOLDENSTEIN, E.; CHENCINSKI, Y. M. Homeopatia: um breve panorama desta especialidade médica. Revista de Homeopatia, São Paulo,v.80,n.1/2, 2017, p.1-17.</w:t>
      </w:r>
    </w:p>
    <w:p w14:paraId="4D169074" w14:textId="4DA3A5E3" w:rsidR="00F0532D" w:rsidRDefault="00F0532D" w:rsidP="00CE0E75">
      <w:pPr>
        <w:pStyle w:val="Corpodetexto"/>
        <w:spacing w:before="139"/>
        <w:ind w:right="978"/>
      </w:pPr>
      <w:r w:rsidRPr="00F0532D">
        <w:t>RINDASU, Ilcana. Leis de Hering: Pós e Contras. Revista de Homeopatia. 2014; 74(3/4): 61-65</w:t>
      </w:r>
    </w:p>
    <w:p w14:paraId="2A5DD4EC" w14:textId="4B09A8C5" w:rsidR="00F0532D" w:rsidRDefault="00F0532D" w:rsidP="00CE0E75">
      <w:pPr>
        <w:pStyle w:val="Corpodetexto"/>
        <w:spacing w:before="139"/>
        <w:ind w:right="978"/>
      </w:pPr>
      <w:r w:rsidRPr="00F0532D">
        <w:t xml:space="preserve">Rodrigues, C. P. (2022). Medicina veterinária integrativa no tratamento da dermatite atópica canina (DAC): acupuntura, ozonioterapia, homeopatia e fitoterapia. Universidade "Júlio de Mesquita Filho." </w:t>
      </w:r>
      <w:hyperlink r:id="rId9" w:history="1">
        <w:r w:rsidR="0032391A" w:rsidRPr="004C0D41">
          <w:rPr>
            <w:rStyle w:val="Hyperlink"/>
          </w:rPr>
          <w:t>https://doi.org/10.5433/1679-0359.2021v42n2p845</w:t>
        </w:r>
      </w:hyperlink>
    </w:p>
    <w:p w14:paraId="286FC373" w14:textId="532F802F" w:rsidR="0032391A" w:rsidRDefault="0032391A" w:rsidP="00CE0E75">
      <w:pPr>
        <w:pStyle w:val="Corpodetexto"/>
        <w:spacing w:before="139"/>
        <w:ind w:right="978"/>
      </w:pPr>
      <w:r w:rsidRPr="0032391A">
        <w:t>RODRIGUES, ALICE IZARA DE PAULA et al. Percepção dos estudantes de medicina sobre a racionalidade médica homeopática. 2024.</w:t>
      </w:r>
    </w:p>
    <w:p w14:paraId="6F9741BF" w14:textId="26603C28" w:rsidR="0032391A" w:rsidRDefault="0032391A" w:rsidP="00CE0E75">
      <w:pPr>
        <w:pStyle w:val="Corpodetexto"/>
        <w:spacing w:before="139"/>
        <w:ind w:right="978"/>
      </w:pPr>
      <w:r w:rsidRPr="0032391A">
        <w:t>Santos, R. (2014). Homeopatia: histórico e fundamentos. Revista Científica da Faculdade de Educação e Meio Ambiente, 5, 60-78.</w:t>
      </w:r>
    </w:p>
    <w:p w14:paraId="19D1D177" w14:textId="2961016D" w:rsidR="0032391A" w:rsidRDefault="0032391A" w:rsidP="00CE0E75">
      <w:pPr>
        <w:pStyle w:val="Corpodetexto"/>
        <w:spacing w:before="139"/>
        <w:ind w:right="978"/>
      </w:pPr>
      <w:r w:rsidRPr="0032391A">
        <w:t>Souza, M. F. A. (2002). Homeopatia veterinária. Conferência Virtual Global Sobre Produção Orgânica de Bovinos de Corte, 1, 1-4.</w:t>
      </w:r>
    </w:p>
    <w:p w14:paraId="6F2F2A13" w14:textId="77777777" w:rsidR="0032391A" w:rsidRDefault="0032391A" w:rsidP="00CE0E75">
      <w:pPr>
        <w:pStyle w:val="Corpodetexto"/>
        <w:spacing w:before="139"/>
        <w:ind w:right="978"/>
      </w:pPr>
    </w:p>
    <w:p w14:paraId="026526B0" w14:textId="77777777" w:rsidR="00621272" w:rsidRDefault="00621272" w:rsidP="00CE0E75">
      <w:pPr>
        <w:rPr>
          <w:rFonts w:eastAsia="Times New Roman"/>
          <w:b/>
          <w:bCs/>
          <w:sz w:val="24"/>
          <w:szCs w:val="24"/>
        </w:rPr>
      </w:pPr>
    </w:p>
    <w:p w14:paraId="38B6E0CA" w14:textId="09AD30D4" w:rsidR="0014789D" w:rsidRDefault="0014789D" w:rsidP="00CE0E75">
      <w:pPr>
        <w:rPr>
          <w:sz w:val="24"/>
          <w:szCs w:val="24"/>
        </w:rPr>
      </w:pPr>
    </w:p>
    <w:p w14:paraId="545A5EF1" w14:textId="29F9390A" w:rsidR="009944CE" w:rsidRDefault="009944CE" w:rsidP="00CE0E75">
      <w:pPr>
        <w:pStyle w:val="Rodap"/>
      </w:pPr>
    </w:p>
    <w:p w14:paraId="590E0747" w14:textId="0A3A160C" w:rsidR="009944CE" w:rsidRDefault="009944CE" w:rsidP="00CE0E75">
      <w:pPr>
        <w:pStyle w:val="Rodap"/>
      </w:pPr>
      <w:bookmarkStart w:id="1" w:name="_GoBack"/>
      <w:bookmarkEnd w:id="1"/>
    </w:p>
    <w:p w14:paraId="716C895F" w14:textId="6BDEF87F" w:rsidR="009944CE" w:rsidRDefault="009944CE" w:rsidP="00CE0E75">
      <w:pPr>
        <w:pStyle w:val="Rodap"/>
      </w:pPr>
    </w:p>
    <w:p w14:paraId="63F00B0F" w14:textId="77777777" w:rsidR="009944CE" w:rsidRDefault="009944CE" w:rsidP="00CE0E75">
      <w:pPr>
        <w:pStyle w:val="Rodap"/>
      </w:pPr>
    </w:p>
    <w:p w14:paraId="06781D8C" w14:textId="77777777" w:rsidR="009944CE" w:rsidRPr="003933B9" w:rsidRDefault="009944CE" w:rsidP="009944CE">
      <w:pPr>
        <w:pStyle w:val="Rodap"/>
      </w:pPr>
    </w:p>
    <w:sectPr w:rsidR="009944CE" w:rsidRPr="003933B9" w:rsidSect="004071DD">
      <w:headerReference w:type="default" r:id="rId10"/>
      <w:footerReference w:type="default" r:id="rId11"/>
      <w:pgSz w:w="11906" w:h="16840"/>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DA1D3" w14:textId="77777777" w:rsidR="00282CB1" w:rsidRDefault="00282CB1" w:rsidP="004071DD">
      <w:r>
        <w:separator/>
      </w:r>
    </w:p>
  </w:endnote>
  <w:endnote w:type="continuationSeparator" w:id="0">
    <w:p w14:paraId="736468BF" w14:textId="77777777" w:rsidR="00282CB1" w:rsidRDefault="00282CB1" w:rsidP="00407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65C2A" w14:textId="77777777" w:rsidR="00E03F14" w:rsidRDefault="00E03F14" w:rsidP="00CB1ECB">
    <w:pPr>
      <w:pStyle w:val="Rodap"/>
      <w:ind w:hanging="1418"/>
      <w:rPr>
        <w:noProof/>
      </w:rPr>
    </w:pPr>
  </w:p>
  <w:p w14:paraId="06106E4C" w14:textId="51F31F58" w:rsidR="00552968" w:rsidRDefault="00E03F14" w:rsidP="00CB1ECB">
    <w:pPr>
      <w:pStyle w:val="Rodap"/>
      <w:ind w:hanging="1418"/>
      <w:rPr>
        <w:noProof/>
      </w:rPr>
    </w:pPr>
    <w:r>
      <w:rPr>
        <w:noProof/>
      </w:rPr>
      <w:drawing>
        <wp:anchor distT="0" distB="0" distL="114300" distR="114300" simplePos="0" relativeHeight="251663360" behindDoc="1" locked="0" layoutInCell="1" allowOverlap="1" wp14:anchorId="7E73F09B" wp14:editId="5F336694">
          <wp:simplePos x="0" y="0"/>
          <wp:positionH relativeFrom="page">
            <wp:align>center</wp:align>
          </wp:positionH>
          <wp:positionV relativeFrom="paragraph">
            <wp:posOffset>-168910</wp:posOffset>
          </wp:positionV>
          <wp:extent cx="5643037" cy="1037590"/>
          <wp:effectExtent l="0" t="0" r="0" b="0"/>
          <wp:wrapNone/>
          <wp:docPr id="2097436799" name="Imagem 2097436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436799" name="Imagem 2097436799"/>
                  <pic:cNvPicPr/>
                </pic:nvPicPr>
                <pic:blipFill>
                  <a:blip r:embed="rId1">
                    <a:extLst>
                      <a:ext uri="{28A0092B-C50C-407E-A947-70E740481C1C}">
                        <a14:useLocalDpi xmlns:a14="http://schemas.microsoft.com/office/drawing/2010/main" val="0"/>
                      </a:ext>
                    </a:extLst>
                  </a:blip>
                  <a:stretch>
                    <a:fillRect/>
                  </a:stretch>
                </pic:blipFill>
                <pic:spPr>
                  <a:xfrm>
                    <a:off x="0" y="0"/>
                    <a:ext cx="5643037" cy="1037590"/>
                  </a:xfrm>
                  <a:prstGeom prst="rect">
                    <a:avLst/>
                  </a:prstGeom>
                </pic:spPr>
              </pic:pic>
            </a:graphicData>
          </a:graphic>
          <wp14:sizeRelH relativeFrom="margin">
            <wp14:pctWidth>0</wp14:pctWidth>
          </wp14:sizeRelH>
          <wp14:sizeRelV relativeFrom="margin">
            <wp14:pctHeight>0</wp14:pctHeight>
          </wp14:sizeRelV>
        </wp:anchor>
      </w:drawing>
    </w:r>
  </w:p>
  <w:p w14:paraId="078D52DE" w14:textId="1E2F05FE" w:rsidR="00CB1ECB" w:rsidRDefault="00CB1ECB" w:rsidP="00CB1ECB">
    <w:pPr>
      <w:pStyle w:val="Rodap"/>
      <w:ind w:hanging="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43791" w14:textId="77777777" w:rsidR="00282CB1" w:rsidRDefault="00282CB1" w:rsidP="004071DD">
      <w:r>
        <w:separator/>
      </w:r>
    </w:p>
  </w:footnote>
  <w:footnote w:type="continuationSeparator" w:id="0">
    <w:p w14:paraId="78B1CFEE" w14:textId="77777777" w:rsidR="00282CB1" w:rsidRDefault="00282CB1" w:rsidP="004071DD">
      <w:r>
        <w:continuationSeparator/>
      </w:r>
    </w:p>
  </w:footnote>
  <w:footnote w:id="1">
    <w:p w14:paraId="5881B10D" w14:textId="3BAE873C" w:rsidR="00F33874" w:rsidRDefault="00F33874">
      <w:pPr>
        <w:pStyle w:val="Textodenotaderodap"/>
      </w:pPr>
      <w:r>
        <w:rPr>
          <w:rStyle w:val="Refdenotaderodap"/>
        </w:rPr>
        <w:footnoteRef/>
      </w:r>
      <w:r w:rsidR="00D95BBF">
        <w:t xml:space="preserve"> </w:t>
      </w:r>
      <w:r w:rsidRPr="00F33874">
        <w:t xml:space="preserve">Graduando em </w:t>
      </w:r>
      <w:r w:rsidR="00D95BBF">
        <w:t>Medicina Veterinária</w:t>
      </w:r>
      <w:r w:rsidRPr="00F33874">
        <w:t xml:space="preserve"> – </w:t>
      </w:r>
      <w:proofErr w:type="spellStart"/>
      <w:r w:rsidRPr="00F33874">
        <w:t>Christus</w:t>
      </w:r>
      <w:proofErr w:type="spellEnd"/>
      <w:r w:rsidRPr="00F33874">
        <w:t xml:space="preserve"> Faculdade do Piauí.</w:t>
      </w:r>
    </w:p>
    <w:p w14:paraId="71CF0B80" w14:textId="503D279B" w:rsidR="00D95BBF" w:rsidRPr="00D95BBF" w:rsidRDefault="00D95BBF">
      <w:pPr>
        <w:pStyle w:val="Textodenotaderodap"/>
      </w:pPr>
      <w:r w:rsidRPr="00D95BBF">
        <w:rPr>
          <w:vertAlign w:val="superscript"/>
        </w:rPr>
        <w:t>2</w:t>
      </w:r>
      <w:r w:rsidRPr="00D95BBF">
        <w:t xml:space="preserve"> Docente do curso de Medicina Veterinária – </w:t>
      </w:r>
      <w:proofErr w:type="spellStart"/>
      <w:r w:rsidRPr="00D95BBF">
        <w:t>Christus</w:t>
      </w:r>
      <w:proofErr w:type="spellEnd"/>
      <w:r w:rsidRPr="00D95BBF">
        <w:t xml:space="preserve"> Faculdade do Piauí.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5C556" w14:textId="309EA412" w:rsidR="00CB1ECB" w:rsidRDefault="00044CF3" w:rsidP="005469FC">
    <w:pPr>
      <w:pStyle w:val="Cabealho"/>
      <w:tabs>
        <w:tab w:val="clear" w:pos="4252"/>
        <w:tab w:val="clear" w:pos="8504"/>
        <w:tab w:val="left" w:pos="2595"/>
        <w:tab w:val="left" w:pos="7670"/>
      </w:tabs>
    </w:pPr>
    <w:r>
      <w:rPr>
        <w:noProof/>
      </w:rPr>
      <w:drawing>
        <wp:anchor distT="0" distB="0" distL="114300" distR="114300" simplePos="0" relativeHeight="251662336" behindDoc="1" locked="0" layoutInCell="1" allowOverlap="1" wp14:anchorId="06505B2D" wp14:editId="1199B5F7">
          <wp:simplePos x="0" y="0"/>
          <wp:positionH relativeFrom="page">
            <wp:align>left</wp:align>
          </wp:positionH>
          <wp:positionV relativeFrom="paragraph">
            <wp:posOffset>-447040</wp:posOffset>
          </wp:positionV>
          <wp:extent cx="7629525" cy="1402848"/>
          <wp:effectExtent l="0" t="0" r="0" b="6985"/>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1">
                    <a:extLst>
                      <a:ext uri="{28A0092B-C50C-407E-A947-70E740481C1C}">
                        <a14:useLocalDpi xmlns:a14="http://schemas.microsoft.com/office/drawing/2010/main" val="0"/>
                      </a:ext>
                    </a:extLst>
                  </a:blip>
                  <a:stretch>
                    <a:fillRect/>
                  </a:stretch>
                </pic:blipFill>
                <pic:spPr>
                  <a:xfrm>
                    <a:off x="0" y="0"/>
                    <a:ext cx="7629525" cy="1402848"/>
                  </a:xfrm>
                  <a:prstGeom prst="rect">
                    <a:avLst/>
                  </a:prstGeom>
                </pic:spPr>
              </pic:pic>
            </a:graphicData>
          </a:graphic>
          <wp14:sizeRelH relativeFrom="margin">
            <wp14:pctWidth>0</wp14:pctWidth>
          </wp14:sizeRelH>
          <wp14:sizeRelV relativeFrom="margin">
            <wp14:pctHeight>0</wp14:pctHeight>
          </wp14:sizeRelV>
        </wp:anchor>
      </w:drawing>
    </w:r>
    <w:r>
      <w:tab/>
    </w:r>
    <w:r w:rsidR="005469F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63E54"/>
    <w:multiLevelType w:val="hybridMultilevel"/>
    <w:tmpl w:val="01D6B5EC"/>
    <w:lvl w:ilvl="0" w:tplc="F8C2C736">
      <w:start w:val="2"/>
      <w:numFmt w:val="decimal"/>
      <w:lvlText w:val="%1"/>
      <w:lvlJc w:val="left"/>
      <w:pPr>
        <w:ind w:left="720" w:hanging="36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E240BF"/>
    <w:multiLevelType w:val="hybridMultilevel"/>
    <w:tmpl w:val="A05A2E16"/>
    <w:lvl w:ilvl="0" w:tplc="A022AFD8">
      <w:start w:val="4"/>
      <w:numFmt w:val="decimal"/>
      <w:lvlText w:val="%1"/>
      <w:lvlJc w:val="left"/>
      <w:pPr>
        <w:ind w:left="720" w:hanging="36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974673A"/>
    <w:multiLevelType w:val="hybridMultilevel"/>
    <w:tmpl w:val="7B144A60"/>
    <w:lvl w:ilvl="0" w:tplc="6AD01824">
      <w:start w:val="1"/>
      <w:numFmt w:val="decimal"/>
      <w:lvlText w:val="%1."/>
      <w:lvlJc w:val="left"/>
      <w:pPr>
        <w:ind w:left="720" w:hanging="360"/>
      </w:pPr>
      <w:rPr>
        <w:rFonts w:eastAsia="Times New Roman"/>
        <w:sz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643C9869"/>
    <w:multiLevelType w:val="hybridMultilevel"/>
    <w:tmpl w:val="09AE99D8"/>
    <w:lvl w:ilvl="0" w:tplc="5CEAE41A">
      <w:start w:val="1"/>
      <w:numFmt w:val="bullet"/>
      <w:lvlText w:val="¹"/>
      <w:lvlJc w:val="left"/>
      <w:pPr>
        <w:ind w:left="0" w:firstLine="0"/>
      </w:pPr>
    </w:lvl>
    <w:lvl w:ilvl="1" w:tplc="6DB4F350">
      <w:numFmt w:val="decimal"/>
      <w:lvlText w:val=""/>
      <w:lvlJc w:val="left"/>
      <w:pPr>
        <w:ind w:left="0" w:firstLine="0"/>
      </w:pPr>
    </w:lvl>
    <w:lvl w:ilvl="2" w:tplc="E5C660A6">
      <w:numFmt w:val="decimal"/>
      <w:lvlText w:val=""/>
      <w:lvlJc w:val="left"/>
      <w:pPr>
        <w:ind w:left="0" w:firstLine="0"/>
      </w:pPr>
    </w:lvl>
    <w:lvl w:ilvl="3" w:tplc="26F6F536">
      <w:numFmt w:val="decimal"/>
      <w:lvlText w:val=""/>
      <w:lvlJc w:val="left"/>
      <w:pPr>
        <w:ind w:left="0" w:firstLine="0"/>
      </w:pPr>
    </w:lvl>
    <w:lvl w:ilvl="4" w:tplc="A3B49EF2">
      <w:numFmt w:val="decimal"/>
      <w:lvlText w:val=""/>
      <w:lvlJc w:val="left"/>
      <w:pPr>
        <w:ind w:left="0" w:firstLine="0"/>
      </w:pPr>
    </w:lvl>
    <w:lvl w:ilvl="5" w:tplc="16F4F19A">
      <w:numFmt w:val="decimal"/>
      <w:lvlText w:val=""/>
      <w:lvlJc w:val="left"/>
      <w:pPr>
        <w:ind w:left="0" w:firstLine="0"/>
      </w:pPr>
    </w:lvl>
    <w:lvl w:ilvl="6" w:tplc="39363B72">
      <w:numFmt w:val="decimal"/>
      <w:lvlText w:val=""/>
      <w:lvlJc w:val="left"/>
      <w:pPr>
        <w:ind w:left="0" w:firstLine="0"/>
      </w:pPr>
    </w:lvl>
    <w:lvl w:ilvl="7" w:tplc="FA46E39E">
      <w:numFmt w:val="decimal"/>
      <w:lvlText w:val=""/>
      <w:lvlJc w:val="left"/>
      <w:pPr>
        <w:ind w:left="0" w:firstLine="0"/>
      </w:pPr>
    </w:lvl>
    <w:lvl w:ilvl="8" w:tplc="E28CC8DA">
      <w:numFmt w:val="decimal"/>
      <w:lvlText w:val=""/>
      <w:lvlJc w:val="left"/>
      <w:pPr>
        <w:ind w:left="0" w:firstLine="0"/>
      </w:pPr>
    </w:lvl>
  </w:abstractNum>
  <w:abstractNum w:abstractNumId="4" w15:restartNumberingAfterBreak="0">
    <w:nsid w:val="66334873"/>
    <w:multiLevelType w:val="hybridMultilevel"/>
    <w:tmpl w:val="D9BEECD4"/>
    <w:lvl w:ilvl="0" w:tplc="251AC41E">
      <w:start w:val="1"/>
      <w:numFmt w:val="bullet"/>
      <w:lvlText w:val="5"/>
      <w:lvlJc w:val="left"/>
      <w:pPr>
        <w:ind w:left="0" w:firstLine="0"/>
      </w:pPr>
    </w:lvl>
    <w:lvl w:ilvl="1" w:tplc="4CCECCC8">
      <w:numFmt w:val="decimal"/>
      <w:lvlText w:val=""/>
      <w:lvlJc w:val="left"/>
      <w:pPr>
        <w:ind w:left="0" w:firstLine="0"/>
      </w:pPr>
    </w:lvl>
    <w:lvl w:ilvl="2" w:tplc="991A0902">
      <w:numFmt w:val="decimal"/>
      <w:lvlText w:val=""/>
      <w:lvlJc w:val="left"/>
      <w:pPr>
        <w:ind w:left="0" w:firstLine="0"/>
      </w:pPr>
    </w:lvl>
    <w:lvl w:ilvl="3" w:tplc="FED01570">
      <w:numFmt w:val="decimal"/>
      <w:lvlText w:val=""/>
      <w:lvlJc w:val="left"/>
      <w:pPr>
        <w:ind w:left="0" w:firstLine="0"/>
      </w:pPr>
    </w:lvl>
    <w:lvl w:ilvl="4" w:tplc="D682EF96">
      <w:numFmt w:val="decimal"/>
      <w:lvlText w:val=""/>
      <w:lvlJc w:val="left"/>
      <w:pPr>
        <w:ind w:left="0" w:firstLine="0"/>
      </w:pPr>
    </w:lvl>
    <w:lvl w:ilvl="5" w:tplc="FED26B58">
      <w:numFmt w:val="decimal"/>
      <w:lvlText w:val=""/>
      <w:lvlJc w:val="left"/>
      <w:pPr>
        <w:ind w:left="0" w:firstLine="0"/>
      </w:pPr>
    </w:lvl>
    <w:lvl w:ilvl="6" w:tplc="A9CC9432">
      <w:numFmt w:val="decimal"/>
      <w:lvlText w:val=""/>
      <w:lvlJc w:val="left"/>
      <w:pPr>
        <w:ind w:left="0" w:firstLine="0"/>
      </w:pPr>
    </w:lvl>
    <w:lvl w:ilvl="7" w:tplc="EE4A10AA">
      <w:numFmt w:val="decimal"/>
      <w:lvlText w:val=""/>
      <w:lvlJc w:val="left"/>
      <w:pPr>
        <w:ind w:left="0" w:firstLine="0"/>
      </w:pPr>
    </w:lvl>
    <w:lvl w:ilvl="8" w:tplc="A68835C8">
      <w:numFmt w:val="decimal"/>
      <w:lvlText w:val=""/>
      <w:lvlJc w:val="left"/>
      <w:pPr>
        <w:ind w:left="0" w:firstLine="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1DD"/>
    <w:rsid w:val="00044CF3"/>
    <w:rsid w:val="00062FBE"/>
    <w:rsid w:val="000C0A41"/>
    <w:rsid w:val="000D1FDB"/>
    <w:rsid w:val="00146632"/>
    <w:rsid w:val="0014789D"/>
    <w:rsid w:val="001810D2"/>
    <w:rsid w:val="001E2122"/>
    <w:rsid w:val="00280A8C"/>
    <w:rsid w:val="00282CB1"/>
    <w:rsid w:val="002A1E6B"/>
    <w:rsid w:val="00321602"/>
    <w:rsid w:val="0032391A"/>
    <w:rsid w:val="0036755F"/>
    <w:rsid w:val="003933B9"/>
    <w:rsid w:val="004071DD"/>
    <w:rsid w:val="004220E9"/>
    <w:rsid w:val="004961DC"/>
    <w:rsid w:val="005469FC"/>
    <w:rsid w:val="00552968"/>
    <w:rsid w:val="005C4F4F"/>
    <w:rsid w:val="0060498E"/>
    <w:rsid w:val="00621272"/>
    <w:rsid w:val="006B14B9"/>
    <w:rsid w:val="00715E15"/>
    <w:rsid w:val="007242CD"/>
    <w:rsid w:val="00733EDB"/>
    <w:rsid w:val="00770C83"/>
    <w:rsid w:val="00783E9A"/>
    <w:rsid w:val="00804E7E"/>
    <w:rsid w:val="00846ACF"/>
    <w:rsid w:val="008865CE"/>
    <w:rsid w:val="009140D1"/>
    <w:rsid w:val="00963E7D"/>
    <w:rsid w:val="009944CE"/>
    <w:rsid w:val="00A17821"/>
    <w:rsid w:val="00A72088"/>
    <w:rsid w:val="00B331D5"/>
    <w:rsid w:val="00B512D1"/>
    <w:rsid w:val="00B52DF5"/>
    <w:rsid w:val="00B7370E"/>
    <w:rsid w:val="00B761A1"/>
    <w:rsid w:val="00BE33F4"/>
    <w:rsid w:val="00C43042"/>
    <w:rsid w:val="00C61755"/>
    <w:rsid w:val="00CB1ECB"/>
    <w:rsid w:val="00CC3AC7"/>
    <w:rsid w:val="00CE0E75"/>
    <w:rsid w:val="00CF1AD2"/>
    <w:rsid w:val="00D95BBF"/>
    <w:rsid w:val="00DB1935"/>
    <w:rsid w:val="00DB4E8E"/>
    <w:rsid w:val="00DB5BA0"/>
    <w:rsid w:val="00DC70AE"/>
    <w:rsid w:val="00E03F14"/>
    <w:rsid w:val="00E1448D"/>
    <w:rsid w:val="00E32A55"/>
    <w:rsid w:val="00E418D7"/>
    <w:rsid w:val="00E94362"/>
    <w:rsid w:val="00F0532D"/>
    <w:rsid w:val="00F33874"/>
    <w:rsid w:val="00FA4973"/>
    <w:rsid w:val="00FB571E"/>
    <w:rsid w:val="00FC3D41"/>
    <w:rsid w:val="00FC6A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4064A"/>
  <w15:chartTrackingRefBased/>
  <w15:docId w15:val="{272CBF5C-25C8-49B2-BE57-2AE72C362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71DD"/>
    <w:pPr>
      <w:spacing w:after="0" w:line="240" w:lineRule="auto"/>
    </w:pPr>
    <w:rPr>
      <w:rFonts w:ascii="Times New Roman" w:eastAsiaTheme="minorEastAsia" w:hAnsi="Times New Roman" w:cs="Times New Roman"/>
    </w:rPr>
  </w:style>
  <w:style w:type="paragraph" w:styleId="Ttulo1">
    <w:name w:val="heading 1"/>
    <w:basedOn w:val="Normal"/>
    <w:link w:val="Ttulo1Char"/>
    <w:uiPriority w:val="9"/>
    <w:qFormat/>
    <w:rsid w:val="00C61755"/>
    <w:pPr>
      <w:widowControl w:val="0"/>
      <w:autoSpaceDE w:val="0"/>
      <w:autoSpaceDN w:val="0"/>
      <w:ind w:left="1455"/>
      <w:outlineLvl w:val="0"/>
    </w:pPr>
    <w:rPr>
      <w:rFonts w:eastAsia="Times New Roman"/>
      <w:b/>
      <w:bCs/>
      <w:sz w:val="24"/>
      <w:szCs w:val="24"/>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071DD"/>
    <w:pPr>
      <w:ind w:left="720"/>
      <w:contextualSpacing/>
    </w:pPr>
  </w:style>
  <w:style w:type="paragraph" w:styleId="Cabealho">
    <w:name w:val="header"/>
    <w:basedOn w:val="Normal"/>
    <w:link w:val="CabealhoChar"/>
    <w:uiPriority w:val="99"/>
    <w:unhideWhenUsed/>
    <w:rsid w:val="004071DD"/>
    <w:pPr>
      <w:tabs>
        <w:tab w:val="center" w:pos="4252"/>
        <w:tab w:val="right" w:pos="8504"/>
      </w:tabs>
    </w:pPr>
  </w:style>
  <w:style w:type="character" w:customStyle="1" w:styleId="CabealhoChar">
    <w:name w:val="Cabeçalho Char"/>
    <w:basedOn w:val="Fontepargpadro"/>
    <w:link w:val="Cabealho"/>
    <w:uiPriority w:val="99"/>
    <w:rsid w:val="004071DD"/>
    <w:rPr>
      <w:rFonts w:ascii="Times New Roman" w:eastAsiaTheme="minorEastAsia" w:hAnsi="Times New Roman" w:cs="Times New Roman"/>
    </w:rPr>
  </w:style>
  <w:style w:type="paragraph" w:styleId="Rodap">
    <w:name w:val="footer"/>
    <w:basedOn w:val="Normal"/>
    <w:link w:val="RodapChar"/>
    <w:uiPriority w:val="99"/>
    <w:unhideWhenUsed/>
    <w:rsid w:val="004071DD"/>
    <w:pPr>
      <w:tabs>
        <w:tab w:val="center" w:pos="4252"/>
        <w:tab w:val="right" w:pos="8504"/>
      </w:tabs>
    </w:pPr>
  </w:style>
  <w:style w:type="character" w:customStyle="1" w:styleId="RodapChar">
    <w:name w:val="Rodapé Char"/>
    <w:basedOn w:val="Fontepargpadro"/>
    <w:link w:val="Rodap"/>
    <w:uiPriority w:val="99"/>
    <w:rsid w:val="004071DD"/>
    <w:rPr>
      <w:rFonts w:ascii="Times New Roman" w:eastAsiaTheme="minorEastAsia" w:hAnsi="Times New Roman" w:cs="Times New Roman"/>
    </w:rPr>
  </w:style>
  <w:style w:type="paragraph" w:styleId="Textodenotaderodap">
    <w:name w:val="footnote text"/>
    <w:basedOn w:val="Normal"/>
    <w:link w:val="TextodenotaderodapChar"/>
    <w:uiPriority w:val="99"/>
    <w:semiHidden/>
    <w:unhideWhenUsed/>
    <w:rsid w:val="00F33874"/>
    <w:rPr>
      <w:sz w:val="20"/>
      <w:szCs w:val="20"/>
    </w:rPr>
  </w:style>
  <w:style w:type="character" w:customStyle="1" w:styleId="TextodenotaderodapChar">
    <w:name w:val="Texto de nota de rodapé Char"/>
    <w:basedOn w:val="Fontepargpadro"/>
    <w:link w:val="Textodenotaderodap"/>
    <w:uiPriority w:val="99"/>
    <w:semiHidden/>
    <w:rsid w:val="00F33874"/>
    <w:rPr>
      <w:rFonts w:ascii="Times New Roman" w:eastAsiaTheme="minorEastAsia" w:hAnsi="Times New Roman" w:cs="Times New Roman"/>
      <w:sz w:val="20"/>
      <w:szCs w:val="20"/>
    </w:rPr>
  </w:style>
  <w:style w:type="character" w:styleId="Refdenotaderodap">
    <w:name w:val="footnote reference"/>
    <w:basedOn w:val="Fontepargpadro"/>
    <w:uiPriority w:val="99"/>
    <w:semiHidden/>
    <w:unhideWhenUsed/>
    <w:rsid w:val="00F33874"/>
    <w:rPr>
      <w:vertAlign w:val="superscript"/>
    </w:rPr>
  </w:style>
  <w:style w:type="character" w:customStyle="1" w:styleId="Ttulo1Char">
    <w:name w:val="Título 1 Char"/>
    <w:basedOn w:val="Fontepargpadro"/>
    <w:link w:val="Ttulo1"/>
    <w:uiPriority w:val="9"/>
    <w:rsid w:val="00C61755"/>
    <w:rPr>
      <w:rFonts w:ascii="Times New Roman" w:eastAsia="Times New Roman" w:hAnsi="Times New Roman" w:cs="Times New Roman"/>
      <w:b/>
      <w:bCs/>
      <w:sz w:val="24"/>
      <w:szCs w:val="24"/>
      <w:lang w:val="pt-PT" w:eastAsia="en-US"/>
    </w:rPr>
  </w:style>
  <w:style w:type="paragraph" w:styleId="Corpodetexto">
    <w:name w:val="Body Text"/>
    <w:basedOn w:val="Normal"/>
    <w:link w:val="CorpodetextoChar"/>
    <w:uiPriority w:val="1"/>
    <w:qFormat/>
    <w:rsid w:val="00C61755"/>
    <w:pPr>
      <w:widowControl w:val="0"/>
      <w:autoSpaceDE w:val="0"/>
      <w:autoSpaceDN w:val="0"/>
    </w:pPr>
    <w:rPr>
      <w:rFonts w:eastAsia="Times New Roman"/>
      <w:sz w:val="24"/>
      <w:szCs w:val="24"/>
      <w:lang w:val="pt-PT" w:eastAsia="en-US"/>
    </w:rPr>
  </w:style>
  <w:style w:type="character" w:customStyle="1" w:styleId="CorpodetextoChar">
    <w:name w:val="Corpo de texto Char"/>
    <w:basedOn w:val="Fontepargpadro"/>
    <w:link w:val="Corpodetexto"/>
    <w:uiPriority w:val="1"/>
    <w:rsid w:val="00C61755"/>
    <w:rPr>
      <w:rFonts w:ascii="Times New Roman" w:eastAsia="Times New Roman" w:hAnsi="Times New Roman" w:cs="Times New Roman"/>
      <w:sz w:val="24"/>
      <w:szCs w:val="24"/>
      <w:lang w:val="pt-PT" w:eastAsia="en-US"/>
    </w:rPr>
  </w:style>
  <w:style w:type="character" w:styleId="Hyperlink">
    <w:name w:val="Hyperlink"/>
    <w:basedOn w:val="Fontepargpadro"/>
    <w:uiPriority w:val="99"/>
    <w:unhideWhenUsed/>
    <w:rsid w:val="00E32A55"/>
    <w:rPr>
      <w:color w:val="0563C1" w:themeColor="hyperlink"/>
      <w:u w:val="single"/>
    </w:rPr>
  </w:style>
  <w:style w:type="character" w:styleId="MenoPendente">
    <w:name w:val="Unresolved Mention"/>
    <w:basedOn w:val="Fontepargpadro"/>
    <w:uiPriority w:val="99"/>
    <w:semiHidden/>
    <w:unhideWhenUsed/>
    <w:rsid w:val="00E32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905593">
      <w:bodyDiv w:val="1"/>
      <w:marLeft w:val="0"/>
      <w:marRight w:val="0"/>
      <w:marTop w:val="0"/>
      <w:marBottom w:val="0"/>
      <w:divBdr>
        <w:top w:val="none" w:sz="0" w:space="0" w:color="auto"/>
        <w:left w:val="none" w:sz="0" w:space="0" w:color="auto"/>
        <w:bottom w:val="none" w:sz="0" w:space="0" w:color="auto"/>
        <w:right w:val="none" w:sz="0" w:space="0" w:color="auto"/>
      </w:divBdr>
    </w:div>
    <w:div w:id="208826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teca.cnptia.embrapa.br/bitstream/doc/595885/1/COT46Ahome%20lopatiaparaosanimai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5433/1679-0359.2021v42n2p84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60AA7-22DF-4A54-9DB6-9010DFA3E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8</Pages>
  <Words>2671</Words>
  <Characters>14426</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Ágatha Aila</dc:creator>
  <cp:keywords/>
  <dc:description/>
  <cp:lastModifiedBy>cliente</cp:lastModifiedBy>
  <cp:revision>8</cp:revision>
  <cp:lastPrinted>2021-07-28T20:43:00Z</cp:lastPrinted>
  <dcterms:created xsi:type="dcterms:W3CDTF">2025-08-20T11:18:00Z</dcterms:created>
  <dcterms:modified xsi:type="dcterms:W3CDTF">2025-09-06T02:10:00Z</dcterms:modified>
</cp:coreProperties>
</file>