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D4A03" w:rsidRDefault="00BD4A03">
      <w:pPr>
        <w:widowControl w:val="0"/>
        <w:pBdr>
          <w:top w:val="nil"/>
          <w:left w:val="nil"/>
          <w:bottom w:val="nil"/>
          <w:right w:val="nil"/>
          <w:between w:val="nil"/>
        </w:pBdr>
        <w:spacing w:after="0" w:line="276" w:lineRule="auto"/>
      </w:pPr>
    </w:p>
    <w:p w14:paraId="00000002" w14:textId="77777777" w:rsidR="00BD4A03" w:rsidRDefault="00BD4A03">
      <w:pPr>
        <w:rPr>
          <w:rFonts w:ascii="Arial" w:eastAsia="Arial" w:hAnsi="Arial" w:cs="Arial"/>
          <w:b/>
          <w:sz w:val="24"/>
          <w:szCs w:val="24"/>
        </w:rPr>
      </w:pPr>
    </w:p>
    <w:p w14:paraId="00000003" w14:textId="77777777" w:rsidR="00BD4A03" w:rsidRDefault="00000000">
      <w:pPr>
        <w:spacing w:after="0" w:line="360" w:lineRule="auto"/>
        <w:jc w:val="center"/>
        <w:rPr>
          <w:rFonts w:ascii="Arial" w:eastAsia="Arial" w:hAnsi="Arial" w:cs="Arial"/>
          <w:sz w:val="24"/>
          <w:szCs w:val="24"/>
        </w:rPr>
      </w:pPr>
      <w:r>
        <w:rPr>
          <w:rFonts w:ascii="Arial" w:eastAsia="Arial" w:hAnsi="Arial" w:cs="Arial"/>
          <w:b/>
          <w:i/>
          <w:sz w:val="24"/>
          <w:szCs w:val="24"/>
        </w:rPr>
        <w:t>“UM HOMEM BATEU EM MINHA PORTA”</w:t>
      </w:r>
      <w:r>
        <w:rPr>
          <w:rFonts w:ascii="Arial" w:eastAsia="Arial" w:hAnsi="Arial" w:cs="Arial"/>
          <w:i/>
          <w:sz w:val="24"/>
          <w:szCs w:val="24"/>
        </w:rPr>
        <w:t>:</w:t>
      </w:r>
      <w:r>
        <w:rPr>
          <w:rFonts w:ascii="Arial" w:eastAsia="Arial" w:hAnsi="Arial" w:cs="Arial"/>
          <w:sz w:val="24"/>
          <w:szCs w:val="24"/>
        </w:rPr>
        <w:t xml:space="preserve"> jogos e brincadeiras populares e a aprendizagem da matemática</w:t>
      </w:r>
    </w:p>
    <w:p w14:paraId="00000004" w14:textId="77777777" w:rsidR="00BD4A03" w:rsidRDefault="00BD4A03">
      <w:pPr>
        <w:rPr>
          <w:rFonts w:ascii="Arial" w:eastAsia="Arial" w:hAnsi="Arial" w:cs="Arial"/>
          <w:sz w:val="24"/>
          <w:szCs w:val="24"/>
        </w:rPr>
      </w:pPr>
    </w:p>
    <w:p w14:paraId="00000005" w14:textId="77777777" w:rsidR="00BD4A03" w:rsidRDefault="00000000">
      <w:pPr>
        <w:spacing w:after="0" w:line="240" w:lineRule="auto"/>
        <w:jc w:val="right"/>
        <w:rPr>
          <w:rFonts w:ascii="Arial" w:eastAsia="Arial" w:hAnsi="Arial" w:cs="Arial"/>
          <w:b/>
          <w:sz w:val="24"/>
          <w:szCs w:val="24"/>
        </w:rPr>
      </w:pPr>
      <w:proofErr w:type="spellStart"/>
      <w:r>
        <w:rPr>
          <w:rFonts w:ascii="Arial" w:eastAsia="Arial" w:hAnsi="Arial" w:cs="Arial"/>
          <w:b/>
          <w:sz w:val="24"/>
          <w:szCs w:val="24"/>
        </w:rPr>
        <w:t>Emilly</w:t>
      </w:r>
      <w:proofErr w:type="spellEnd"/>
      <w:r>
        <w:rPr>
          <w:rFonts w:ascii="Arial" w:eastAsia="Arial" w:hAnsi="Arial" w:cs="Arial"/>
          <w:b/>
          <w:sz w:val="24"/>
          <w:szCs w:val="24"/>
        </w:rPr>
        <w:t xml:space="preserve"> Amâncio Araújo Barbosa</w:t>
      </w:r>
    </w:p>
    <w:p w14:paraId="00000006" w14:textId="77777777" w:rsidR="00BD4A03" w:rsidRDefault="00000000">
      <w:pPr>
        <w:spacing w:after="0" w:line="240" w:lineRule="auto"/>
        <w:jc w:val="right"/>
        <w:rPr>
          <w:rFonts w:ascii="Arial" w:eastAsia="Arial" w:hAnsi="Arial" w:cs="Arial"/>
          <w:sz w:val="24"/>
          <w:szCs w:val="24"/>
        </w:rPr>
      </w:pPr>
      <w:r>
        <w:rPr>
          <w:rFonts w:ascii="Arial" w:eastAsia="Arial" w:hAnsi="Arial" w:cs="Arial"/>
          <w:sz w:val="24"/>
          <w:szCs w:val="24"/>
        </w:rPr>
        <w:t>UFAL</w:t>
      </w:r>
    </w:p>
    <w:p w14:paraId="00000007" w14:textId="77777777" w:rsidR="00BD4A03" w:rsidRDefault="00000000">
      <w:pPr>
        <w:spacing w:after="0" w:line="240" w:lineRule="auto"/>
        <w:jc w:val="right"/>
        <w:rPr>
          <w:rFonts w:ascii="Arial" w:eastAsia="Arial" w:hAnsi="Arial" w:cs="Arial"/>
          <w:sz w:val="24"/>
          <w:szCs w:val="24"/>
        </w:rPr>
      </w:pPr>
      <w:r>
        <w:rPr>
          <w:rFonts w:ascii="Arial" w:eastAsia="Arial" w:hAnsi="Arial" w:cs="Arial"/>
          <w:sz w:val="24"/>
          <w:szCs w:val="24"/>
        </w:rPr>
        <w:t>emilly.barbosa@cedu.ufal.br</w:t>
      </w:r>
    </w:p>
    <w:p w14:paraId="00000008" w14:textId="77777777" w:rsidR="00BD4A03" w:rsidRDefault="00000000">
      <w:pPr>
        <w:spacing w:after="0" w:line="240" w:lineRule="auto"/>
        <w:jc w:val="right"/>
        <w:rPr>
          <w:rFonts w:ascii="Arial" w:eastAsia="Arial" w:hAnsi="Arial" w:cs="Arial"/>
          <w:b/>
          <w:sz w:val="24"/>
          <w:szCs w:val="24"/>
        </w:rPr>
      </w:pPr>
      <w:r>
        <w:rPr>
          <w:rFonts w:ascii="Arial" w:eastAsia="Arial" w:hAnsi="Arial" w:cs="Arial"/>
          <w:b/>
          <w:sz w:val="24"/>
          <w:szCs w:val="24"/>
        </w:rPr>
        <w:t>Wilker Araújo de Melo</w:t>
      </w:r>
    </w:p>
    <w:p w14:paraId="00000009" w14:textId="77777777" w:rsidR="00BD4A03" w:rsidRDefault="00000000">
      <w:pPr>
        <w:spacing w:after="0" w:line="240" w:lineRule="auto"/>
        <w:jc w:val="right"/>
        <w:rPr>
          <w:rFonts w:ascii="Arial" w:eastAsia="Arial" w:hAnsi="Arial" w:cs="Arial"/>
          <w:sz w:val="24"/>
          <w:szCs w:val="24"/>
        </w:rPr>
      </w:pPr>
      <w:r>
        <w:rPr>
          <w:rFonts w:ascii="Arial" w:eastAsia="Arial" w:hAnsi="Arial" w:cs="Arial"/>
          <w:sz w:val="24"/>
          <w:szCs w:val="24"/>
        </w:rPr>
        <w:t>UFAL</w:t>
      </w:r>
    </w:p>
    <w:p w14:paraId="0000000A" w14:textId="77777777" w:rsidR="00BD4A03" w:rsidRDefault="00000000">
      <w:pPr>
        <w:spacing w:after="0" w:line="240" w:lineRule="auto"/>
        <w:jc w:val="right"/>
        <w:rPr>
          <w:rFonts w:ascii="Arial" w:eastAsia="Arial" w:hAnsi="Arial" w:cs="Arial"/>
          <w:sz w:val="24"/>
          <w:szCs w:val="24"/>
        </w:rPr>
      </w:pPr>
      <w:r>
        <w:rPr>
          <w:rFonts w:ascii="Arial" w:eastAsia="Arial" w:hAnsi="Arial" w:cs="Arial"/>
          <w:sz w:val="24"/>
          <w:szCs w:val="24"/>
        </w:rPr>
        <w:t>wilker.melo@im.ufal.br</w:t>
      </w:r>
    </w:p>
    <w:p w14:paraId="0000000B" w14:textId="77777777" w:rsidR="00BD4A03" w:rsidRDefault="00BD4A03">
      <w:pPr>
        <w:rPr>
          <w:rFonts w:ascii="Arial" w:eastAsia="Arial" w:hAnsi="Arial" w:cs="Arial"/>
          <w:b/>
          <w:sz w:val="24"/>
          <w:szCs w:val="24"/>
        </w:rPr>
      </w:pPr>
    </w:p>
    <w:p w14:paraId="0000000C" w14:textId="77777777" w:rsidR="00BD4A03" w:rsidRDefault="00000000">
      <w:pPr>
        <w:rPr>
          <w:rFonts w:ascii="Arial" w:eastAsia="Arial" w:hAnsi="Arial" w:cs="Arial"/>
          <w:b/>
          <w:sz w:val="24"/>
          <w:szCs w:val="24"/>
        </w:rPr>
      </w:pPr>
      <w:r>
        <w:rPr>
          <w:rFonts w:ascii="Arial" w:eastAsia="Arial" w:hAnsi="Arial" w:cs="Arial"/>
          <w:b/>
          <w:sz w:val="24"/>
          <w:szCs w:val="24"/>
        </w:rPr>
        <w:t>1 INTRODUÇÃO</w:t>
      </w:r>
    </w:p>
    <w:p w14:paraId="0000000D" w14:textId="2AE01605" w:rsidR="00BD4A03" w:rsidRDefault="00000000">
      <w:pPr>
        <w:spacing w:after="0" w:line="360" w:lineRule="auto"/>
        <w:ind w:firstLine="700"/>
        <w:jc w:val="both"/>
        <w:rPr>
          <w:rFonts w:ascii="Arial" w:eastAsia="Arial" w:hAnsi="Arial" w:cs="Arial"/>
          <w:sz w:val="24"/>
          <w:szCs w:val="24"/>
        </w:rPr>
      </w:pPr>
      <w:r>
        <w:rPr>
          <w:rFonts w:ascii="Arial" w:eastAsia="Arial" w:hAnsi="Arial" w:cs="Arial"/>
          <w:color w:val="000000"/>
          <w:sz w:val="24"/>
          <w:szCs w:val="24"/>
          <w:highlight w:val="white"/>
        </w:rPr>
        <w:t>A matemática é algo que está presente em nosso dia a dia desde antes de nosso nascimento (M</w:t>
      </w:r>
      <w:r>
        <w:rPr>
          <w:rFonts w:ascii="Arial" w:eastAsia="Arial" w:hAnsi="Arial" w:cs="Arial"/>
          <w:sz w:val="24"/>
          <w:szCs w:val="24"/>
          <w:highlight w:val="white"/>
        </w:rPr>
        <w:t>elo</w:t>
      </w:r>
      <w:r>
        <w:rPr>
          <w:rFonts w:ascii="Arial" w:eastAsia="Arial" w:hAnsi="Arial" w:cs="Arial"/>
          <w:color w:val="000000"/>
          <w:sz w:val="24"/>
          <w:szCs w:val="24"/>
          <w:highlight w:val="white"/>
        </w:rPr>
        <w:t xml:space="preserve"> et al</w:t>
      </w:r>
      <w:r w:rsidR="000B680B">
        <w:rPr>
          <w:rFonts w:ascii="Arial" w:eastAsia="Arial" w:hAnsi="Arial" w:cs="Arial"/>
          <w:color w:val="000000"/>
          <w:sz w:val="24"/>
          <w:szCs w:val="24"/>
          <w:highlight w:val="white"/>
        </w:rPr>
        <w:t>.</w:t>
      </w:r>
      <w:r>
        <w:rPr>
          <w:rFonts w:ascii="Arial" w:eastAsia="Arial" w:hAnsi="Arial" w:cs="Arial"/>
          <w:color w:val="000000"/>
          <w:sz w:val="24"/>
          <w:szCs w:val="24"/>
          <w:highlight w:val="white"/>
        </w:rPr>
        <w:t>, 2021). Além da matemática “os jogos e as brincadeiras fazem parte do cotidiano das crianças e assumem um papel cordialmente indispensável para o desenvolvimento de todas as funções da criança,</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como motoras, cognitivas, afetivas e sensoriais” (C</w:t>
      </w:r>
      <w:r>
        <w:rPr>
          <w:rFonts w:ascii="Arial" w:eastAsia="Arial" w:hAnsi="Arial" w:cs="Arial"/>
          <w:sz w:val="24"/>
          <w:szCs w:val="24"/>
          <w:highlight w:val="white"/>
        </w:rPr>
        <w:t>arvalho</w:t>
      </w:r>
      <w:r>
        <w:rPr>
          <w:rFonts w:ascii="Arial" w:eastAsia="Arial" w:hAnsi="Arial" w:cs="Arial"/>
          <w:color w:val="000000"/>
          <w:sz w:val="24"/>
          <w:szCs w:val="24"/>
          <w:highlight w:val="white"/>
        </w:rPr>
        <w:t>; N</w:t>
      </w:r>
      <w:r>
        <w:rPr>
          <w:rFonts w:ascii="Arial" w:eastAsia="Arial" w:hAnsi="Arial" w:cs="Arial"/>
          <w:sz w:val="24"/>
          <w:szCs w:val="24"/>
          <w:highlight w:val="white"/>
        </w:rPr>
        <w:t>obre</w:t>
      </w:r>
      <w:r>
        <w:rPr>
          <w:rFonts w:ascii="Arial" w:eastAsia="Arial" w:hAnsi="Arial" w:cs="Arial"/>
          <w:color w:val="000000"/>
          <w:sz w:val="24"/>
          <w:szCs w:val="24"/>
          <w:highlight w:val="white"/>
        </w:rPr>
        <w:t>, 2021, p. 285), porém, cada uma destas funções é desenvolvida de formas diferentes em cada sujeito.</w:t>
      </w:r>
    </w:p>
    <w:p w14:paraId="0000000E" w14:textId="713933B3" w:rsidR="00BD4A03" w:rsidRDefault="00000000">
      <w:pPr>
        <w:spacing w:after="0" w:line="360" w:lineRule="auto"/>
        <w:ind w:firstLine="70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De acordo com Duprat (20</w:t>
      </w:r>
      <w:r w:rsidR="00C46FB7">
        <w:rPr>
          <w:rFonts w:ascii="Arial" w:eastAsia="Arial" w:hAnsi="Arial" w:cs="Arial"/>
          <w:color w:val="000000"/>
          <w:sz w:val="24"/>
          <w:szCs w:val="24"/>
          <w:highlight w:val="white"/>
        </w:rPr>
        <w:t>14</w:t>
      </w:r>
      <w:r>
        <w:rPr>
          <w:rFonts w:ascii="Arial" w:eastAsia="Arial" w:hAnsi="Arial" w:cs="Arial"/>
          <w:color w:val="000000"/>
          <w:sz w:val="24"/>
          <w:szCs w:val="24"/>
          <w:highlight w:val="white"/>
        </w:rPr>
        <w:t>, p. 15) “[...] a brincadeira está associada à ação livre e espontânea da criança. Enquanto no jogo o primeiro elemento característico que aparece é a regra, na brincadeira, é a imaginação”</w:t>
      </w:r>
      <w:r>
        <w:rPr>
          <w:rFonts w:ascii="Arial" w:eastAsia="Arial" w:hAnsi="Arial" w:cs="Arial"/>
          <w:sz w:val="24"/>
          <w:szCs w:val="24"/>
          <w:highlight w:val="white"/>
        </w:rPr>
        <w:t>,</w:t>
      </w:r>
      <w:r>
        <w:rPr>
          <w:rFonts w:ascii="Arial" w:eastAsia="Arial" w:hAnsi="Arial" w:cs="Arial"/>
          <w:color w:val="000000"/>
          <w:sz w:val="24"/>
          <w:szCs w:val="24"/>
          <w:highlight w:val="white"/>
        </w:rPr>
        <w:t xml:space="preserve"> por mais que o jogo e a brincadeira pareçam apresentar o mesmo conceito, percebemos que existe uma diferença entre estes dois recursos de aprendizagem. Além disso, devemos dar visibilidade à importância dos jogos e brincadeiras e de seu papel no processo de desenvolvimento do sujeito (C</w:t>
      </w:r>
      <w:r>
        <w:rPr>
          <w:rFonts w:ascii="Arial" w:eastAsia="Arial" w:hAnsi="Arial" w:cs="Arial"/>
          <w:sz w:val="24"/>
          <w:szCs w:val="24"/>
          <w:highlight w:val="white"/>
        </w:rPr>
        <w:t>arvalho</w:t>
      </w:r>
      <w:r>
        <w:rPr>
          <w:rFonts w:ascii="Arial" w:eastAsia="Arial" w:hAnsi="Arial" w:cs="Arial"/>
          <w:color w:val="000000"/>
          <w:sz w:val="24"/>
          <w:szCs w:val="24"/>
          <w:highlight w:val="white"/>
        </w:rPr>
        <w:t>; N</w:t>
      </w:r>
      <w:r>
        <w:rPr>
          <w:rFonts w:ascii="Arial" w:eastAsia="Arial" w:hAnsi="Arial" w:cs="Arial"/>
          <w:sz w:val="24"/>
          <w:szCs w:val="24"/>
          <w:highlight w:val="white"/>
        </w:rPr>
        <w:t>obre</w:t>
      </w:r>
      <w:r>
        <w:rPr>
          <w:rFonts w:ascii="Arial" w:eastAsia="Arial" w:hAnsi="Arial" w:cs="Arial"/>
          <w:color w:val="000000"/>
          <w:sz w:val="24"/>
          <w:szCs w:val="24"/>
          <w:highlight w:val="white"/>
        </w:rPr>
        <w:t>, 2021, p. 285).</w:t>
      </w:r>
    </w:p>
    <w:p w14:paraId="0000000F" w14:textId="77777777" w:rsidR="00BD4A03" w:rsidRDefault="00000000">
      <w:pPr>
        <w:spacing w:after="0" w:line="360" w:lineRule="auto"/>
        <w:ind w:firstLine="700"/>
        <w:jc w:val="both"/>
        <w:rPr>
          <w:rFonts w:ascii="Arial" w:eastAsia="Arial" w:hAnsi="Arial" w:cs="Arial"/>
          <w:sz w:val="24"/>
          <w:szCs w:val="24"/>
        </w:rPr>
      </w:pPr>
      <w:r>
        <w:rPr>
          <w:rFonts w:ascii="Arial" w:eastAsia="Arial" w:hAnsi="Arial" w:cs="Arial"/>
          <w:color w:val="000000"/>
          <w:sz w:val="24"/>
          <w:szCs w:val="24"/>
          <w:highlight w:val="white"/>
        </w:rPr>
        <w:t xml:space="preserve">É por meio dos jogos e das brincadeiras que adquirimos, também, boa parte de nossos conhecimentos matemáticos, ou seja, estes apresentam-se como um recurso potencial para o desenvolvimento de tais habilidades. Para Alves (2020, p. 25) </w:t>
      </w:r>
      <w:r>
        <w:rPr>
          <w:rFonts w:ascii="Arial" w:eastAsia="Arial" w:hAnsi="Arial" w:cs="Arial"/>
          <w:color w:val="000000"/>
          <w:sz w:val="24"/>
          <w:szCs w:val="24"/>
        </w:rPr>
        <w:t xml:space="preserve">“o jogo pode fixar conceitos, motivar os alunos, propiciar a solidariedade entre colegas, desenvolver o senso crítico e criativo, estimular o raciocínio, descobrir novos conceitos”, </w:t>
      </w:r>
      <w:r>
        <w:rPr>
          <w:rFonts w:ascii="Arial" w:eastAsia="Arial" w:hAnsi="Arial" w:cs="Arial"/>
          <w:color w:val="000000"/>
          <w:sz w:val="24"/>
          <w:szCs w:val="24"/>
          <w:highlight w:val="white"/>
        </w:rPr>
        <w:t>estes que são trabalhados de forma mais aplicada a partir do momento que somos inseridos na escola.</w:t>
      </w:r>
    </w:p>
    <w:p w14:paraId="00000010" w14:textId="77777777" w:rsidR="00BD4A03" w:rsidRDefault="00000000">
      <w:pPr>
        <w:rPr>
          <w:rFonts w:ascii="Arial" w:eastAsia="Arial" w:hAnsi="Arial" w:cs="Arial"/>
          <w:b/>
          <w:sz w:val="24"/>
          <w:szCs w:val="24"/>
        </w:rPr>
      </w:pPr>
      <w:r>
        <w:rPr>
          <w:rFonts w:ascii="Arial" w:eastAsia="Arial" w:hAnsi="Arial" w:cs="Arial"/>
          <w:b/>
          <w:sz w:val="24"/>
          <w:szCs w:val="24"/>
        </w:rPr>
        <w:t xml:space="preserve">2 OBJETIVOS </w:t>
      </w:r>
    </w:p>
    <w:p w14:paraId="00000011" w14:textId="77777777" w:rsidR="00BD4A03" w:rsidRDefault="00000000">
      <w:pPr>
        <w:spacing w:after="0" w:line="360" w:lineRule="auto"/>
        <w:ind w:firstLine="709"/>
        <w:rPr>
          <w:rFonts w:ascii="Arial" w:eastAsia="Arial" w:hAnsi="Arial" w:cs="Arial"/>
          <w:b/>
          <w:sz w:val="24"/>
          <w:szCs w:val="24"/>
        </w:rPr>
      </w:pPr>
      <w:r>
        <w:rPr>
          <w:rFonts w:ascii="Arial" w:eastAsia="Arial" w:hAnsi="Arial" w:cs="Arial"/>
          <w:color w:val="000000"/>
          <w:sz w:val="24"/>
          <w:szCs w:val="24"/>
          <w:highlight w:val="white"/>
        </w:rPr>
        <w:lastRenderedPageBreak/>
        <w:t>O presente texto tem como objetivo apresentar jogos e brincadeiras populares que possuem potencial lúdico para a aprendizagem da matemática fora do contexto de sala de aula.</w:t>
      </w:r>
    </w:p>
    <w:p w14:paraId="00000012" w14:textId="77777777" w:rsidR="00BD4A03" w:rsidRDefault="00000000">
      <w:pPr>
        <w:rPr>
          <w:rFonts w:ascii="Arial" w:eastAsia="Arial" w:hAnsi="Arial" w:cs="Arial"/>
          <w:b/>
          <w:sz w:val="24"/>
          <w:szCs w:val="24"/>
        </w:rPr>
      </w:pPr>
      <w:r>
        <w:rPr>
          <w:rFonts w:ascii="Arial" w:eastAsia="Arial" w:hAnsi="Arial" w:cs="Arial"/>
          <w:b/>
          <w:sz w:val="24"/>
          <w:szCs w:val="24"/>
        </w:rPr>
        <w:t>3 METODOLOGIA</w:t>
      </w:r>
    </w:p>
    <w:p w14:paraId="00000013" w14:textId="77777777" w:rsidR="00BD4A03" w:rsidRDefault="00000000">
      <w:pPr>
        <w:spacing w:after="0" w:line="360" w:lineRule="auto"/>
        <w:ind w:firstLine="709"/>
        <w:jc w:val="both"/>
        <w:rPr>
          <w:rFonts w:ascii="Arial" w:eastAsia="Arial" w:hAnsi="Arial" w:cs="Arial"/>
          <w:sz w:val="24"/>
          <w:szCs w:val="24"/>
        </w:rPr>
      </w:pPr>
      <w:r>
        <w:rPr>
          <w:rFonts w:ascii="Arial" w:eastAsia="Arial" w:hAnsi="Arial" w:cs="Arial"/>
          <w:color w:val="000000"/>
          <w:sz w:val="24"/>
          <w:szCs w:val="24"/>
          <w:highlight w:val="white"/>
        </w:rPr>
        <w:t xml:space="preserve">A realização de uma pesquisa requer organização por parte do pesquisador, exigindo do mesmo um olhar crítico e </w:t>
      </w:r>
      <w:r>
        <w:rPr>
          <w:rFonts w:ascii="Arial" w:eastAsia="Arial" w:hAnsi="Arial" w:cs="Arial"/>
          <w:sz w:val="24"/>
          <w:szCs w:val="24"/>
        </w:rPr>
        <w:t>“[...] concepções que orientem sua ação, as práticas que ele elege para investigação, os procedimentos e técnicas que adota em seu trabalho e os instrumentos de que dispõe para auxiliar o seu esforço” (</w:t>
      </w:r>
      <w:proofErr w:type="spellStart"/>
      <w:r>
        <w:rPr>
          <w:rFonts w:ascii="Arial" w:eastAsia="Arial" w:hAnsi="Arial" w:cs="Arial"/>
          <w:sz w:val="24"/>
          <w:szCs w:val="24"/>
        </w:rPr>
        <w:t>Chizzotti</w:t>
      </w:r>
      <w:proofErr w:type="spellEnd"/>
      <w:r>
        <w:rPr>
          <w:rFonts w:ascii="Arial" w:eastAsia="Arial" w:hAnsi="Arial" w:cs="Arial"/>
          <w:sz w:val="24"/>
          <w:szCs w:val="24"/>
        </w:rPr>
        <w:t>, 2014, p. 19).</w:t>
      </w:r>
    </w:p>
    <w:p w14:paraId="00000014" w14:textId="3105D451" w:rsidR="00BD4A03" w:rsidRDefault="00000000">
      <w:pPr>
        <w:spacing w:after="0" w:line="360" w:lineRule="auto"/>
        <w:ind w:firstLine="709"/>
        <w:jc w:val="both"/>
        <w:rPr>
          <w:rFonts w:ascii="Arial" w:eastAsia="Arial" w:hAnsi="Arial" w:cs="Arial"/>
          <w:sz w:val="20"/>
          <w:szCs w:val="20"/>
        </w:rPr>
      </w:pPr>
      <w:r>
        <w:rPr>
          <w:rFonts w:ascii="Arial" w:eastAsia="Arial" w:hAnsi="Arial" w:cs="Arial"/>
          <w:sz w:val="24"/>
          <w:szCs w:val="24"/>
        </w:rPr>
        <w:t>Neste contexto, para o desenvolvimento da seguinte pesquisa foi utilizada a abordagem qualitativa, de cunho bibliográfico</w:t>
      </w:r>
      <w:r w:rsidR="000B680B">
        <w:rPr>
          <w:rFonts w:ascii="Arial" w:eastAsia="Arial" w:hAnsi="Arial" w:cs="Arial"/>
          <w:sz w:val="24"/>
          <w:szCs w:val="24"/>
        </w:rPr>
        <w:t xml:space="preserve"> (Gil, 2016)</w:t>
      </w:r>
      <w:r>
        <w:rPr>
          <w:rFonts w:ascii="Arial" w:eastAsia="Arial" w:hAnsi="Arial" w:cs="Arial"/>
          <w:sz w:val="24"/>
          <w:szCs w:val="24"/>
        </w:rPr>
        <w:t xml:space="preserve"> dos autores Marques e </w:t>
      </w:r>
      <w:proofErr w:type="spellStart"/>
      <w:r>
        <w:rPr>
          <w:rFonts w:ascii="Arial" w:eastAsia="Arial" w:hAnsi="Arial" w:cs="Arial"/>
          <w:sz w:val="24"/>
          <w:szCs w:val="24"/>
        </w:rPr>
        <w:t>Smole</w:t>
      </w:r>
      <w:proofErr w:type="spellEnd"/>
      <w:r>
        <w:rPr>
          <w:rFonts w:ascii="Arial" w:eastAsia="Arial" w:hAnsi="Arial" w:cs="Arial"/>
          <w:sz w:val="24"/>
          <w:szCs w:val="24"/>
        </w:rPr>
        <w:t xml:space="preserve">, ambos autores trazem contribuições no campo da matemática de forma lúdica para o presente artigo. Segundo </w:t>
      </w:r>
      <w:proofErr w:type="spellStart"/>
      <w:r>
        <w:rPr>
          <w:rFonts w:ascii="Arial" w:eastAsia="Arial" w:hAnsi="Arial" w:cs="Arial"/>
          <w:sz w:val="24"/>
          <w:szCs w:val="24"/>
        </w:rPr>
        <w:t>Chizzotti</w:t>
      </w:r>
      <w:proofErr w:type="spellEnd"/>
      <w:r>
        <w:rPr>
          <w:rFonts w:ascii="Arial" w:eastAsia="Arial" w:hAnsi="Arial" w:cs="Arial"/>
          <w:sz w:val="24"/>
          <w:szCs w:val="24"/>
        </w:rPr>
        <w:t xml:space="preserve"> (2014, p. 28) “o termo qualitativo implica uma partilha densa com pessoas, fatos e locais que constituem objetos de pesquisa, para extrair desse convívio os significados visíveis latentes que somente são perceptíveis a uma atenção sensível”. </w:t>
      </w:r>
    </w:p>
    <w:p w14:paraId="00000015" w14:textId="5C83261E" w:rsidR="00BD4A03" w:rsidRDefault="00000000">
      <w:pPr>
        <w:spacing w:line="360" w:lineRule="auto"/>
        <w:ind w:firstLine="709"/>
        <w:jc w:val="both"/>
        <w:rPr>
          <w:rFonts w:ascii="Arial" w:eastAsia="Arial" w:hAnsi="Arial" w:cs="Arial"/>
          <w:color w:val="000000"/>
          <w:sz w:val="28"/>
          <w:szCs w:val="28"/>
          <w:highlight w:val="white"/>
        </w:rPr>
      </w:pPr>
      <w:r>
        <w:rPr>
          <w:rFonts w:ascii="Arial" w:eastAsia="Arial" w:hAnsi="Arial" w:cs="Arial"/>
          <w:color w:val="000000"/>
          <w:sz w:val="24"/>
          <w:szCs w:val="24"/>
          <w:highlight w:val="white"/>
        </w:rPr>
        <w:t>De acordo com Gil (</w:t>
      </w:r>
      <w:r w:rsidR="000B680B">
        <w:rPr>
          <w:rFonts w:ascii="Arial" w:eastAsia="Arial" w:hAnsi="Arial" w:cs="Arial"/>
          <w:color w:val="000000"/>
          <w:sz w:val="24"/>
          <w:szCs w:val="24"/>
          <w:highlight w:val="white"/>
        </w:rPr>
        <w:t>2016</w:t>
      </w:r>
      <w:r>
        <w:rPr>
          <w:rFonts w:ascii="Arial" w:eastAsia="Arial" w:hAnsi="Arial" w:cs="Arial"/>
          <w:color w:val="000000"/>
          <w:sz w:val="24"/>
          <w:szCs w:val="24"/>
          <w:highlight w:val="white"/>
        </w:rPr>
        <w:t xml:space="preserve">), a pesquisa bibliográfica </w:t>
      </w:r>
      <w:r>
        <w:rPr>
          <w:rFonts w:ascii="Arial" w:eastAsia="Arial" w:hAnsi="Arial" w:cs="Arial"/>
          <w:sz w:val="24"/>
          <w:szCs w:val="24"/>
          <w:highlight w:val="white"/>
        </w:rPr>
        <w:t xml:space="preserve">toma como base materiais previamente produzidos e composto por livros e artigos científicos. </w:t>
      </w:r>
      <w:r>
        <w:rPr>
          <w:rFonts w:ascii="Arial" w:eastAsia="Arial" w:hAnsi="Arial" w:cs="Arial"/>
          <w:sz w:val="24"/>
          <w:szCs w:val="24"/>
        </w:rPr>
        <w:t>E, para que seja desenvolvida, se faz necessário a organização da pesquisa em fases, onde, neste estudo, delineamos a determinação dos objetivos; identificação das fontes e obtenção do material; leitura e organização dos dados para escrita do texto.</w:t>
      </w:r>
    </w:p>
    <w:p w14:paraId="00000016" w14:textId="77777777" w:rsidR="00BD4A03" w:rsidRDefault="00000000">
      <w:pPr>
        <w:rPr>
          <w:rFonts w:ascii="Arial" w:eastAsia="Arial" w:hAnsi="Arial" w:cs="Arial"/>
          <w:b/>
          <w:sz w:val="24"/>
          <w:szCs w:val="24"/>
        </w:rPr>
      </w:pPr>
      <w:r>
        <w:rPr>
          <w:rFonts w:ascii="Arial" w:eastAsia="Arial" w:hAnsi="Arial" w:cs="Arial"/>
          <w:b/>
          <w:sz w:val="24"/>
          <w:szCs w:val="24"/>
        </w:rPr>
        <w:t>4 O QUE SÃO JOGOS E BRINCADEIRAS?</w:t>
      </w:r>
    </w:p>
    <w:p w14:paraId="00000017" w14:textId="77777777" w:rsidR="00BD4A03" w:rsidRDefault="00000000">
      <w:pPr>
        <w:spacing w:after="0" w:line="360" w:lineRule="auto"/>
        <w:ind w:firstLine="720"/>
        <w:jc w:val="both"/>
        <w:rPr>
          <w:rFonts w:ascii="Arial" w:eastAsia="Arial" w:hAnsi="Arial" w:cs="Arial"/>
          <w:sz w:val="24"/>
          <w:szCs w:val="24"/>
        </w:rPr>
      </w:pPr>
      <w:r>
        <w:rPr>
          <w:rFonts w:ascii="Arial" w:eastAsia="Arial" w:hAnsi="Arial" w:cs="Arial"/>
          <w:color w:val="000000"/>
          <w:sz w:val="24"/>
          <w:szCs w:val="24"/>
          <w:highlight w:val="white"/>
        </w:rPr>
        <w:t xml:space="preserve">Para tentar compreender o que é jogo, </w:t>
      </w:r>
      <w:proofErr w:type="spellStart"/>
      <w:r>
        <w:rPr>
          <w:rFonts w:ascii="Arial" w:eastAsia="Arial" w:hAnsi="Arial" w:cs="Arial"/>
          <w:color w:val="000000"/>
          <w:sz w:val="24"/>
          <w:szCs w:val="24"/>
          <w:highlight w:val="white"/>
        </w:rPr>
        <w:t>Brougére</w:t>
      </w:r>
      <w:proofErr w:type="spellEnd"/>
      <w:r>
        <w:rPr>
          <w:rFonts w:ascii="Arial" w:eastAsia="Arial" w:hAnsi="Arial" w:cs="Arial"/>
          <w:color w:val="000000"/>
          <w:sz w:val="24"/>
          <w:szCs w:val="24"/>
          <w:highlight w:val="white"/>
        </w:rPr>
        <w:t xml:space="preserve"> (1988)  nos apresenta que tal concepção parte de um estudo amplo de variações da definição do termo de acordo com sua aplicabilidade, para isso, ele explorou as múltiplas formas do uso na sociedade, percebendo que é possível encontrar diversas interpretações que envolvem o funcionamento na linguagem, o jogo como atividade lúdica, jogo como sistema de regras, suas associações com brinquedos e os jogos da sociedade, destacando que o conhecimento pode ser produzido por meio da ludicidade e da imaginação (</w:t>
      </w:r>
      <w:proofErr w:type="spellStart"/>
      <w:r>
        <w:rPr>
          <w:rFonts w:ascii="Arial" w:eastAsia="Arial" w:hAnsi="Arial" w:cs="Arial"/>
          <w:color w:val="000000"/>
          <w:sz w:val="24"/>
          <w:szCs w:val="24"/>
          <w:highlight w:val="white"/>
        </w:rPr>
        <w:t>Brougére</w:t>
      </w:r>
      <w:proofErr w:type="spellEnd"/>
      <w:r>
        <w:rPr>
          <w:rFonts w:ascii="Arial" w:eastAsia="Arial" w:hAnsi="Arial" w:cs="Arial"/>
          <w:color w:val="000000"/>
          <w:sz w:val="24"/>
          <w:szCs w:val="24"/>
          <w:highlight w:val="white"/>
        </w:rPr>
        <w:t>, 1988). </w:t>
      </w:r>
    </w:p>
    <w:p w14:paraId="00000018" w14:textId="782C9F31" w:rsidR="00BD4A03" w:rsidRDefault="00000000">
      <w:pPr>
        <w:spacing w:after="0" w:line="360" w:lineRule="auto"/>
        <w:ind w:firstLine="720"/>
        <w:jc w:val="both"/>
        <w:rPr>
          <w:rFonts w:ascii="Arial" w:eastAsia="Arial" w:hAnsi="Arial" w:cs="Arial"/>
          <w:sz w:val="24"/>
          <w:szCs w:val="24"/>
        </w:rPr>
      </w:pPr>
      <w:r>
        <w:rPr>
          <w:rFonts w:ascii="Arial" w:eastAsia="Arial" w:hAnsi="Arial" w:cs="Arial"/>
          <w:color w:val="000000"/>
          <w:sz w:val="24"/>
          <w:szCs w:val="24"/>
          <w:highlight w:val="white"/>
        </w:rPr>
        <w:t xml:space="preserve">As brincadeiras fazem parte da vida da criança de forma predominante, para além da visão de que a brincadeira é movida pelo desejo da diversão, pode-se afirmar </w:t>
      </w:r>
      <w:r>
        <w:rPr>
          <w:rFonts w:ascii="Arial" w:eastAsia="Arial" w:hAnsi="Arial" w:cs="Arial"/>
          <w:color w:val="000000"/>
          <w:sz w:val="24"/>
          <w:szCs w:val="24"/>
          <w:highlight w:val="white"/>
        </w:rPr>
        <w:lastRenderedPageBreak/>
        <w:t xml:space="preserve">que por meio das brincadeiras a criança potencializa o desenvolvimento psíquico, sendo uma forma de expressão lúdica que </w:t>
      </w:r>
      <w:r w:rsidR="000B680B">
        <w:rPr>
          <w:rFonts w:ascii="Arial" w:eastAsia="Arial" w:hAnsi="Arial" w:cs="Arial"/>
          <w:color w:val="000000"/>
          <w:sz w:val="24"/>
          <w:szCs w:val="24"/>
          <w:highlight w:val="white"/>
        </w:rPr>
        <w:t>satisfaz desejos,</w:t>
      </w:r>
      <w:r>
        <w:rPr>
          <w:rFonts w:ascii="Arial" w:eastAsia="Arial" w:hAnsi="Arial" w:cs="Arial"/>
          <w:color w:val="000000"/>
          <w:sz w:val="24"/>
          <w:szCs w:val="24"/>
          <w:highlight w:val="white"/>
        </w:rPr>
        <w:t xml:space="preserve"> relacionados </w:t>
      </w:r>
      <w:r>
        <w:rPr>
          <w:rFonts w:ascii="Arial" w:eastAsia="Arial" w:hAnsi="Arial" w:cs="Arial"/>
          <w:sz w:val="24"/>
          <w:szCs w:val="24"/>
          <w:highlight w:val="white"/>
        </w:rPr>
        <w:t>à participação</w:t>
      </w:r>
      <w:r>
        <w:rPr>
          <w:rFonts w:ascii="Arial" w:eastAsia="Arial" w:hAnsi="Arial" w:cs="Arial"/>
          <w:color w:val="000000"/>
          <w:sz w:val="24"/>
          <w:szCs w:val="24"/>
          <w:highlight w:val="white"/>
        </w:rPr>
        <w:t xml:space="preserve"> na vida social e, incide tanto nos processos afetivos como cognitivos (</w:t>
      </w:r>
      <w:proofErr w:type="spellStart"/>
      <w:r>
        <w:rPr>
          <w:rFonts w:ascii="Arial" w:eastAsia="Arial" w:hAnsi="Arial" w:cs="Arial"/>
          <w:color w:val="000000"/>
          <w:sz w:val="24"/>
          <w:szCs w:val="24"/>
          <w:highlight w:val="white"/>
        </w:rPr>
        <w:t>Vigotski</w:t>
      </w:r>
      <w:proofErr w:type="spellEnd"/>
      <w:r>
        <w:rPr>
          <w:rFonts w:ascii="Arial" w:eastAsia="Arial" w:hAnsi="Arial" w:cs="Arial"/>
          <w:color w:val="000000"/>
          <w:sz w:val="24"/>
          <w:szCs w:val="24"/>
          <w:highlight w:val="white"/>
        </w:rPr>
        <w:t>, 2008, p.25).  </w:t>
      </w:r>
    </w:p>
    <w:p w14:paraId="00000019" w14:textId="77777777" w:rsidR="00BD4A03" w:rsidRDefault="00000000">
      <w:pPr>
        <w:spacing w:after="0" w:line="360" w:lineRule="auto"/>
        <w:ind w:firstLine="720"/>
        <w:jc w:val="both"/>
        <w:rPr>
          <w:rFonts w:ascii="Arial" w:eastAsia="Arial" w:hAnsi="Arial" w:cs="Arial"/>
          <w:sz w:val="24"/>
          <w:szCs w:val="24"/>
        </w:rPr>
      </w:pPr>
      <w:r>
        <w:rPr>
          <w:rFonts w:ascii="Arial" w:eastAsia="Arial" w:hAnsi="Arial" w:cs="Arial"/>
          <w:color w:val="000000"/>
          <w:sz w:val="24"/>
          <w:szCs w:val="24"/>
          <w:highlight w:val="white"/>
        </w:rPr>
        <w:t xml:space="preserve">O ato de brincar está ligado intimamente ao desenvolvimento da criança, no decorrer do seu percurso individual, as brincadeiras tomam formas diversas que vão de acordo com as habilidades e </w:t>
      </w:r>
      <w:r>
        <w:rPr>
          <w:rFonts w:ascii="Arial" w:eastAsia="Arial" w:hAnsi="Arial" w:cs="Arial"/>
          <w:sz w:val="24"/>
          <w:szCs w:val="24"/>
          <w:highlight w:val="white"/>
        </w:rPr>
        <w:t>habilidades</w:t>
      </w:r>
      <w:r>
        <w:rPr>
          <w:rFonts w:ascii="Arial" w:eastAsia="Arial" w:hAnsi="Arial" w:cs="Arial"/>
          <w:color w:val="000000"/>
          <w:sz w:val="24"/>
          <w:szCs w:val="24"/>
          <w:highlight w:val="white"/>
        </w:rPr>
        <w:t xml:space="preserve"> adquiridas (Queiro</w:t>
      </w:r>
      <w:r>
        <w:rPr>
          <w:rFonts w:ascii="Arial" w:eastAsia="Arial" w:hAnsi="Arial" w:cs="Arial"/>
          <w:sz w:val="24"/>
          <w:szCs w:val="24"/>
          <w:highlight w:val="white"/>
        </w:rPr>
        <w:t>z</w:t>
      </w:r>
      <w:r>
        <w:rPr>
          <w:rFonts w:ascii="Arial" w:eastAsia="Arial" w:hAnsi="Arial" w:cs="Arial"/>
          <w:color w:val="000000"/>
          <w:sz w:val="24"/>
          <w:szCs w:val="24"/>
          <w:highlight w:val="white"/>
        </w:rPr>
        <w:t>; Maciel; Branco, 2006). Nesse sentido, é possível afirmar que a presença de brincadeiras potencializa as formas de autoconhecimento e de reconhecer o mundo durante o desenvolvimento, estando também atrelado às relações sociais que permeiam esse processo. </w:t>
      </w:r>
    </w:p>
    <w:p w14:paraId="0000001A" w14:textId="77777777" w:rsidR="00BD4A03" w:rsidRDefault="00000000">
      <w:pPr>
        <w:spacing w:after="0" w:line="360" w:lineRule="auto"/>
        <w:ind w:firstLine="720"/>
        <w:jc w:val="both"/>
        <w:rPr>
          <w:rFonts w:ascii="Arial" w:eastAsia="Arial" w:hAnsi="Arial" w:cs="Arial"/>
          <w:sz w:val="24"/>
          <w:szCs w:val="24"/>
        </w:rPr>
      </w:pPr>
      <w:r>
        <w:rPr>
          <w:rFonts w:ascii="Arial" w:eastAsia="Arial" w:hAnsi="Arial" w:cs="Arial"/>
          <w:color w:val="000000"/>
          <w:sz w:val="24"/>
          <w:szCs w:val="24"/>
          <w:highlight w:val="white"/>
        </w:rPr>
        <w:t>Os jogos e brincadeiras tomam diferentes formas dependendo da cultura e das condições sociais que possam ser observadas, porém, para além dos recursos financeiros e materiais disponíveis para as brincadeiras, elas se manifestam, tomando como aparato principal a capacidade imaginativa, capaz de criar situações, atuar a partir de regras de um papel se relacionar com o outro e reproduzir papéis sociais.</w:t>
      </w:r>
    </w:p>
    <w:p w14:paraId="0000001B" w14:textId="77777777" w:rsidR="00BD4A03" w:rsidRDefault="00000000" w:rsidP="00C46FB7">
      <w:pPr>
        <w:spacing w:after="0" w:line="240" w:lineRule="auto"/>
        <w:jc w:val="both"/>
        <w:rPr>
          <w:rFonts w:ascii="Arial" w:eastAsia="Arial" w:hAnsi="Arial" w:cs="Arial"/>
          <w:sz w:val="24"/>
          <w:szCs w:val="24"/>
        </w:rPr>
      </w:pPr>
      <w:r>
        <w:rPr>
          <w:rFonts w:ascii="Arial" w:eastAsia="Arial" w:hAnsi="Arial" w:cs="Arial"/>
          <w:b/>
          <w:sz w:val="24"/>
          <w:szCs w:val="24"/>
        </w:rPr>
        <w:t xml:space="preserve">5 </w:t>
      </w:r>
      <w:r>
        <w:rPr>
          <w:rFonts w:ascii="Arial" w:eastAsia="Arial" w:hAnsi="Arial" w:cs="Arial"/>
          <w:b/>
          <w:color w:val="000000"/>
          <w:sz w:val="24"/>
          <w:szCs w:val="24"/>
          <w:highlight w:val="white"/>
        </w:rPr>
        <w:t>A LUDICIDADE, OS JOGOS E BRINCADEIRAS POPULARES E SUAS CONTRIBUIÇÕES NA APRENDIZAGEM DA MATEMÁTICA </w:t>
      </w:r>
    </w:p>
    <w:p w14:paraId="0000001C" w14:textId="2826D047" w:rsidR="00BD4A03" w:rsidRDefault="00000000">
      <w:pPr>
        <w:spacing w:after="0" w:line="360" w:lineRule="auto"/>
        <w:ind w:firstLine="709"/>
        <w:jc w:val="both"/>
        <w:rPr>
          <w:rFonts w:ascii="Arial" w:eastAsia="Arial" w:hAnsi="Arial" w:cs="Arial"/>
          <w:b/>
          <w:color w:val="000000"/>
          <w:sz w:val="18"/>
          <w:szCs w:val="18"/>
          <w:highlight w:val="white"/>
        </w:rPr>
      </w:pPr>
      <w:r>
        <w:rPr>
          <w:rFonts w:ascii="Arial" w:eastAsia="Arial" w:hAnsi="Arial" w:cs="Arial"/>
          <w:color w:val="000000"/>
          <w:sz w:val="24"/>
          <w:szCs w:val="24"/>
          <w:highlight w:val="white"/>
        </w:rPr>
        <w:t>A ludicidade</w:t>
      </w:r>
      <w:r>
        <w:rPr>
          <w:rFonts w:ascii="Arial" w:eastAsia="Arial" w:hAnsi="Arial" w:cs="Arial"/>
          <w:sz w:val="24"/>
          <w:szCs w:val="24"/>
          <w:highlight w:val="white"/>
        </w:rPr>
        <w:t xml:space="preserve"> está ligada ao imaginário e a fantasia da criança, </w:t>
      </w:r>
      <w:r>
        <w:rPr>
          <w:rFonts w:ascii="Arial" w:eastAsia="Arial" w:hAnsi="Arial" w:cs="Arial"/>
          <w:color w:val="000000"/>
          <w:sz w:val="24"/>
          <w:szCs w:val="24"/>
          <w:highlight w:val="white"/>
        </w:rPr>
        <w:t>é algo que se faz presente na vida de todos os sujeitos e torna-se um item necessário e essencial para o ser humano, independentemente da faixa etária. Toda e qualquer atividade lúdica, seja por meio dos jogos ou das brincadeiras, em meio escolar ou não, contribuem no processo de aprendizagem do sujeito (M</w:t>
      </w:r>
      <w:r>
        <w:rPr>
          <w:rFonts w:ascii="Arial" w:eastAsia="Arial" w:hAnsi="Arial" w:cs="Arial"/>
          <w:sz w:val="24"/>
          <w:szCs w:val="24"/>
          <w:highlight w:val="white"/>
        </w:rPr>
        <w:t>elo</w:t>
      </w:r>
      <w:r>
        <w:rPr>
          <w:rFonts w:ascii="Arial" w:eastAsia="Arial" w:hAnsi="Arial" w:cs="Arial"/>
          <w:color w:val="000000"/>
          <w:sz w:val="24"/>
          <w:szCs w:val="24"/>
          <w:highlight w:val="white"/>
        </w:rPr>
        <w:t xml:space="preserve"> et al</w:t>
      </w:r>
      <w:r w:rsidR="00C46FB7">
        <w:rPr>
          <w:rFonts w:ascii="Arial" w:eastAsia="Arial" w:hAnsi="Arial" w:cs="Arial"/>
          <w:color w:val="000000"/>
          <w:sz w:val="24"/>
          <w:szCs w:val="24"/>
          <w:highlight w:val="white"/>
        </w:rPr>
        <w:t>.</w:t>
      </w:r>
      <w:r>
        <w:rPr>
          <w:rFonts w:ascii="Arial" w:eastAsia="Arial" w:hAnsi="Arial" w:cs="Arial"/>
          <w:color w:val="000000"/>
          <w:sz w:val="24"/>
          <w:szCs w:val="24"/>
          <w:highlight w:val="white"/>
        </w:rPr>
        <w:t>, 2021)</w:t>
      </w:r>
      <w:r>
        <w:rPr>
          <w:rFonts w:ascii="Arial" w:eastAsia="Arial" w:hAnsi="Arial" w:cs="Arial"/>
          <w:b/>
          <w:color w:val="000000"/>
          <w:sz w:val="24"/>
          <w:szCs w:val="24"/>
          <w:highlight w:val="white"/>
        </w:rPr>
        <w:t>.</w:t>
      </w:r>
      <w:r>
        <w:rPr>
          <w:rFonts w:ascii="Arial" w:eastAsia="Arial" w:hAnsi="Arial" w:cs="Arial"/>
          <w:b/>
          <w:sz w:val="24"/>
          <w:szCs w:val="24"/>
          <w:highlight w:val="white"/>
        </w:rPr>
        <w:t xml:space="preserve"> </w:t>
      </w:r>
      <w:r>
        <w:rPr>
          <w:rFonts w:ascii="Arial" w:eastAsia="Arial" w:hAnsi="Arial" w:cs="Arial"/>
          <w:sz w:val="24"/>
          <w:szCs w:val="24"/>
          <w:highlight w:val="white"/>
        </w:rPr>
        <w:t>A ludicidade permite um leque de possibilidades, principalmente na infância, em que a única preocupação é o brincar, ação esta que ativa e expande a memória, organizando as lembranças e favorecendo o desenvolvimento da linguagem, elevando os processos psíquicos da criança (Salomão et al, 2007, p. 4).</w:t>
      </w:r>
      <w:r>
        <w:rPr>
          <w:rFonts w:ascii="Arial" w:eastAsia="Arial" w:hAnsi="Arial" w:cs="Arial"/>
          <w:b/>
          <w:color w:val="000000"/>
          <w:sz w:val="18"/>
          <w:szCs w:val="18"/>
          <w:highlight w:val="white"/>
        </w:rPr>
        <w:tab/>
      </w:r>
    </w:p>
    <w:p w14:paraId="0000001D" w14:textId="77777777" w:rsidR="00BD4A03" w:rsidRDefault="00000000">
      <w:pPr>
        <w:spacing w:after="0" w:line="360" w:lineRule="auto"/>
        <w:ind w:firstLine="709"/>
        <w:jc w:val="both"/>
        <w:rPr>
          <w:rFonts w:ascii="Arial" w:eastAsia="Arial" w:hAnsi="Arial" w:cs="Arial"/>
          <w:color w:val="000000"/>
          <w:sz w:val="18"/>
          <w:szCs w:val="18"/>
          <w:highlight w:val="white"/>
        </w:rPr>
      </w:pPr>
      <w:r>
        <w:rPr>
          <w:rFonts w:ascii="Arial" w:eastAsia="Arial" w:hAnsi="Arial" w:cs="Arial"/>
          <w:color w:val="000000"/>
          <w:sz w:val="24"/>
          <w:szCs w:val="24"/>
          <w:highlight w:val="white"/>
        </w:rPr>
        <w:t xml:space="preserve">Para Vygotsky (1989) quando a criança é inserida no meio social, ela se torna resultado do contexto cultural ao qual está </w:t>
      </w:r>
      <w:r>
        <w:rPr>
          <w:rFonts w:ascii="Arial" w:eastAsia="Arial" w:hAnsi="Arial" w:cs="Arial"/>
          <w:sz w:val="24"/>
          <w:szCs w:val="24"/>
          <w:highlight w:val="white"/>
        </w:rPr>
        <w:t>inserida,</w:t>
      </w:r>
      <w:r>
        <w:rPr>
          <w:rFonts w:ascii="Arial" w:eastAsia="Arial" w:hAnsi="Arial" w:cs="Arial"/>
          <w:color w:val="000000"/>
          <w:sz w:val="24"/>
          <w:szCs w:val="24"/>
          <w:highlight w:val="white"/>
        </w:rPr>
        <w:t xml:space="preserve"> percebemos que a criança possui uma facilidade em imaginar e de fazer registros das experiências que foram vivenciadas no momento da brincadeira.</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Ainda segundo Vygotsky (198</w:t>
      </w:r>
      <w:r>
        <w:rPr>
          <w:rFonts w:ascii="Arial" w:eastAsia="Arial" w:hAnsi="Arial" w:cs="Arial"/>
          <w:sz w:val="24"/>
          <w:szCs w:val="24"/>
          <w:highlight w:val="white"/>
        </w:rPr>
        <w:t>9) o brinquedo e as brincadeiras possuem a capacidade de contribuir com desenvolvimento cognitivo das crianças.</w:t>
      </w:r>
    </w:p>
    <w:p w14:paraId="0000001E" w14:textId="77777777" w:rsidR="00BD4A03" w:rsidRDefault="00000000">
      <w:pPr>
        <w:spacing w:after="0" w:line="360" w:lineRule="auto"/>
        <w:ind w:firstLine="709"/>
        <w:jc w:val="both"/>
        <w:rPr>
          <w:rFonts w:ascii="Arial" w:eastAsia="Arial" w:hAnsi="Arial" w:cs="Arial"/>
          <w:color w:val="000000"/>
          <w:sz w:val="12"/>
          <w:szCs w:val="12"/>
          <w:highlight w:val="white"/>
        </w:rPr>
      </w:pPr>
      <w:r>
        <w:rPr>
          <w:rFonts w:ascii="Arial" w:eastAsia="Arial" w:hAnsi="Arial" w:cs="Arial"/>
          <w:color w:val="000000"/>
          <w:sz w:val="24"/>
          <w:szCs w:val="24"/>
          <w:highlight w:val="white"/>
        </w:rPr>
        <w:lastRenderedPageBreak/>
        <w:t>Neste contexto percebemos que a ludicidade contribui com o processo de alfa</w:t>
      </w:r>
      <w:r>
        <w:rPr>
          <w:rFonts w:ascii="Arial" w:eastAsia="Arial" w:hAnsi="Arial" w:cs="Arial"/>
          <w:sz w:val="24"/>
          <w:szCs w:val="24"/>
          <w:highlight w:val="white"/>
        </w:rPr>
        <w:t>betização ma</w:t>
      </w:r>
      <w:r>
        <w:rPr>
          <w:rFonts w:ascii="Arial" w:eastAsia="Arial" w:hAnsi="Arial" w:cs="Arial"/>
          <w:color w:val="000000"/>
          <w:sz w:val="24"/>
          <w:szCs w:val="24"/>
          <w:highlight w:val="white"/>
        </w:rPr>
        <w:t>temática do sujeito, fazendo com que as crianças cheguem à escola com conhecimentos prévios acerca de conhecimentos matemáticos</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 xml:space="preserve">Sendo assim, incentivar jogos e brincadeiras populares contribuem de forma significativa para o desenvolvimento integral da criança, fazer o resgate das brincadeiras é uma ótima alternativa para ampliar a visão do imaginário da criança. Piaget e </w:t>
      </w:r>
      <w:proofErr w:type="spellStart"/>
      <w:r>
        <w:rPr>
          <w:rFonts w:ascii="Arial" w:eastAsia="Arial" w:hAnsi="Arial" w:cs="Arial"/>
          <w:color w:val="000000"/>
          <w:sz w:val="24"/>
          <w:szCs w:val="24"/>
          <w:highlight w:val="white"/>
        </w:rPr>
        <w:t>Inhelder</w:t>
      </w:r>
      <w:proofErr w:type="spellEnd"/>
      <w:r>
        <w:rPr>
          <w:rFonts w:ascii="Arial" w:eastAsia="Arial" w:hAnsi="Arial" w:cs="Arial"/>
          <w:color w:val="000000"/>
          <w:sz w:val="24"/>
          <w:szCs w:val="24"/>
          <w:highlight w:val="white"/>
        </w:rPr>
        <w:t xml:space="preserve"> (1998) descrevem que os jogos são essenciais na vida de toda e qualquer criança, sendo vistos como berço das atividades lúdicas.</w:t>
      </w:r>
    </w:p>
    <w:p w14:paraId="0000001F" w14:textId="77777777" w:rsidR="00BD4A03" w:rsidRDefault="00000000">
      <w:pPr>
        <w:spacing w:after="0" w:line="360" w:lineRule="auto"/>
        <w:ind w:firstLine="720"/>
        <w:jc w:val="both"/>
        <w:rPr>
          <w:rFonts w:ascii="Arial" w:eastAsia="Arial" w:hAnsi="Arial" w:cs="Arial"/>
          <w:sz w:val="24"/>
          <w:szCs w:val="24"/>
        </w:rPr>
      </w:pPr>
      <w:r>
        <w:rPr>
          <w:rFonts w:ascii="Arial" w:eastAsia="Arial" w:hAnsi="Arial" w:cs="Arial"/>
          <w:color w:val="000000"/>
          <w:sz w:val="24"/>
          <w:szCs w:val="24"/>
          <w:highlight w:val="white"/>
        </w:rPr>
        <w:t>O resgate das tradições pode ser feito através da aprendizagem na matemática de forma lúdica</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Em seus estudos Marques (2017) descreve que é “através da ludicidade que a criança desenvolve raciocínio lógico, evolui intelectualmente e mentalmente sendo assim, ela é capaz de amadurecer socialmente.</w:t>
      </w:r>
    </w:p>
    <w:p w14:paraId="00000020" w14:textId="77777777" w:rsidR="00BD4A03" w:rsidRDefault="00000000">
      <w:pPr>
        <w:spacing w:after="0" w:line="360" w:lineRule="auto"/>
        <w:jc w:val="both"/>
        <w:rPr>
          <w:rFonts w:ascii="Arial" w:eastAsia="Arial" w:hAnsi="Arial" w:cs="Arial"/>
          <w:sz w:val="24"/>
          <w:szCs w:val="24"/>
        </w:rPr>
      </w:pPr>
      <w:r>
        <w:rPr>
          <w:rFonts w:ascii="Arial" w:eastAsia="Arial" w:hAnsi="Arial" w:cs="Arial"/>
          <w:color w:val="000000"/>
          <w:sz w:val="24"/>
          <w:szCs w:val="24"/>
          <w:highlight w:val="white"/>
        </w:rPr>
        <w:tab/>
        <w:t>As brincadeiras populares possibilitam uma série de benefícios para as crianças, elas contribuem para o desenvolvimento corporal, incentiva a interação social, estimula a criatividade e permite a inclusão. Segue abaixo algumas brincadeiras populares, na qual, é possível aprender brincando. </w:t>
      </w:r>
    </w:p>
    <w:p w14:paraId="00000021" w14:textId="77777777" w:rsidR="00BD4A03" w:rsidRDefault="00000000">
      <w:pPr>
        <w:spacing w:after="0" w:line="360"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De acordo com Marques (2023), a </w:t>
      </w:r>
      <w:r>
        <w:rPr>
          <w:rFonts w:ascii="Arial" w:eastAsia="Arial" w:hAnsi="Arial" w:cs="Arial"/>
          <w:b/>
          <w:sz w:val="24"/>
          <w:szCs w:val="24"/>
          <w:highlight w:val="white"/>
        </w:rPr>
        <w:t>amarelinha</w:t>
      </w:r>
      <w:r>
        <w:rPr>
          <w:rFonts w:ascii="Arial" w:eastAsia="Arial" w:hAnsi="Arial" w:cs="Arial"/>
          <w:sz w:val="24"/>
          <w:szCs w:val="24"/>
          <w:highlight w:val="white"/>
        </w:rPr>
        <w:t xml:space="preserve">, trazida para o Brasil pelos portugueses, se tornou uma das brincadeiras mais populares, possuindo diversos tipos de nomes de acordo com a região, tais como academia, maré e sapato. Desenhada no chão com giz ou caco de telha, a amarelinha recebe numerações de 1 a 10, podendo ser estendida de acordo com a criatividade dos jogadores. </w:t>
      </w:r>
      <w:proofErr w:type="spellStart"/>
      <w:r>
        <w:rPr>
          <w:rFonts w:ascii="Arial" w:eastAsia="Arial" w:hAnsi="Arial" w:cs="Arial"/>
          <w:sz w:val="24"/>
          <w:szCs w:val="24"/>
          <w:highlight w:val="white"/>
        </w:rPr>
        <w:t>Smole</w:t>
      </w:r>
      <w:proofErr w:type="spellEnd"/>
      <w:r>
        <w:rPr>
          <w:rFonts w:ascii="Arial" w:eastAsia="Arial" w:hAnsi="Arial" w:cs="Arial"/>
          <w:sz w:val="24"/>
          <w:szCs w:val="24"/>
          <w:highlight w:val="white"/>
        </w:rPr>
        <w:t xml:space="preserve">, Diniz e Cândido (2014), descrevem que, ao brincar de amarelinha, as crianças desenvolvem concepções numéricas, espaciais, quantitativas e geométricas, estimulando o pensamento matemático. </w:t>
      </w:r>
    </w:p>
    <w:p w14:paraId="00000022" w14:textId="77777777" w:rsidR="00BD4A03" w:rsidRDefault="00000000">
      <w:pPr>
        <w:spacing w:after="0" w:line="360" w:lineRule="auto"/>
        <w:ind w:firstLine="720"/>
        <w:jc w:val="both"/>
        <w:rPr>
          <w:rFonts w:ascii="Arial" w:eastAsia="Arial" w:hAnsi="Arial" w:cs="Arial"/>
          <w:sz w:val="24"/>
          <w:szCs w:val="24"/>
        </w:rPr>
      </w:pPr>
      <w:r>
        <w:rPr>
          <w:rFonts w:ascii="Arial" w:eastAsia="Arial" w:hAnsi="Arial" w:cs="Arial"/>
          <w:color w:val="000000"/>
          <w:sz w:val="24"/>
          <w:szCs w:val="24"/>
          <w:highlight w:val="white"/>
        </w:rPr>
        <w:t xml:space="preserve">O </w:t>
      </w:r>
      <w:r>
        <w:rPr>
          <w:rFonts w:ascii="Arial" w:eastAsia="Arial" w:hAnsi="Arial" w:cs="Arial"/>
          <w:b/>
          <w:color w:val="000000"/>
          <w:sz w:val="24"/>
          <w:szCs w:val="24"/>
          <w:highlight w:val="white"/>
        </w:rPr>
        <w:t xml:space="preserve">jogo da velha, </w:t>
      </w:r>
      <w:r>
        <w:rPr>
          <w:rFonts w:ascii="Arial" w:eastAsia="Arial" w:hAnsi="Arial" w:cs="Arial"/>
          <w:color w:val="000000"/>
          <w:sz w:val="24"/>
          <w:szCs w:val="24"/>
          <w:highlight w:val="white"/>
        </w:rPr>
        <w:t>pode ser feito com lápis e papel ou até mesmo no chão com giz o objetivo é preencher os espaços com “X” ou “O”, na vertical ou horizontal ganha quem completar primeiro, esse jogo possui benefícios: como trabalhar raciocínio lógico, coordenação motora e atenção às jogadas do oponente. </w:t>
      </w:r>
    </w:p>
    <w:p w14:paraId="00000023" w14:textId="77777777" w:rsidR="00BD4A03" w:rsidRDefault="00000000">
      <w:pPr>
        <w:spacing w:after="0" w:line="360" w:lineRule="auto"/>
        <w:ind w:firstLine="720"/>
        <w:jc w:val="both"/>
        <w:rPr>
          <w:rFonts w:ascii="Arial" w:eastAsia="Arial" w:hAnsi="Arial" w:cs="Arial"/>
        </w:rPr>
      </w:pPr>
      <w:r>
        <w:rPr>
          <w:rFonts w:ascii="Arial" w:eastAsia="Arial" w:hAnsi="Arial" w:cs="Arial"/>
          <w:color w:val="000000"/>
          <w:sz w:val="24"/>
          <w:szCs w:val="24"/>
          <w:highlight w:val="white"/>
        </w:rPr>
        <w:t xml:space="preserve"> O </w:t>
      </w:r>
      <w:r>
        <w:rPr>
          <w:rFonts w:ascii="Arial" w:eastAsia="Arial" w:hAnsi="Arial" w:cs="Arial"/>
          <w:b/>
          <w:color w:val="000000"/>
          <w:sz w:val="24"/>
          <w:szCs w:val="24"/>
          <w:highlight w:val="white"/>
        </w:rPr>
        <w:t xml:space="preserve">jogo da memória </w:t>
      </w:r>
      <w:r>
        <w:rPr>
          <w:rFonts w:ascii="Arial" w:eastAsia="Arial" w:hAnsi="Arial" w:cs="Arial"/>
          <w:color w:val="000000"/>
          <w:sz w:val="24"/>
          <w:szCs w:val="24"/>
          <w:highlight w:val="white"/>
        </w:rPr>
        <w:t xml:space="preserve">é variado contendo, jogo da memória de frutas, objetos, letras e de números que engloba o universo da matemática. O Colégio Acadêmica 2020, apresenta uma alternativa de jogo da memória envolvendo matemática de forma lúdica, na qual consiste em uma carta apresentar o número 10, enquanto seu par ideal </w:t>
      </w:r>
      <w:r>
        <w:rPr>
          <w:rFonts w:ascii="Arial" w:eastAsia="Arial" w:hAnsi="Arial" w:cs="Arial"/>
          <w:color w:val="000000"/>
          <w:sz w:val="24"/>
          <w:szCs w:val="24"/>
          <w:highlight w:val="white"/>
        </w:rPr>
        <w:lastRenderedPageBreak/>
        <w:t xml:space="preserve">deve ser multiplicado, ou seja, 2X5. Essa alternativa trabalha diferentes operações matemáticas além do raciocínio lógico e atenção das crianças. </w:t>
      </w:r>
    </w:p>
    <w:p w14:paraId="00000024" w14:textId="77777777" w:rsidR="00BD4A03" w:rsidRDefault="00000000">
      <w:pPr>
        <w:spacing w:line="360" w:lineRule="auto"/>
        <w:ind w:firstLine="720"/>
        <w:jc w:val="both"/>
        <w:rPr>
          <w:rFonts w:ascii="Arial" w:eastAsia="Arial" w:hAnsi="Arial" w:cs="Arial"/>
          <w:color w:val="000000"/>
          <w:sz w:val="24"/>
          <w:szCs w:val="24"/>
          <w:highlight w:val="white"/>
        </w:rPr>
      </w:pPr>
      <w:r>
        <w:rPr>
          <w:rFonts w:ascii="Arial" w:eastAsia="Arial" w:hAnsi="Arial" w:cs="Arial"/>
          <w:b/>
          <w:color w:val="000000"/>
          <w:sz w:val="24"/>
          <w:szCs w:val="24"/>
          <w:highlight w:val="white"/>
        </w:rPr>
        <w:t xml:space="preserve">Boliche, </w:t>
      </w:r>
      <w:r>
        <w:rPr>
          <w:rFonts w:ascii="Arial" w:eastAsia="Arial" w:hAnsi="Arial" w:cs="Arial"/>
          <w:color w:val="000000"/>
          <w:sz w:val="24"/>
          <w:szCs w:val="24"/>
          <w:highlight w:val="white"/>
        </w:rPr>
        <w:t>pode ser feito com 12 garrafas pet e uma bola, em cada garrafa coloca-se um número, o objetivo é a criança derrubar as garrafas e, no final, pode contar quantas garrafas derrubou, somar os numerais ou simplesmente identificar os números. Através do boliche é possível trabalhar a noção espacial e identificação de números. </w:t>
      </w:r>
    </w:p>
    <w:p w14:paraId="00000025" w14:textId="0DED6723" w:rsidR="00BD4A03" w:rsidRDefault="00000000">
      <w:pPr>
        <w:spacing w:line="360" w:lineRule="auto"/>
        <w:jc w:val="both"/>
        <w:rPr>
          <w:rFonts w:ascii="Arial" w:eastAsia="Arial" w:hAnsi="Arial" w:cs="Arial"/>
          <w:sz w:val="24"/>
          <w:szCs w:val="24"/>
        </w:rPr>
      </w:pPr>
      <w:r>
        <w:rPr>
          <w:rFonts w:ascii="Arial" w:eastAsia="Arial" w:hAnsi="Arial" w:cs="Arial"/>
          <w:b/>
          <w:color w:val="000000"/>
          <w:sz w:val="24"/>
          <w:szCs w:val="24"/>
          <w:highlight w:val="white"/>
        </w:rPr>
        <w:t>5 C</w:t>
      </w:r>
      <w:r w:rsidR="00C46FB7">
        <w:rPr>
          <w:rFonts w:ascii="Arial" w:eastAsia="Arial" w:hAnsi="Arial" w:cs="Arial"/>
          <w:b/>
          <w:color w:val="000000"/>
          <w:sz w:val="24"/>
          <w:szCs w:val="24"/>
        </w:rPr>
        <w:t>ONSIDERAÇÕES</w:t>
      </w:r>
    </w:p>
    <w:p w14:paraId="00000026" w14:textId="77777777" w:rsidR="00BD4A03" w:rsidRDefault="00000000">
      <w:pPr>
        <w:spacing w:line="360" w:lineRule="auto"/>
        <w:ind w:firstLine="720"/>
        <w:jc w:val="both"/>
        <w:rPr>
          <w:rFonts w:ascii="Arial" w:eastAsia="Arial" w:hAnsi="Arial" w:cs="Arial"/>
          <w:sz w:val="24"/>
          <w:szCs w:val="24"/>
        </w:rPr>
      </w:pPr>
      <w:r>
        <w:rPr>
          <w:rFonts w:ascii="Arial" w:eastAsia="Arial" w:hAnsi="Arial" w:cs="Arial"/>
          <w:color w:val="000000"/>
          <w:sz w:val="24"/>
          <w:szCs w:val="24"/>
          <w:highlight w:val="white"/>
        </w:rPr>
        <w:t>Nesse contexto, percebemos que as brincadeiras populares oportunizam para as crianças, adolescentes, jovens e adultos, aprendizagens contínuas e (in)formais para a aprendizagem de matemática. Assim, de acordo com Carvalho; Nobre (2021) os jogos e as brincadeiras constituem</w:t>
      </w:r>
      <w:r>
        <w:rPr>
          <w:rFonts w:ascii="Arial" w:eastAsia="Arial" w:hAnsi="Arial" w:cs="Arial"/>
          <w:sz w:val="24"/>
          <w:szCs w:val="24"/>
        </w:rPr>
        <w:t xml:space="preserve"> “riquíssimas fontes de aprendizagens matemáticas, que estão a todo tempo a disposição das crianças, sendo assim, no contexto escolar o professor pode estar estudando quais podem estar levando para dentro da sala e consequentemente como trabalhar para ajudar no desenvolvimento das habilidades matemáticas”.</w:t>
      </w:r>
    </w:p>
    <w:p w14:paraId="00000027" w14:textId="44E721B1" w:rsidR="00BD4A03" w:rsidRDefault="00C46FB7">
      <w:pPr>
        <w:spacing w:after="0" w:line="360" w:lineRule="auto"/>
        <w:jc w:val="both"/>
        <w:rPr>
          <w:rFonts w:ascii="Arial" w:eastAsia="Arial" w:hAnsi="Arial" w:cs="Arial"/>
          <w:sz w:val="24"/>
          <w:szCs w:val="24"/>
        </w:rPr>
      </w:pPr>
      <w:r>
        <w:rPr>
          <w:rFonts w:ascii="Arial" w:eastAsia="Arial" w:hAnsi="Arial" w:cs="Arial"/>
          <w:b/>
          <w:color w:val="000000"/>
          <w:sz w:val="24"/>
          <w:szCs w:val="24"/>
          <w:highlight w:val="white"/>
        </w:rPr>
        <w:t>REFERÊNCIAS</w:t>
      </w:r>
    </w:p>
    <w:p w14:paraId="00000028" w14:textId="3E2E2246" w:rsidR="00BD4A03" w:rsidRDefault="00000000">
      <w:pPr>
        <w:spacing w:after="0" w:line="240" w:lineRule="auto"/>
        <w:rPr>
          <w:rFonts w:ascii="Arial" w:eastAsia="Arial" w:hAnsi="Arial" w:cs="Arial"/>
          <w:sz w:val="24"/>
          <w:szCs w:val="24"/>
        </w:rPr>
      </w:pPr>
      <w:r>
        <w:rPr>
          <w:rFonts w:ascii="Arial" w:eastAsia="Arial" w:hAnsi="Arial" w:cs="Arial"/>
          <w:sz w:val="24"/>
          <w:szCs w:val="24"/>
        </w:rPr>
        <w:t xml:space="preserve">ALVES, Eva Maria Siqueira. </w:t>
      </w:r>
      <w:r w:rsidRPr="000B680B">
        <w:rPr>
          <w:rFonts w:ascii="Arial" w:eastAsia="Arial" w:hAnsi="Arial" w:cs="Arial"/>
          <w:b/>
          <w:bCs/>
          <w:sz w:val="24"/>
          <w:szCs w:val="24"/>
        </w:rPr>
        <w:t>A ludicidade e o ensino de matemática</w:t>
      </w:r>
      <w:r>
        <w:rPr>
          <w:rFonts w:ascii="Arial" w:eastAsia="Arial" w:hAnsi="Arial" w:cs="Arial"/>
          <w:sz w:val="24"/>
          <w:szCs w:val="24"/>
        </w:rPr>
        <w:t>: Uma prática possível</w:t>
      </w:r>
      <w:r w:rsidR="00C46FB7">
        <w:rPr>
          <w:rFonts w:ascii="Arial" w:eastAsia="Arial" w:hAnsi="Arial" w:cs="Arial"/>
          <w:sz w:val="24"/>
          <w:szCs w:val="24"/>
        </w:rPr>
        <w:t xml:space="preserve">. </w:t>
      </w:r>
      <w:r>
        <w:rPr>
          <w:rFonts w:ascii="Arial" w:eastAsia="Arial" w:hAnsi="Arial" w:cs="Arial"/>
          <w:sz w:val="24"/>
          <w:szCs w:val="24"/>
        </w:rPr>
        <w:t>Campinas. SP: Papirus, 2020.</w:t>
      </w:r>
    </w:p>
    <w:p w14:paraId="00000029" w14:textId="77777777" w:rsidR="00BD4A03" w:rsidRDefault="00BD4A03">
      <w:pPr>
        <w:spacing w:after="0" w:line="240" w:lineRule="auto"/>
        <w:rPr>
          <w:rFonts w:ascii="Arial" w:eastAsia="Arial" w:hAnsi="Arial" w:cs="Arial"/>
          <w:sz w:val="24"/>
          <w:szCs w:val="24"/>
        </w:rPr>
      </w:pPr>
    </w:p>
    <w:p w14:paraId="0000002A" w14:textId="77777777" w:rsidR="00BD4A03" w:rsidRDefault="00000000">
      <w:pPr>
        <w:spacing w:after="0" w:line="240" w:lineRule="auto"/>
        <w:rPr>
          <w:rFonts w:ascii="Arial" w:eastAsia="Arial" w:hAnsi="Arial" w:cs="Arial"/>
          <w:sz w:val="24"/>
          <w:szCs w:val="24"/>
        </w:rPr>
      </w:pPr>
      <w:r>
        <w:rPr>
          <w:rFonts w:ascii="Arial" w:eastAsia="Arial" w:hAnsi="Arial" w:cs="Arial"/>
          <w:sz w:val="24"/>
          <w:szCs w:val="24"/>
        </w:rPr>
        <w:t xml:space="preserve">BROUGÈRE. G. </w:t>
      </w:r>
      <w:r w:rsidRPr="000B680B">
        <w:rPr>
          <w:rFonts w:ascii="Arial" w:eastAsia="Arial" w:hAnsi="Arial" w:cs="Arial"/>
          <w:b/>
          <w:bCs/>
          <w:iCs/>
          <w:sz w:val="24"/>
          <w:szCs w:val="24"/>
        </w:rPr>
        <w:t>Brinquedo e cultura</w:t>
      </w:r>
      <w:r>
        <w:rPr>
          <w:rFonts w:ascii="Arial" w:eastAsia="Arial" w:hAnsi="Arial" w:cs="Arial"/>
          <w:sz w:val="24"/>
          <w:szCs w:val="24"/>
        </w:rPr>
        <w:t>. São Paulo: Cortez,1997.</w:t>
      </w:r>
    </w:p>
    <w:p w14:paraId="0000002B" w14:textId="77777777" w:rsidR="00BD4A03" w:rsidRDefault="00BD4A03">
      <w:pPr>
        <w:spacing w:after="0" w:line="240" w:lineRule="auto"/>
        <w:rPr>
          <w:rFonts w:ascii="Arial" w:eastAsia="Arial" w:hAnsi="Arial" w:cs="Arial"/>
          <w:sz w:val="24"/>
          <w:szCs w:val="24"/>
        </w:rPr>
      </w:pPr>
    </w:p>
    <w:p w14:paraId="0000002C" w14:textId="77777777" w:rsidR="00BD4A03" w:rsidRDefault="00000000">
      <w:pPr>
        <w:spacing w:after="0" w:line="240" w:lineRule="auto"/>
        <w:rPr>
          <w:rFonts w:ascii="Arial" w:eastAsia="Arial" w:hAnsi="Arial" w:cs="Arial"/>
          <w:sz w:val="24"/>
          <w:szCs w:val="24"/>
        </w:rPr>
      </w:pPr>
      <w:r>
        <w:rPr>
          <w:rFonts w:ascii="Arial" w:eastAsia="Arial" w:hAnsi="Arial" w:cs="Arial"/>
          <w:sz w:val="24"/>
          <w:szCs w:val="24"/>
        </w:rPr>
        <w:t xml:space="preserve">CARVALHO, G. M.; NOBRE, J. F. F. </w:t>
      </w:r>
      <w:r w:rsidRPr="000B680B">
        <w:rPr>
          <w:rFonts w:ascii="Arial" w:eastAsia="Arial" w:hAnsi="Arial" w:cs="Arial"/>
          <w:iCs/>
          <w:sz w:val="24"/>
          <w:szCs w:val="24"/>
        </w:rPr>
        <w:t>Contribuições dos jogos e brincadeiras no ensino de matemática na educação infantil</w:t>
      </w:r>
      <w:r>
        <w:rPr>
          <w:rFonts w:ascii="Arial" w:eastAsia="Arial" w:hAnsi="Arial" w:cs="Arial"/>
          <w:sz w:val="24"/>
          <w:szCs w:val="24"/>
        </w:rPr>
        <w:t xml:space="preserve">. </w:t>
      </w:r>
      <w:r w:rsidRPr="000B680B">
        <w:rPr>
          <w:rFonts w:ascii="Arial" w:eastAsia="Arial" w:hAnsi="Arial" w:cs="Arial"/>
          <w:b/>
          <w:bCs/>
          <w:sz w:val="24"/>
          <w:szCs w:val="24"/>
        </w:rPr>
        <w:t>Humanidades &amp; Inovações</w:t>
      </w:r>
      <w:r>
        <w:rPr>
          <w:rFonts w:ascii="Arial" w:eastAsia="Arial" w:hAnsi="Arial" w:cs="Arial"/>
          <w:sz w:val="24"/>
          <w:szCs w:val="24"/>
        </w:rPr>
        <w:t>, v. 8, n. 32, 2021: Infância, Artes e Patrimônios Educativos I.</w:t>
      </w:r>
    </w:p>
    <w:p w14:paraId="0000002F" w14:textId="77777777" w:rsidR="00BD4A03" w:rsidRDefault="00BD4A03">
      <w:pPr>
        <w:spacing w:after="0" w:line="240" w:lineRule="auto"/>
        <w:rPr>
          <w:rFonts w:ascii="Arial" w:eastAsia="Arial" w:hAnsi="Arial" w:cs="Arial"/>
          <w:sz w:val="24"/>
          <w:szCs w:val="24"/>
        </w:rPr>
      </w:pPr>
    </w:p>
    <w:p w14:paraId="00000030" w14:textId="77762805" w:rsidR="00BD4A03" w:rsidRDefault="000B680B">
      <w:pPr>
        <w:spacing w:after="0" w:line="240" w:lineRule="auto"/>
        <w:rPr>
          <w:rFonts w:ascii="Arial" w:eastAsia="Arial" w:hAnsi="Arial" w:cs="Arial"/>
          <w:sz w:val="24"/>
          <w:szCs w:val="24"/>
        </w:rPr>
      </w:pPr>
      <w:r>
        <w:rPr>
          <w:rFonts w:ascii="Arial" w:eastAsia="Arial" w:hAnsi="Arial" w:cs="Arial"/>
          <w:sz w:val="24"/>
          <w:szCs w:val="24"/>
        </w:rPr>
        <w:t>CHIZZOTTI</w:t>
      </w:r>
      <w:r w:rsidR="00000000">
        <w:rPr>
          <w:rFonts w:ascii="Arial" w:eastAsia="Arial" w:hAnsi="Arial" w:cs="Arial"/>
          <w:sz w:val="24"/>
          <w:szCs w:val="24"/>
        </w:rPr>
        <w:t xml:space="preserve">, A. </w:t>
      </w:r>
      <w:r w:rsidR="00000000" w:rsidRPr="000B680B">
        <w:rPr>
          <w:rFonts w:ascii="Arial" w:eastAsia="Arial" w:hAnsi="Arial" w:cs="Arial"/>
          <w:b/>
          <w:bCs/>
          <w:iCs/>
          <w:sz w:val="24"/>
          <w:szCs w:val="24"/>
        </w:rPr>
        <w:t>Pesquisa qualitativa em ciências humanas e sociais</w:t>
      </w:r>
      <w:r w:rsidR="00000000">
        <w:rPr>
          <w:rFonts w:ascii="Arial" w:eastAsia="Arial" w:hAnsi="Arial" w:cs="Arial"/>
          <w:i/>
          <w:sz w:val="24"/>
          <w:szCs w:val="24"/>
        </w:rPr>
        <w:t>.</w:t>
      </w:r>
      <w:r w:rsidR="00000000">
        <w:rPr>
          <w:rFonts w:ascii="Arial" w:eastAsia="Arial" w:hAnsi="Arial" w:cs="Arial"/>
          <w:sz w:val="24"/>
          <w:szCs w:val="24"/>
        </w:rPr>
        <w:t xml:space="preserve"> 6. Ed. Petrópolis, RJ: Vozes, 2014.</w:t>
      </w:r>
    </w:p>
    <w:p w14:paraId="6A542FE8" w14:textId="77777777" w:rsidR="00C46FB7" w:rsidRDefault="00C46FB7">
      <w:pPr>
        <w:spacing w:after="0" w:line="240" w:lineRule="auto"/>
        <w:rPr>
          <w:rFonts w:ascii="Arial" w:eastAsia="Arial" w:hAnsi="Arial" w:cs="Arial"/>
          <w:sz w:val="24"/>
          <w:szCs w:val="24"/>
        </w:rPr>
      </w:pPr>
    </w:p>
    <w:p w14:paraId="4224B258" w14:textId="7D895AF2" w:rsidR="00C46FB7" w:rsidRDefault="00C46FB7">
      <w:pPr>
        <w:spacing w:after="0" w:line="240" w:lineRule="auto"/>
        <w:rPr>
          <w:rFonts w:ascii="Arial" w:eastAsia="Arial" w:hAnsi="Arial" w:cs="Arial"/>
          <w:sz w:val="24"/>
          <w:szCs w:val="24"/>
        </w:rPr>
      </w:pPr>
      <w:r w:rsidRPr="00C46FB7">
        <w:rPr>
          <w:rFonts w:ascii="Arial" w:eastAsia="Arial" w:hAnsi="Arial" w:cs="Arial"/>
          <w:sz w:val="24"/>
          <w:szCs w:val="24"/>
        </w:rPr>
        <w:t>DUPRAT, M</w:t>
      </w:r>
      <w:r>
        <w:rPr>
          <w:rFonts w:ascii="Arial" w:eastAsia="Arial" w:hAnsi="Arial" w:cs="Arial"/>
          <w:sz w:val="24"/>
          <w:szCs w:val="24"/>
        </w:rPr>
        <w:t>.</w:t>
      </w:r>
      <w:r w:rsidRPr="00C46FB7">
        <w:rPr>
          <w:rFonts w:ascii="Arial" w:eastAsia="Arial" w:hAnsi="Arial" w:cs="Arial"/>
          <w:sz w:val="24"/>
          <w:szCs w:val="24"/>
        </w:rPr>
        <w:t xml:space="preserve"> C. </w:t>
      </w:r>
      <w:r w:rsidRPr="00C46FB7">
        <w:rPr>
          <w:rFonts w:ascii="Arial" w:eastAsia="Arial" w:hAnsi="Arial" w:cs="Arial"/>
          <w:b/>
          <w:bCs/>
          <w:sz w:val="24"/>
          <w:szCs w:val="24"/>
        </w:rPr>
        <w:t>Ludicidade e educação infantil</w:t>
      </w:r>
      <w:r w:rsidRPr="00C46FB7">
        <w:rPr>
          <w:rFonts w:ascii="Arial" w:eastAsia="Arial" w:hAnsi="Arial" w:cs="Arial"/>
          <w:sz w:val="24"/>
          <w:szCs w:val="24"/>
        </w:rPr>
        <w:t>.</w:t>
      </w:r>
      <w:r>
        <w:rPr>
          <w:rFonts w:ascii="Arial" w:eastAsia="Arial" w:hAnsi="Arial" w:cs="Arial"/>
          <w:sz w:val="24"/>
          <w:szCs w:val="24"/>
        </w:rPr>
        <w:t xml:space="preserve"> </w:t>
      </w:r>
      <w:r w:rsidRPr="00C46FB7">
        <w:rPr>
          <w:rFonts w:ascii="Arial" w:eastAsia="Arial" w:hAnsi="Arial" w:cs="Arial"/>
          <w:sz w:val="24"/>
          <w:szCs w:val="24"/>
        </w:rPr>
        <w:t xml:space="preserve">São Paulo: Pearson </w:t>
      </w:r>
      <w:proofErr w:type="spellStart"/>
      <w:r w:rsidRPr="00C46FB7">
        <w:rPr>
          <w:rFonts w:ascii="Arial" w:eastAsia="Arial" w:hAnsi="Arial" w:cs="Arial"/>
          <w:sz w:val="24"/>
          <w:szCs w:val="24"/>
        </w:rPr>
        <w:t>Education</w:t>
      </w:r>
      <w:proofErr w:type="spellEnd"/>
      <w:r w:rsidRPr="00C46FB7">
        <w:rPr>
          <w:rFonts w:ascii="Arial" w:eastAsia="Arial" w:hAnsi="Arial" w:cs="Arial"/>
          <w:sz w:val="24"/>
          <w:szCs w:val="24"/>
        </w:rPr>
        <w:t xml:space="preserve"> do Brasil, 2014.</w:t>
      </w:r>
    </w:p>
    <w:p w14:paraId="0D383F72" w14:textId="77777777" w:rsidR="000B680B" w:rsidRDefault="000B680B">
      <w:pPr>
        <w:spacing w:after="0" w:line="240" w:lineRule="auto"/>
        <w:rPr>
          <w:rFonts w:ascii="Arial" w:eastAsia="Arial" w:hAnsi="Arial" w:cs="Arial"/>
          <w:sz w:val="24"/>
          <w:szCs w:val="24"/>
        </w:rPr>
      </w:pPr>
    </w:p>
    <w:p w14:paraId="48F2C049" w14:textId="18A8F27A" w:rsidR="000B680B" w:rsidRDefault="000B680B">
      <w:pPr>
        <w:spacing w:after="0" w:line="240" w:lineRule="auto"/>
        <w:rPr>
          <w:rFonts w:ascii="Arial" w:eastAsia="Arial" w:hAnsi="Arial" w:cs="Arial"/>
          <w:sz w:val="24"/>
          <w:szCs w:val="24"/>
        </w:rPr>
      </w:pPr>
      <w:r w:rsidRPr="000B680B">
        <w:rPr>
          <w:rFonts w:ascii="Arial" w:eastAsia="Arial" w:hAnsi="Arial" w:cs="Arial"/>
          <w:sz w:val="24"/>
          <w:szCs w:val="24"/>
        </w:rPr>
        <w:t xml:space="preserve">GIL, A. C. </w:t>
      </w:r>
      <w:r w:rsidRPr="000B680B">
        <w:rPr>
          <w:rFonts w:ascii="Arial" w:eastAsia="Arial" w:hAnsi="Arial" w:cs="Arial"/>
          <w:b/>
          <w:sz w:val="24"/>
          <w:szCs w:val="24"/>
        </w:rPr>
        <w:t>Como elaborar projetos de pesquisa</w:t>
      </w:r>
      <w:r w:rsidRPr="000B680B">
        <w:rPr>
          <w:rFonts w:ascii="Arial" w:eastAsia="Arial" w:hAnsi="Arial" w:cs="Arial"/>
          <w:sz w:val="24"/>
          <w:szCs w:val="24"/>
        </w:rPr>
        <w:t>. 5ed. São Paulo: Atlas, 2016.</w:t>
      </w:r>
    </w:p>
    <w:p w14:paraId="00000031" w14:textId="77777777" w:rsidR="00BD4A03" w:rsidRDefault="00BD4A03">
      <w:pPr>
        <w:spacing w:after="0" w:line="240" w:lineRule="auto"/>
        <w:rPr>
          <w:rFonts w:ascii="Arial" w:eastAsia="Arial" w:hAnsi="Arial" w:cs="Arial"/>
          <w:sz w:val="24"/>
          <w:szCs w:val="24"/>
        </w:rPr>
      </w:pPr>
    </w:p>
    <w:p w14:paraId="00000032" w14:textId="41A3250A" w:rsidR="00BD4A03" w:rsidRDefault="00000000">
      <w:pPr>
        <w:spacing w:after="0" w:line="240" w:lineRule="auto"/>
        <w:rPr>
          <w:rFonts w:ascii="Arial" w:eastAsia="Arial" w:hAnsi="Arial" w:cs="Arial"/>
          <w:sz w:val="24"/>
          <w:szCs w:val="24"/>
        </w:rPr>
      </w:pPr>
      <w:r>
        <w:rPr>
          <w:rFonts w:ascii="Arial" w:eastAsia="Arial" w:hAnsi="Arial" w:cs="Arial"/>
          <w:sz w:val="24"/>
          <w:szCs w:val="24"/>
          <w:highlight w:val="white"/>
        </w:rPr>
        <w:t>MELO, W. A.; TORRES, B. V. S.; VIEIRA, A. C. S. A RELAÇÃO ENTRE NÚMEROS E QUANTIDADES: um relato de experiência de atividade realizada com pré-</w:t>
      </w:r>
      <w:r w:rsidR="000B680B">
        <w:rPr>
          <w:rFonts w:ascii="Arial" w:eastAsia="Arial" w:hAnsi="Arial" w:cs="Arial"/>
          <w:sz w:val="24"/>
          <w:szCs w:val="24"/>
          <w:highlight w:val="white"/>
        </w:rPr>
        <w:t>escolares.</w:t>
      </w:r>
      <w:r>
        <w:rPr>
          <w:rFonts w:ascii="Arial" w:eastAsia="Arial" w:hAnsi="Arial" w:cs="Arial"/>
          <w:sz w:val="24"/>
          <w:szCs w:val="24"/>
          <w:highlight w:val="white"/>
        </w:rPr>
        <w:t> </w:t>
      </w:r>
      <w:r>
        <w:rPr>
          <w:rFonts w:ascii="Arial" w:eastAsia="Arial" w:hAnsi="Arial" w:cs="Arial"/>
          <w:b/>
          <w:sz w:val="24"/>
          <w:szCs w:val="24"/>
          <w:highlight w:val="white"/>
        </w:rPr>
        <w:t>Encontro de Ludicidade e Educação Matemática</w:t>
      </w:r>
      <w:r>
        <w:rPr>
          <w:rFonts w:ascii="Arial" w:eastAsia="Arial" w:hAnsi="Arial" w:cs="Arial"/>
          <w:sz w:val="24"/>
          <w:szCs w:val="24"/>
          <w:highlight w:val="white"/>
        </w:rPr>
        <w:t>, </w:t>
      </w:r>
      <w:r>
        <w:rPr>
          <w:rFonts w:ascii="Arial" w:eastAsia="Arial" w:hAnsi="Arial" w:cs="Arial"/>
          <w:i/>
          <w:sz w:val="24"/>
          <w:szCs w:val="24"/>
          <w:highlight w:val="white"/>
        </w:rPr>
        <w:t>[S. l.]</w:t>
      </w:r>
      <w:r>
        <w:rPr>
          <w:rFonts w:ascii="Arial" w:eastAsia="Arial" w:hAnsi="Arial" w:cs="Arial"/>
          <w:sz w:val="24"/>
          <w:szCs w:val="24"/>
          <w:highlight w:val="white"/>
        </w:rPr>
        <w:t xml:space="preserve">, v. 3, n. 1, p. </w:t>
      </w:r>
      <w:r>
        <w:rPr>
          <w:rFonts w:ascii="Arial" w:eastAsia="Arial" w:hAnsi="Arial" w:cs="Arial"/>
          <w:sz w:val="24"/>
          <w:szCs w:val="24"/>
          <w:highlight w:val="white"/>
        </w:rPr>
        <w:lastRenderedPageBreak/>
        <w:t xml:space="preserve">e202111, 2021. Disponível em: https://revistas.uneb.br/index.php/elem/article/view/12040. Acesso em: </w:t>
      </w:r>
      <w:r w:rsidR="00C46FB7">
        <w:rPr>
          <w:rFonts w:ascii="Arial" w:eastAsia="Arial" w:hAnsi="Arial" w:cs="Arial"/>
          <w:sz w:val="24"/>
          <w:szCs w:val="24"/>
          <w:highlight w:val="white"/>
        </w:rPr>
        <w:t>25 ago. 2024</w:t>
      </w:r>
      <w:r>
        <w:rPr>
          <w:rFonts w:ascii="Arial" w:eastAsia="Arial" w:hAnsi="Arial" w:cs="Arial"/>
          <w:sz w:val="24"/>
          <w:szCs w:val="24"/>
          <w:highlight w:val="white"/>
        </w:rPr>
        <w:t>.</w:t>
      </w:r>
    </w:p>
    <w:p w14:paraId="00000033" w14:textId="77777777" w:rsidR="00BD4A03" w:rsidRDefault="00BD4A03">
      <w:pPr>
        <w:spacing w:after="0" w:line="240" w:lineRule="auto"/>
        <w:rPr>
          <w:rFonts w:ascii="Arial" w:eastAsia="Arial" w:hAnsi="Arial" w:cs="Arial"/>
          <w:sz w:val="24"/>
          <w:szCs w:val="24"/>
        </w:rPr>
      </w:pPr>
    </w:p>
    <w:p w14:paraId="00000036" w14:textId="77777777" w:rsidR="00BD4A03" w:rsidRDefault="00000000">
      <w:pP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MARQUES, J. </w:t>
      </w:r>
      <w:r w:rsidRPr="00C46FB7">
        <w:rPr>
          <w:rFonts w:ascii="Arial" w:eastAsia="Arial" w:hAnsi="Arial" w:cs="Arial"/>
          <w:b/>
          <w:bCs/>
          <w:iCs/>
          <w:color w:val="000000"/>
          <w:sz w:val="24"/>
          <w:szCs w:val="24"/>
          <w:highlight w:val="white"/>
        </w:rPr>
        <w:t>A importância das atividades lúdicas para o desenvolvimento infantil</w:t>
      </w:r>
      <w:r>
        <w:rPr>
          <w:rFonts w:ascii="Arial" w:eastAsia="Arial" w:hAnsi="Arial" w:cs="Arial"/>
          <w:color w:val="000000"/>
          <w:sz w:val="24"/>
          <w:szCs w:val="24"/>
          <w:highlight w:val="white"/>
        </w:rPr>
        <w:t>. Juiz de Fora, 2017.</w:t>
      </w:r>
    </w:p>
    <w:p w14:paraId="00000037" w14:textId="77777777" w:rsidR="00BD4A03" w:rsidRDefault="00BD4A03">
      <w:pPr>
        <w:spacing w:after="0" w:line="240" w:lineRule="auto"/>
        <w:rPr>
          <w:rFonts w:ascii="Arial" w:eastAsia="Arial" w:hAnsi="Arial" w:cs="Arial"/>
          <w:sz w:val="24"/>
          <w:szCs w:val="24"/>
        </w:rPr>
      </w:pPr>
    </w:p>
    <w:p w14:paraId="00000038" w14:textId="72ABD4D6" w:rsidR="00BD4A03" w:rsidRDefault="00000000">
      <w:pP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MARQUES, M. </w:t>
      </w:r>
      <w:r w:rsidRPr="00C46FB7">
        <w:rPr>
          <w:rFonts w:ascii="Arial" w:eastAsia="Arial" w:hAnsi="Arial" w:cs="Arial"/>
          <w:b/>
          <w:bCs/>
          <w:iCs/>
          <w:color w:val="000000"/>
          <w:sz w:val="24"/>
          <w:szCs w:val="24"/>
          <w:highlight w:val="white"/>
        </w:rPr>
        <w:t>História da amarelinha: conheça a origem e como se brinca de amarelinha</w:t>
      </w:r>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Cleanipedia</w:t>
      </w:r>
      <w:proofErr w:type="spellEnd"/>
      <w:r>
        <w:rPr>
          <w:rFonts w:ascii="Arial" w:eastAsia="Arial" w:hAnsi="Arial" w:cs="Arial"/>
          <w:color w:val="000000"/>
          <w:sz w:val="24"/>
          <w:szCs w:val="24"/>
          <w:highlight w:val="white"/>
        </w:rPr>
        <w:t xml:space="preserve">, 2023. Disponível em: https://www.cleanipedia.com/br/familia/amarelinha-historia-como-brincar.html. Acesso em: </w:t>
      </w:r>
      <w:r w:rsidR="00C46FB7">
        <w:rPr>
          <w:rFonts w:ascii="Arial" w:eastAsia="Arial" w:hAnsi="Arial" w:cs="Arial"/>
          <w:color w:val="000000"/>
          <w:sz w:val="24"/>
          <w:szCs w:val="24"/>
          <w:highlight w:val="white"/>
        </w:rPr>
        <w:t>25 ago. 2024.</w:t>
      </w:r>
    </w:p>
    <w:p w14:paraId="00000039" w14:textId="77777777" w:rsidR="00BD4A03" w:rsidRDefault="00BD4A03">
      <w:pPr>
        <w:spacing w:after="0" w:line="240" w:lineRule="auto"/>
        <w:rPr>
          <w:rFonts w:ascii="Arial" w:eastAsia="Arial" w:hAnsi="Arial" w:cs="Arial"/>
          <w:color w:val="000000"/>
          <w:sz w:val="24"/>
          <w:szCs w:val="24"/>
          <w:highlight w:val="white"/>
        </w:rPr>
      </w:pPr>
    </w:p>
    <w:p w14:paraId="0000003A" w14:textId="3454E6A8" w:rsidR="00BD4A03" w:rsidRDefault="00C46FB7">
      <w:pPr>
        <w:spacing w:after="0" w:line="240" w:lineRule="auto"/>
        <w:rPr>
          <w:rFonts w:ascii="Arial" w:eastAsia="Arial" w:hAnsi="Arial" w:cs="Arial"/>
          <w:color w:val="000000"/>
          <w:sz w:val="24"/>
          <w:szCs w:val="24"/>
          <w:highlight w:val="white"/>
        </w:rPr>
      </w:pPr>
      <w:r>
        <w:rPr>
          <w:rFonts w:ascii="Arial" w:eastAsia="Arial" w:hAnsi="Arial" w:cs="Arial"/>
          <w:sz w:val="24"/>
          <w:szCs w:val="24"/>
          <w:highlight w:val="white"/>
        </w:rPr>
        <w:t>NUNES, F.</w:t>
      </w:r>
      <w:r w:rsidR="00000000">
        <w:rPr>
          <w:rFonts w:ascii="Arial" w:eastAsia="Arial" w:hAnsi="Arial" w:cs="Arial"/>
          <w:sz w:val="24"/>
          <w:szCs w:val="24"/>
          <w:highlight w:val="white"/>
        </w:rPr>
        <w:t xml:space="preserve">  L.  P.</w:t>
      </w:r>
      <w:r>
        <w:rPr>
          <w:rFonts w:ascii="Arial" w:eastAsia="Arial" w:hAnsi="Arial" w:cs="Arial"/>
          <w:sz w:val="24"/>
          <w:szCs w:val="24"/>
          <w:highlight w:val="white"/>
        </w:rPr>
        <w:t>; SARACENI, G.</w:t>
      </w:r>
      <w:r w:rsidR="00000000">
        <w:rPr>
          <w:rFonts w:ascii="Arial" w:eastAsia="Arial" w:hAnsi="Arial" w:cs="Arial"/>
          <w:sz w:val="24"/>
          <w:szCs w:val="24"/>
          <w:highlight w:val="white"/>
        </w:rPr>
        <w:t xml:space="preserve">  C.  M.  G. </w:t>
      </w:r>
      <w:r w:rsidRPr="00C46FB7">
        <w:rPr>
          <w:rFonts w:ascii="Arial" w:eastAsia="Arial" w:hAnsi="Arial" w:cs="Arial"/>
          <w:iCs/>
          <w:sz w:val="24"/>
          <w:szCs w:val="24"/>
          <w:highlight w:val="white"/>
        </w:rPr>
        <w:t>O lúdico no aprendizado da matemática na</w:t>
      </w:r>
      <w:r w:rsidR="00000000" w:rsidRPr="00C46FB7">
        <w:rPr>
          <w:rFonts w:ascii="Arial" w:eastAsia="Arial" w:hAnsi="Arial" w:cs="Arial"/>
          <w:iCs/>
          <w:sz w:val="24"/>
          <w:szCs w:val="24"/>
          <w:highlight w:val="white"/>
        </w:rPr>
        <w:t xml:space="preserve"> </w:t>
      </w:r>
      <w:r w:rsidRPr="00C46FB7">
        <w:rPr>
          <w:rFonts w:ascii="Arial" w:eastAsia="Arial" w:hAnsi="Arial" w:cs="Arial"/>
          <w:iCs/>
          <w:sz w:val="24"/>
          <w:szCs w:val="24"/>
          <w:highlight w:val="white"/>
        </w:rPr>
        <w:t>educação infantil</w:t>
      </w:r>
      <w:r w:rsidR="00000000" w:rsidRPr="00C46FB7">
        <w:rPr>
          <w:rFonts w:ascii="Arial" w:eastAsia="Arial" w:hAnsi="Arial" w:cs="Arial"/>
          <w:iCs/>
          <w:sz w:val="24"/>
          <w:szCs w:val="24"/>
          <w:highlight w:val="white"/>
        </w:rPr>
        <w:t>.</w:t>
      </w:r>
      <w:r w:rsidR="00000000">
        <w:rPr>
          <w:rFonts w:ascii="Arial" w:eastAsia="Arial" w:hAnsi="Arial" w:cs="Arial"/>
          <w:sz w:val="24"/>
          <w:szCs w:val="24"/>
          <w:highlight w:val="white"/>
        </w:rPr>
        <w:t xml:space="preserve"> </w:t>
      </w:r>
      <w:r w:rsidR="00000000" w:rsidRPr="00C46FB7">
        <w:rPr>
          <w:rFonts w:ascii="Arial" w:eastAsia="Arial" w:hAnsi="Arial" w:cs="Arial"/>
          <w:b/>
          <w:bCs/>
          <w:sz w:val="24"/>
          <w:szCs w:val="24"/>
          <w:highlight w:val="white"/>
        </w:rPr>
        <w:t xml:space="preserve">Trabalho </w:t>
      </w:r>
      <w:r w:rsidRPr="00C46FB7">
        <w:rPr>
          <w:rFonts w:ascii="Arial" w:eastAsia="Arial" w:hAnsi="Arial" w:cs="Arial"/>
          <w:b/>
          <w:bCs/>
          <w:sz w:val="24"/>
          <w:szCs w:val="24"/>
          <w:highlight w:val="white"/>
        </w:rPr>
        <w:t>de Conclusão de Curso</w:t>
      </w:r>
      <w:r>
        <w:rPr>
          <w:rFonts w:ascii="Arial" w:eastAsia="Arial" w:hAnsi="Arial" w:cs="Arial"/>
          <w:sz w:val="24"/>
          <w:szCs w:val="24"/>
          <w:highlight w:val="white"/>
        </w:rPr>
        <w:t xml:space="preserve"> (Licenciatura em Pedagogia</w:t>
      </w:r>
      <w:r w:rsidR="00000000">
        <w:rPr>
          <w:rFonts w:ascii="Arial" w:eastAsia="Arial" w:hAnsi="Arial" w:cs="Arial"/>
          <w:sz w:val="24"/>
          <w:szCs w:val="24"/>
          <w:highlight w:val="white"/>
        </w:rPr>
        <w:t xml:space="preserve">) - </w:t>
      </w:r>
      <w:r>
        <w:rPr>
          <w:rFonts w:ascii="Arial" w:eastAsia="Arial" w:hAnsi="Arial" w:cs="Arial"/>
          <w:sz w:val="24"/>
          <w:szCs w:val="24"/>
          <w:highlight w:val="white"/>
        </w:rPr>
        <w:t>Curso de</w:t>
      </w:r>
      <w:r w:rsidR="00000000">
        <w:rPr>
          <w:rFonts w:ascii="Arial" w:eastAsia="Arial" w:hAnsi="Arial" w:cs="Arial"/>
          <w:sz w:val="24"/>
          <w:szCs w:val="24"/>
          <w:highlight w:val="white"/>
        </w:rPr>
        <w:t xml:space="preserve"> Pedagogia, Centro Universitário Católico Salesiano </w:t>
      </w:r>
      <w:proofErr w:type="spellStart"/>
      <w:r w:rsidR="00000000">
        <w:rPr>
          <w:rFonts w:ascii="Arial" w:eastAsia="Arial" w:hAnsi="Arial" w:cs="Arial"/>
          <w:sz w:val="24"/>
          <w:szCs w:val="24"/>
          <w:highlight w:val="white"/>
        </w:rPr>
        <w:t>Auxilium</w:t>
      </w:r>
      <w:proofErr w:type="spellEnd"/>
      <w:r w:rsidR="00000000">
        <w:rPr>
          <w:rFonts w:ascii="Arial" w:eastAsia="Arial" w:hAnsi="Arial" w:cs="Arial"/>
          <w:sz w:val="24"/>
          <w:szCs w:val="24"/>
          <w:highlight w:val="white"/>
        </w:rPr>
        <w:t>. Lins -SP, p. 56. 2013.</w:t>
      </w:r>
    </w:p>
    <w:p w14:paraId="0000003D" w14:textId="77777777" w:rsidR="00BD4A03" w:rsidRDefault="00BD4A03">
      <w:pPr>
        <w:spacing w:after="0" w:line="240" w:lineRule="auto"/>
        <w:rPr>
          <w:rFonts w:ascii="Arial" w:eastAsia="Arial" w:hAnsi="Arial" w:cs="Arial"/>
          <w:color w:val="000000"/>
          <w:sz w:val="24"/>
          <w:szCs w:val="24"/>
          <w:highlight w:val="white"/>
        </w:rPr>
      </w:pPr>
    </w:p>
    <w:p w14:paraId="0000003E" w14:textId="77777777" w:rsidR="00BD4A03" w:rsidRDefault="00000000">
      <w:pPr>
        <w:spacing w:after="0" w:line="240" w:lineRule="auto"/>
        <w:rPr>
          <w:rFonts w:ascii="Arial" w:eastAsia="Arial" w:hAnsi="Arial" w:cs="Arial"/>
          <w:color w:val="000000"/>
          <w:sz w:val="24"/>
          <w:szCs w:val="24"/>
          <w:highlight w:val="white"/>
        </w:rPr>
      </w:pPr>
      <w:r>
        <w:rPr>
          <w:rFonts w:ascii="Arial" w:eastAsia="Arial" w:hAnsi="Arial" w:cs="Arial"/>
          <w:sz w:val="24"/>
          <w:szCs w:val="24"/>
          <w:highlight w:val="white"/>
        </w:rPr>
        <w:t>PIAGET, J.; INHELDER, B</w:t>
      </w:r>
      <w:r w:rsidRPr="00C46FB7">
        <w:rPr>
          <w:rFonts w:ascii="Arial" w:eastAsia="Arial" w:hAnsi="Arial" w:cs="Arial"/>
          <w:sz w:val="24"/>
          <w:szCs w:val="24"/>
          <w:highlight w:val="white"/>
        </w:rPr>
        <w:t xml:space="preserve">. </w:t>
      </w:r>
      <w:r w:rsidRPr="00C46FB7">
        <w:rPr>
          <w:rFonts w:ascii="Arial" w:eastAsia="Arial" w:hAnsi="Arial" w:cs="Arial"/>
          <w:b/>
          <w:bCs/>
          <w:sz w:val="24"/>
          <w:szCs w:val="24"/>
          <w:highlight w:val="white"/>
        </w:rPr>
        <w:t>A psicologia da criança</w:t>
      </w:r>
      <w:r>
        <w:rPr>
          <w:rFonts w:ascii="Arial" w:eastAsia="Arial" w:hAnsi="Arial" w:cs="Arial"/>
          <w:sz w:val="24"/>
          <w:szCs w:val="24"/>
          <w:highlight w:val="white"/>
        </w:rPr>
        <w:t>. 18. ed. Rio de Janeiro: Bertrand Brasil, 1998.</w:t>
      </w:r>
    </w:p>
    <w:p w14:paraId="0000003F" w14:textId="77777777" w:rsidR="00BD4A03" w:rsidRDefault="00BD4A03">
      <w:pPr>
        <w:spacing w:after="0" w:line="240" w:lineRule="auto"/>
        <w:rPr>
          <w:rFonts w:ascii="Arial" w:eastAsia="Arial" w:hAnsi="Arial" w:cs="Arial"/>
          <w:color w:val="000000"/>
          <w:sz w:val="24"/>
          <w:szCs w:val="24"/>
          <w:highlight w:val="white"/>
        </w:rPr>
      </w:pPr>
    </w:p>
    <w:p w14:paraId="00000040" w14:textId="215E14D8" w:rsidR="00BD4A03" w:rsidRDefault="00000000">
      <w:pPr>
        <w:spacing w:after="0" w:line="240" w:lineRule="auto"/>
        <w:rPr>
          <w:rFonts w:ascii="Arial" w:eastAsia="Arial" w:hAnsi="Arial" w:cs="Arial"/>
          <w:sz w:val="24"/>
          <w:szCs w:val="24"/>
        </w:rPr>
      </w:pPr>
      <w:r>
        <w:rPr>
          <w:rFonts w:ascii="Arial" w:eastAsia="Arial" w:hAnsi="Arial" w:cs="Arial"/>
          <w:sz w:val="24"/>
          <w:szCs w:val="24"/>
        </w:rPr>
        <w:t xml:space="preserve">REIS, S. M. G. </w:t>
      </w:r>
      <w:r w:rsidRPr="00C46FB7">
        <w:rPr>
          <w:rFonts w:ascii="Arial" w:eastAsia="Arial" w:hAnsi="Arial" w:cs="Arial"/>
          <w:b/>
          <w:bCs/>
          <w:iCs/>
          <w:sz w:val="24"/>
          <w:szCs w:val="24"/>
        </w:rPr>
        <w:t>A matemática no cotidiano infantil: jogos e atividades com crianças de 3 a 6 anos para o desenvolvimento do raciocínio lógico-matemático</w:t>
      </w:r>
      <w:r w:rsidR="00C46FB7">
        <w:rPr>
          <w:rFonts w:ascii="Arial" w:eastAsia="Arial" w:hAnsi="Arial" w:cs="Arial"/>
          <w:sz w:val="24"/>
          <w:szCs w:val="24"/>
        </w:rPr>
        <w:t xml:space="preserve">. </w:t>
      </w:r>
      <w:r>
        <w:rPr>
          <w:rFonts w:ascii="Arial" w:eastAsia="Arial" w:hAnsi="Arial" w:cs="Arial"/>
          <w:sz w:val="24"/>
          <w:szCs w:val="24"/>
        </w:rPr>
        <w:t>Campinas, SP. Papirus, 2016.</w:t>
      </w:r>
    </w:p>
    <w:p w14:paraId="00000041" w14:textId="77777777" w:rsidR="00BD4A03" w:rsidRDefault="00BD4A03">
      <w:pPr>
        <w:spacing w:after="0" w:line="240" w:lineRule="auto"/>
        <w:rPr>
          <w:rFonts w:ascii="Arial" w:eastAsia="Arial" w:hAnsi="Arial" w:cs="Arial"/>
          <w:sz w:val="24"/>
          <w:szCs w:val="24"/>
        </w:rPr>
      </w:pPr>
    </w:p>
    <w:p w14:paraId="00000042" w14:textId="1895DE53" w:rsidR="00BD4A03" w:rsidRDefault="00000000">
      <w:pP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SALOMÃO, H. A. S; MARTINI, M.; JORDÃO, A. P. M. </w:t>
      </w:r>
      <w:r w:rsidRPr="00C46FB7">
        <w:rPr>
          <w:rFonts w:ascii="Arial" w:eastAsia="Arial" w:hAnsi="Arial" w:cs="Arial"/>
          <w:b/>
          <w:bCs/>
          <w:iCs/>
          <w:sz w:val="24"/>
          <w:szCs w:val="24"/>
          <w:highlight w:val="white"/>
        </w:rPr>
        <w:t>A importância do lúdico na educação infantil: enfocando a brincadeira e as situações de ensino não direcionado. Psicologia</w:t>
      </w:r>
      <w:r>
        <w:rPr>
          <w:rFonts w:ascii="Arial" w:eastAsia="Arial" w:hAnsi="Arial" w:cs="Arial"/>
          <w:sz w:val="24"/>
          <w:szCs w:val="24"/>
          <w:highlight w:val="white"/>
        </w:rPr>
        <w:t>.pt, 2007.  Disponível em: https://www.psicologia.pt/artigos/ver_artigo.php?codigo=A0358&amp;area=d6&amp;subarea=. Acesso em 2</w:t>
      </w:r>
      <w:r w:rsidR="00C46FB7">
        <w:rPr>
          <w:rFonts w:ascii="Arial" w:eastAsia="Arial" w:hAnsi="Arial" w:cs="Arial"/>
          <w:sz w:val="24"/>
          <w:szCs w:val="24"/>
          <w:highlight w:val="white"/>
        </w:rPr>
        <w:t>5</w:t>
      </w:r>
      <w:r>
        <w:rPr>
          <w:rFonts w:ascii="Arial" w:eastAsia="Arial" w:hAnsi="Arial" w:cs="Arial"/>
          <w:sz w:val="24"/>
          <w:szCs w:val="24"/>
          <w:highlight w:val="white"/>
        </w:rPr>
        <w:t xml:space="preserve"> </w:t>
      </w:r>
      <w:r w:rsidR="00C46FB7">
        <w:rPr>
          <w:rFonts w:ascii="Arial" w:eastAsia="Arial" w:hAnsi="Arial" w:cs="Arial"/>
          <w:sz w:val="24"/>
          <w:szCs w:val="24"/>
          <w:highlight w:val="white"/>
        </w:rPr>
        <w:t>ago.</w:t>
      </w:r>
      <w:r>
        <w:rPr>
          <w:rFonts w:ascii="Arial" w:eastAsia="Arial" w:hAnsi="Arial" w:cs="Arial"/>
          <w:sz w:val="24"/>
          <w:szCs w:val="24"/>
          <w:highlight w:val="white"/>
        </w:rPr>
        <w:t xml:space="preserve"> 202</w:t>
      </w:r>
      <w:r w:rsidR="00C46FB7">
        <w:rPr>
          <w:rFonts w:ascii="Arial" w:eastAsia="Arial" w:hAnsi="Arial" w:cs="Arial"/>
          <w:sz w:val="24"/>
          <w:szCs w:val="24"/>
          <w:highlight w:val="white"/>
        </w:rPr>
        <w:t>4</w:t>
      </w:r>
      <w:r>
        <w:rPr>
          <w:rFonts w:ascii="Arial" w:eastAsia="Arial" w:hAnsi="Arial" w:cs="Arial"/>
          <w:sz w:val="24"/>
          <w:szCs w:val="24"/>
          <w:highlight w:val="white"/>
        </w:rPr>
        <w:t>.</w:t>
      </w:r>
    </w:p>
    <w:p w14:paraId="00000043" w14:textId="77777777" w:rsidR="00BD4A03" w:rsidRDefault="00BD4A03">
      <w:pPr>
        <w:spacing w:after="0" w:line="240" w:lineRule="auto"/>
        <w:rPr>
          <w:rFonts w:ascii="Arial" w:eastAsia="Arial" w:hAnsi="Arial" w:cs="Arial"/>
          <w:sz w:val="24"/>
          <w:szCs w:val="24"/>
        </w:rPr>
      </w:pPr>
    </w:p>
    <w:p w14:paraId="00000044" w14:textId="271FE89D" w:rsidR="00BD4A03" w:rsidRDefault="00000000">
      <w:pPr>
        <w:spacing w:after="0" w:line="240" w:lineRule="auto"/>
        <w:rPr>
          <w:rFonts w:ascii="Arial" w:eastAsia="Arial" w:hAnsi="Arial" w:cs="Arial"/>
          <w:sz w:val="24"/>
          <w:szCs w:val="24"/>
        </w:rPr>
      </w:pPr>
      <w:r>
        <w:rPr>
          <w:rFonts w:ascii="Arial" w:eastAsia="Arial" w:hAnsi="Arial" w:cs="Arial"/>
          <w:sz w:val="24"/>
          <w:szCs w:val="24"/>
        </w:rPr>
        <w:t>SMOLE, K</w:t>
      </w:r>
      <w:r w:rsidR="00C46FB7">
        <w:rPr>
          <w:rFonts w:ascii="Arial" w:eastAsia="Arial" w:hAnsi="Arial" w:cs="Arial"/>
          <w:sz w:val="24"/>
          <w:szCs w:val="24"/>
        </w:rPr>
        <w:t>.</w:t>
      </w:r>
      <w:r>
        <w:rPr>
          <w:rFonts w:ascii="Arial" w:eastAsia="Arial" w:hAnsi="Arial" w:cs="Arial"/>
          <w:sz w:val="24"/>
          <w:szCs w:val="24"/>
        </w:rPr>
        <w:t xml:space="preserve"> S</w:t>
      </w:r>
      <w:r w:rsidR="00C46FB7">
        <w:rPr>
          <w:rFonts w:ascii="Arial" w:eastAsia="Arial" w:hAnsi="Arial" w:cs="Arial"/>
          <w:sz w:val="24"/>
          <w:szCs w:val="24"/>
        </w:rPr>
        <w:t>.</w:t>
      </w:r>
      <w:r>
        <w:rPr>
          <w:rFonts w:ascii="Arial" w:eastAsia="Arial" w:hAnsi="Arial" w:cs="Arial"/>
          <w:sz w:val="24"/>
          <w:szCs w:val="24"/>
        </w:rPr>
        <w:t>; DINIZ, M</w:t>
      </w:r>
      <w:r w:rsidR="00C46FB7">
        <w:rPr>
          <w:rFonts w:ascii="Arial" w:eastAsia="Arial" w:hAnsi="Arial" w:cs="Arial"/>
          <w:sz w:val="24"/>
          <w:szCs w:val="24"/>
        </w:rPr>
        <w:t>.</w:t>
      </w:r>
      <w:r>
        <w:rPr>
          <w:rFonts w:ascii="Arial" w:eastAsia="Arial" w:hAnsi="Arial" w:cs="Arial"/>
          <w:sz w:val="24"/>
          <w:szCs w:val="24"/>
        </w:rPr>
        <w:t xml:space="preserve"> I</w:t>
      </w:r>
      <w:r w:rsidR="00C46FB7">
        <w:rPr>
          <w:rFonts w:ascii="Arial" w:eastAsia="Arial" w:hAnsi="Arial" w:cs="Arial"/>
          <w:sz w:val="24"/>
          <w:szCs w:val="24"/>
        </w:rPr>
        <w:t>.</w:t>
      </w:r>
      <w:r>
        <w:rPr>
          <w:rFonts w:ascii="Arial" w:eastAsia="Arial" w:hAnsi="Arial" w:cs="Arial"/>
          <w:sz w:val="24"/>
          <w:szCs w:val="24"/>
        </w:rPr>
        <w:t xml:space="preserve">; CÂNDIDO, P. </w:t>
      </w:r>
      <w:r w:rsidRPr="00C46FB7">
        <w:rPr>
          <w:rFonts w:ascii="Arial" w:eastAsia="Arial" w:hAnsi="Arial" w:cs="Arial"/>
          <w:b/>
          <w:bCs/>
          <w:iCs/>
          <w:sz w:val="24"/>
          <w:szCs w:val="24"/>
        </w:rPr>
        <w:t>Brincadeiras infantis nas aulas de matemática</w:t>
      </w:r>
      <w:r w:rsidR="00C46FB7">
        <w:rPr>
          <w:rFonts w:ascii="Arial" w:eastAsia="Arial" w:hAnsi="Arial" w:cs="Arial"/>
          <w:i/>
          <w:sz w:val="24"/>
          <w:szCs w:val="24"/>
        </w:rPr>
        <w:t xml:space="preserve">. </w:t>
      </w:r>
      <w:r>
        <w:rPr>
          <w:rFonts w:ascii="Arial" w:eastAsia="Arial" w:hAnsi="Arial" w:cs="Arial"/>
          <w:sz w:val="24"/>
          <w:szCs w:val="24"/>
        </w:rPr>
        <w:t>Porto Alegre: Penso, 2014.</w:t>
      </w:r>
    </w:p>
    <w:p w14:paraId="00000045" w14:textId="77777777" w:rsidR="00BD4A03" w:rsidRDefault="00BD4A03">
      <w:pPr>
        <w:spacing w:after="0" w:line="240" w:lineRule="auto"/>
        <w:rPr>
          <w:rFonts w:ascii="Arial" w:eastAsia="Arial" w:hAnsi="Arial" w:cs="Arial"/>
          <w:sz w:val="24"/>
          <w:szCs w:val="24"/>
        </w:rPr>
      </w:pPr>
    </w:p>
    <w:p w14:paraId="00000046" w14:textId="327E5EA7" w:rsidR="00BD4A03" w:rsidRDefault="00000000">
      <w:pPr>
        <w:spacing w:after="0" w:line="240" w:lineRule="auto"/>
        <w:rPr>
          <w:rFonts w:ascii="Arial" w:eastAsia="Arial" w:hAnsi="Arial" w:cs="Arial"/>
          <w:sz w:val="24"/>
          <w:szCs w:val="24"/>
        </w:rPr>
      </w:pPr>
      <w:r>
        <w:rPr>
          <w:rFonts w:ascii="Arial" w:eastAsia="Arial" w:hAnsi="Arial" w:cs="Arial"/>
          <w:sz w:val="24"/>
          <w:szCs w:val="24"/>
        </w:rPr>
        <w:t>V</w:t>
      </w:r>
      <w:r w:rsidR="00C46FB7">
        <w:rPr>
          <w:rFonts w:ascii="Arial" w:eastAsia="Arial" w:hAnsi="Arial" w:cs="Arial"/>
          <w:sz w:val="24"/>
          <w:szCs w:val="24"/>
        </w:rPr>
        <w:t>YGOTSKY, L</w:t>
      </w:r>
      <w:r>
        <w:rPr>
          <w:rFonts w:ascii="Arial" w:eastAsia="Arial" w:hAnsi="Arial" w:cs="Arial"/>
          <w:sz w:val="24"/>
          <w:szCs w:val="24"/>
        </w:rPr>
        <w:t xml:space="preserve">. </w:t>
      </w:r>
      <w:r w:rsidRPr="00C46FB7">
        <w:rPr>
          <w:rFonts w:ascii="Arial" w:eastAsia="Arial" w:hAnsi="Arial" w:cs="Arial"/>
          <w:b/>
          <w:bCs/>
          <w:iCs/>
          <w:sz w:val="24"/>
          <w:szCs w:val="24"/>
        </w:rPr>
        <w:t>Pensamento e linguagem</w:t>
      </w:r>
      <w:r>
        <w:rPr>
          <w:rFonts w:ascii="Arial" w:eastAsia="Arial" w:hAnsi="Arial" w:cs="Arial"/>
          <w:sz w:val="24"/>
          <w:szCs w:val="24"/>
        </w:rPr>
        <w:t>. São Paulo: Martins Fontes, 1989.</w:t>
      </w:r>
    </w:p>
    <w:p w14:paraId="00000047" w14:textId="77777777" w:rsidR="00BD4A03" w:rsidRDefault="00BD4A03">
      <w:pPr>
        <w:jc w:val="both"/>
        <w:rPr>
          <w:rFonts w:ascii="Arial" w:eastAsia="Arial" w:hAnsi="Arial" w:cs="Arial"/>
          <w:sz w:val="24"/>
          <w:szCs w:val="24"/>
        </w:rPr>
      </w:pPr>
    </w:p>
    <w:sectPr w:rsidR="00BD4A03">
      <w:headerReference w:type="default" r:id="rId7"/>
      <w:footerReference w:type="default" r:id="rId8"/>
      <w:pgSz w:w="11906" w:h="16838"/>
      <w:pgMar w:top="2268" w:right="1134" w:bottom="1134" w:left="1701" w:header="709" w:footer="38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BBF44" w14:textId="77777777" w:rsidR="00F204D8" w:rsidRDefault="00F204D8">
      <w:pPr>
        <w:spacing w:after="0" w:line="240" w:lineRule="auto"/>
      </w:pPr>
      <w:r>
        <w:separator/>
      </w:r>
    </w:p>
  </w:endnote>
  <w:endnote w:type="continuationSeparator" w:id="0">
    <w:p w14:paraId="2E3B760F" w14:textId="77777777" w:rsidR="00F204D8" w:rsidRDefault="00F20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9" w14:textId="3F4C76FE" w:rsidR="00BD4A03"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680B">
      <w:rPr>
        <w:noProof/>
        <w:color w:val="000000"/>
      </w:rPr>
      <w:t>1</w:t>
    </w:r>
    <w:r>
      <w:rPr>
        <w:color w:val="000000"/>
      </w:rPr>
      <w:fldChar w:fldCharType="end"/>
    </w:r>
  </w:p>
  <w:p w14:paraId="0000004A" w14:textId="77777777" w:rsidR="00BD4A03"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78916" w14:textId="77777777" w:rsidR="00F204D8" w:rsidRDefault="00F204D8">
      <w:pPr>
        <w:spacing w:after="0" w:line="240" w:lineRule="auto"/>
      </w:pPr>
      <w:r>
        <w:separator/>
      </w:r>
    </w:p>
  </w:footnote>
  <w:footnote w:type="continuationSeparator" w:id="0">
    <w:p w14:paraId="7424D91A" w14:textId="77777777" w:rsidR="00F204D8" w:rsidRDefault="00F20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8" w14:textId="77777777" w:rsidR="00BD4A03" w:rsidRDefault="00000000">
    <w:pPr>
      <w:pBdr>
        <w:top w:val="nil"/>
        <w:left w:val="nil"/>
        <w:bottom w:val="nil"/>
        <w:right w:val="nil"/>
        <w:between w:val="nil"/>
      </w:pBdr>
      <w:tabs>
        <w:tab w:val="center" w:pos="4252"/>
        <w:tab w:val="right" w:pos="8504"/>
      </w:tabs>
      <w:spacing w:after="0" w:line="240" w:lineRule="auto"/>
      <w:rPr>
        <w:color w:val="000000"/>
      </w:rPr>
    </w:pPr>
    <w:r>
      <w:object w:dxaOrig="1440" w:dyaOrig="1440" w14:anchorId="377A7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89.75pt;margin-top:-30pt;width:609pt;height:110.4pt;z-index:251659264;mso-position-horizontal:absolute;mso-position-horizontal-relative:margin;mso-position-vertical:absolute;mso-position-vertical-relative:text">
          <v:imagedata r:id="rId1" o:title=""/>
          <w10:wrap anchorx="margin"/>
        </v:shape>
        <o:OLEObject Type="Embed" ProgID="CorelDraw.Graphic.25" ShapeID="_x0000_s1025" DrawAspect="Content" ObjectID="_1786381220"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A03"/>
    <w:rsid w:val="000B680B"/>
    <w:rsid w:val="00116C8A"/>
    <w:rsid w:val="00BC3B12"/>
    <w:rsid w:val="00BD4A03"/>
    <w:rsid w:val="00C46FB7"/>
    <w:rsid w:val="00F204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BB374"/>
  <w15:docId w15:val="{9B248085-3F5E-4D03-A0FF-CC59E45B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har"/>
    <w:uiPriority w:val="9"/>
    <w:semiHidden/>
    <w:unhideWhenUsed/>
    <w:qFormat/>
    <w:rsid w:val="0085184F"/>
    <w:pPr>
      <w:keepNext/>
      <w:keepLines/>
      <w:spacing w:before="40" w:after="0" w:line="276" w:lineRule="auto"/>
      <w:outlineLvl w:val="4"/>
    </w:pPr>
    <w:rPr>
      <w:rFonts w:asciiTheme="majorHAnsi" w:eastAsiaTheme="majorEastAsia" w:hAnsiTheme="majorHAnsi" w:cstheme="majorBidi"/>
      <w:color w:val="2F5496" w:themeColor="accent1" w:themeShade="BF"/>
      <w:lang w:val="es-ES_tradnl"/>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elacomgrade">
    <w:name w:val="Table Grid"/>
    <w:basedOn w:val="Tabelanormal"/>
    <w:uiPriority w:val="39"/>
    <w:rsid w:val="00D41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B1D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B1D38"/>
  </w:style>
  <w:style w:type="paragraph" w:styleId="Rodap">
    <w:name w:val="footer"/>
    <w:basedOn w:val="Normal"/>
    <w:link w:val="RodapChar"/>
    <w:uiPriority w:val="99"/>
    <w:unhideWhenUsed/>
    <w:rsid w:val="001B1D38"/>
    <w:pPr>
      <w:tabs>
        <w:tab w:val="center" w:pos="4252"/>
        <w:tab w:val="right" w:pos="8504"/>
      </w:tabs>
      <w:spacing w:after="0" w:line="240" w:lineRule="auto"/>
    </w:pPr>
  </w:style>
  <w:style w:type="character" w:customStyle="1" w:styleId="RodapChar">
    <w:name w:val="Rodapé Char"/>
    <w:basedOn w:val="Fontepargpadro"/>
    <w:link w:val="Rodap"/>
    <w:uiPriority w:val="99"/>
    <w:rsid w:val="001B1D38"/>
  </w:style>
  <w:style w:type="character" w:customStyle="1" w:styleId="Ttulo5Char">
    <w:name w:val="Título 5 Char"/>
    <w:basedOn w:val="Fontepargpadro"/>
    <w:link w:val="Ttulo5"/>
    <w:uiPriority w:val="9"/>
    <w:semiHidden/>
    <w:rsid w:val="0085184F"/>
    <w:rPr>
      <w:rFonts w:asciiTheme="majorHAnsi" w:eastAsiaTheme="majorEastAsia" w:hAnsiTheme="majorHAnsi" w:cstheme="majorBidi"/>
      <w:color w:val="2F5496" w:themeColor="accent1" w:themeShade="BF"/>
      <w:lang w:val="es-ES_tradnl"/>
    </w:rPr>
  </w:style>
  <w:style w:type="character" w:customStyle="1" w:styleId="color16">
    <w:name w:val="color_16"/>
    <w:basedOn w:val="Fontepargpadro"/>
    <w:rsid w:val="0085184F"/>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149461">
      <w:bodyDiv w:val="1"/>
      <w:marLeft w:val="0"/>
      <w:marRight w:val="0"/>
      <w:marTop w:val="0"/>
      <w:marBottom w:val="0"/>
      <w:divBdr>
        <w:top w:val="none" w:sz="0" w:space="0" w:color="auto"/>
        <w:left w:val="none" w:sz="0" w:space="0" w:color="auto"/>
        <w:bottom w:val="none" w:sz="0" w:space="0" w:color="auto"/>
        <w:right w:val="none" w:sz="0" w:space="0" w:color="auto"/>
      </w:divBdr>
    </w:div>
    <w:div w:id="382221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czXeiex5nQYCAeP2ZQkobmDNGA==">CgMxLjA4AHIhMURlR2JXbXFyNUNaOXlBb0pQZWZ6YkhheE9OMWxDVnk0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1897</Words>
  <Characters>10245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Eraldo</dc:creator>
  <cp:lastModifiedBy>Wilker</cp:lastModifiedBy>
  <cp:revision>2</cp:revision>
  <dcterms:created xsi:type="dcterms:W3CDTF">2024-08-28T22:25:00Z</dcterms:created>
  <dcterms:modified xsi:type="dcterms:W3CDTF">2024-08-28T23:14:00Z</dcterms:modified>
</cp:coreProperties>
</file>