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71BF7" w14:textId="5C7BCD7A" w:rsidR="00F2045F" w:rsidRPr="00123515" w:rsidRDefault="00F2045F" w:rsidP="001235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bCs/>
        </w:rPr>
      </w:pPr>
      <w:r w:rsidRPr="00123515">
        <w:rPr>
          <w:b/>
          <w:bCs/>
        </w:rPr>
        <w:t>Saúde Mental e Migração</w:t>
      </w:r>
      <w:r w:rsidR="00CD68DF" w:rsidRPr="00123515">
        <w:rPr>
          <w:b/>
          <w:bCs/>
        </w:rPr>
        <w:t>: uma análise da diáspora científica brasileira em Portugal</w:t>
      </w:r>
    </w:p>
    <w:p w14:paraId="151FCB52" w14:textId="77777777" w:rsidR="00CD68DF" w:rsidRPr="00123515" w:rsidRDefault="00CD68DF" w:rsidP="00CD68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bCs/>
        </w:rPr>
      </w:pPr>
      <w:r w:rsidRPr="00123515">
        <w:rPr>
          <w:b/>
          <w:bCs/>
        </w:rPr>
        <w:t xml:space="preserve">Mental Health </w:t>
      </w:r>
      <w:proofErr w:type="spellStart"/>
      <w:r w:rsidRPr="00123515">
        <w:rPr>
          <w:b/>
          <w:bCs/>
        </w:rPr>
        <w:t>and</w:t>
      </w:r>
      <w:proofErr w:type="spellEnd"/>
      <w:r w:rsidRPr="00123515">
        <w:rPr>
          <w:b/>
          <w:bCs/>
        </w:rPr>
        <w:t xml:space="preserve"> </w:t>
      </w:r>
      <w:proofErr w:type="spellStart"/>
      <w:r w:rsidRPr="00123515">
        <w:rPr>
          <w:b/>
          <w:bCs/>
        </w:rPr>
        <w:t>Migration</w:t>
      </w:r>
      <w:proofErr w:type="spellEnd"/>
      <w:r w:rsidRPr="00123515">
        <w:rPr>
          <w:b/>
          <w:bCs/>
        </w:rPr>
        <w:t xml:space="preserve">: </w:t>
      </w:r>
      <w:proofErr w:type="spellStart"/>
      <w:r w:rsidRPr="00123515">
        <w:rPr>
          <w:b/>
          <w:bCs/>
        </w:rPr>
        <w:t>an</w:t>
      </w:r>
      <w:proofErr w:type="spellEnd"/>
      <w:r w:rsidRPr="00123515">
        <w:rPr>
          <w:b/>
          <w:bCs/>
        </w:rPr>
        <w:t xml:space="preserve"> </w:t>
      </w:r>
      <w:proofErr w:type="spellStart"/>
      <w:r w:rsidRPr="00123515">
        <w:rPr>
          <w:b/>
          <w:bCs/>
        </w:rPr>
        <w:t>analysis</w:t>
      </w:r>
      <w:proofErr w:type="spellEnd"/>
      <w:r w:rsidRPr="00123515">
        <w:rPr>
          <w:b/>
          <w:bCs/>
        </w:rPr>
        <w:t xml:space="preserve"> </w:t>
      </w:r>
      <w:proofErr w:type="spellStart"/>
      <w:r w:rsidRPr="00123515">
        <w:rPr>
          <w:b/>
          <w:bCs/>
        </w:rPr>
        <w:t>of</w:t>
      </w:r>
      <w:proofErr w:type="spellEnd"/>
      <w:r w:rsidRPr="00123515">
        <w:rPr>
          <w:b/>
          <w:bCs/>
        </w:rPr>
        <w:t xml:space="preserve"> </w:t>
      </w:r>
      <w:proofErr w:type="spellStart"/>
      <w:r w:rsidRPr="00123515">
        <w:rPr>
          <w:b/>
          <w:bCs/>
        </w:rPr>
        <w:t>the</w:t>
      </w:r>
      <w:proofErr w:type="spellEnd"/>
      <w:r w:rsidRPr="00123515">
        <w:rPr>
          <w:b/>
          <w:bCs/>
        </w:rPr>
        <w:t xml:space="preserve"> </w:t>
      </w:r>
      <w:proofErr w:type="spellStart"/>
      <w:r w:rsidRPr="00123515">
        <w:rPr>
          <w:b/>
          <w:bCs/>
        </w:rPr>
        <w:t>Brazilian</w:t>
      </w:r>
      <w:proofErr w:type="spellEnd"/>
      <w:r w:rsidRPr="00123515">
        <w:rPr>
          <w:b/>
          <w:bCs/>
        </w:rPr>
        <w:t xml:space="preserve"> </w:t>
      </w:r>
      <w:proofErr w:type="spellStart"/>
      <w:r w:rsidRPr="00123515">
        <w:rPr>
          <w:b/>
          <w:bCs/>
        </w:rPr>
        <w:t>scientific</w:t>
      </w:r>
      <w:proofErr w:type="spellEnd"/>
      <w:r w:rsidRPr="00123515">
        <w:rPr>
          <w:b/>
          <w:bCs/>
        </w:rPr>
        <w:t xml:space="preserve"> </w:t>
      </w:r>
      <w:proofErr w:type="spellStart"/>
      <w:r w:rsidRPr="00123515">
        <w:rPr>
          <w:b/>
          <w:bCs/>
        </w:rPr>
        <w:t>diaspora</w:t>
      </w:r>
      <w:proofErr w:type="spellEnd"/>
      <w:r w:rsidRPr="00123515">
        <w:rPr>
          <w:b/>
          <w:bCs/>
        </w:rPr>
        <w:t xml:space="preserve"> in Portugal</w:t>
      </w:r>
    </w:p>
    <w:p w14:paraId="21289237" w14:textId="77777777" w:rsidR="00CD68DF" w:rsidRDefault="00CD68DF" w:rsidP="00F2045F">
      <w:pPr>
        <w:tabs>
          <w:tab w:val="left" w:pos="2640"/>
        </w:tabs>
        <w:jc w:val="both"/>
        <w:rPr>
          <w:b/>
          <w:bCs/>
          <w:sz w:val="20"/>
          <w:szCs w:val="20"/>
        </w:rPr>
      </w:pPr>
    </w:p>
    <w:p w14:paraId="5C8C8647" w14:textId="77777777" w:rsidR="00FB5B7B" w:rsidRPr="00123515" w:rsidRDefault="00FB5B7B" w:rsidP="00F2045F">
      <w:pPr>
        <w:tabs>
          <w:tab w:val="left" w:pos="2640"/>
        </w:tabs>
        <w:jc w:val="both"/>
        <w:rPr>
          <w:b/>
          <w:bCs/>
        </w:rPr>
      </w:pPr>
      <w:r w:rsidRPr="00123515">
        <w:rPr>
          <w:b/>
          <w:bCs/>
        </w:rPr>
        <w:t>Resumo</w:t>
      </w:r>
    </w:p>
    <w:p w14:paraId="6B680E84" w14:textId="2B3F3B78" w:rsidR="00FB5B7B" w:rsidRDefault="00FB5B7B" w:rsidP="00F2045F">
      <w:pPr>
        <w:tabs>
          <w:tab w:val="left" w:pos="2640"/>
        </w:tabs>
        <w:jc w:val="both"/>
      </w:pPr>
      <w:r w:rsidRPr="00123515">
        <w:t>O objetivo desse resumo expandido é apresentar elementos que v</w:t>
      </w:r>
      <w:r w:rsidR="00F378E1" w:rsidRPr="00123515">
        <w:t>ê</w:t>
      </w:r>
      <w:r w:rsidRPr="00123515">
        <w:t xml:space="preserve">m contribuindo para o sofrimento psíquico da diáspora científica </w:t>
      </w:r>
      <w:r w:rsidR="00F378E1" w:rsidRPr="00123515">
        <w:t xml:space="preserve">brasileira </w:t>
      </w:r>
      <w:r w:rsidRPr="00123515">
        <w:t>em Portugal</w:t>
      </w:r>
      <w:r w:rsidR="00F378E1" w:rsidRPr="00123515">
        <w:t xml:space="preserve">. Os dados foram analisados a partir de um questionário enviado à brasileiros, com ensino superior completo, maiores de 18 anos e que estivessem ligados a Instituições de ensino portuguesas fossem estudantes de graduação, mestrado, doutorado ou pós-doutorado. Materializamos a resposta de 228 brasileiros </w:t>
      </w:r>
      <w:proofErr w:type="spellStart"/>
      <w:r w:rsidR="00F378E1" w:rsidRPr="00123515">
        <w:t>diasporados</w:t>
      </w:r>
      <w:proofErr w:type="spellEnd"/>
      <w:r w:rsidR="00F378E1" w:rsidRPr="00123515">
        <w:t xml:space="preserve">, que fazem parte da diáspora científica brasileira. Como resultados percebe- se </w:t>
      </w:r>
      <w:r w:rsidR="00123515" w:rsidRPr="00123515">
        <w:t>que desde</w:t>
      </w:r>
      <w:r w:rsidR="00F378E1" w:rsidRPr="00123515">
        <w:t xml:space="preserve"> a perspectiva da subjetividade humana e do sofrimento psíquico dos sujeitos implicados, ações coletivas devem ser empreendidas no sentido de mitigar o sofrimento</w:t>
      </w:r>
      <w:r w:rsidR="00EF5EF0" w:rsidRPr="00123515">
        <w:t xml:space="preserve"> bem como restituir a saúde mental. </w:t>
      </w:r>
    </w:p>
    <w:p w14:paraId="2E4EC896" w14:textId="27A81987" w:rsidR="00123515" w:rsidRDefault="00123515" w:rsidP="00F2045F">
      <w:pPr>
        <w:tabs>
          <w:tab w:val="left" w:pos="2640"/>
        </w:tabs>
        <w:jc w:val="both"/>
      </w:pPr>
      <w:r w:rsidRPr="00123515">
        <w:rPr>
          <w:b/>
          <w:bCs/>
        </w:rPr>
        <w:t>Palavras-chave</w:t>
      </w:r>
      <w:r>
        <w:t xml:space="preserve">: psicanálise; subjetividade; diáspora científica. </w:t>
      </w:r>
    </w:p>
    <w:p w14:paraId="3E407276" w14:textId="268091B9" w:rsidR="00123515" w:rsidRPr="00123515" w:rsidRDefault="00123515" w:rsidP="00F2045F">
      <w:pPr>
        <w:tabs>
          <w:tab w:val="left" w:pos="2640"/>
        </w:tabs>
        <w:jc w:val="both"/>
        <w:rPr>
          <w:b/>
          <w:bCs/>
        </w:rPr>
      </w:pPr>
      <w:r w:rsidRPr="00123515">
        <w:rPr>
          <w:b/>
          <w:bCs/>
        </w:rPr>
        <w:t>Abstract</w:t>
      </w:r>
    </w:p>
    <w:p w14:paraId="52C8279A" w14:textId="6BDFB909" w:rsidR="00123515" w:rsidRDefault="00123515" w:rsidP="00F2045F">
      <w:pPr>
        <w:tabs>
          <w:tab w:val="left" w:pos="2640"/>
        </w:tabs>
        <w:jc w:val="both"/>
      </w:pPr>
      <w:r w:rsidRPr="00123515">
        <w:t xml:space="preserve">The </w:t>
      </w:r>
      <w:proofErr w:type="spellStart"/>
      <w:r w:rsidRPr="00123515">
        <w:t>objective</w:t>
      </w:r>
      <w:proofErr w:type="spellEnd"/>
      <w:r w:rsidRPr="00123515">
        <w:t xml:space="preserve"> </w:t>
      </w:r>
      <w:proofErr w:type="spellStart"/>
      <w:r w:rsidRPr="00123515">
        <w:t>of</w:t>
      </w:r>
      <w:proofErr w:type="spellEnd"/>
      <w:r w:rsidRPr="00123515">
        <w:t xml:space="preserve"> </w:t>
      </w:r>
      <w:proofErr w:type="spellStart"/>
      <w:r w:rsidRPr="00123515">
        <w:t>this</w:t>
      </w:r>
      <w:proofErr w:type="spellEnd"/>
      <w:r w:rsidRPr="00123515">
        <w:t xml:space="preserve"> </w:t>
      </w:r>
      <w:proofErr w:type="spellStart"/>
      <w:r w:rsidRPr="00123515">
        <w:t>expanded</w:t>
      </w:r>
      <w:proofErr w:type="spellEnd"/>
      <w:r w:rsidRPr="00123515">
        <w:t xml:space="preserve"> </w:t>
      </w:r>
      <w:proofErr w:type="spellStart"/>
      <w:r w:rsidRPr="00123515">
        <w:t>summary</w:t>
      </w:r>
      <w:proofErr w:type="spellEnd"/>
      <w:r w:rsidRPr="00123515">
        <w:t xml:space="preserve"> </w:t>
      </w:r>
      <w:proofErr w:type="spellStart"/>
      <w:r w:rsidRPr="00123515">
        <w:t>is</w:t>
      </w:r>
      <w:proofErr w:type="spellEnd"/>
      <w:r w:rsidRPr="00123515">
        <w:t xml:space="preserve"> </w:t>
      </w:r>
      <w:proofErr w:type="spellStart"/>
      <w:r w:rsidRPr="00123515">
        <w:t>to</w:t>
      </w:r>
      <w:proofErr w:type="spellEnd"/>
      <w:r w:rsidRPr="00123515">
        <w:t xml:space="preserve"> </w:t>
      </w:r>
      <w:proofErr w:type="spellStart"/>
      <w:r w:rsidRPr="00123515">
        <w:t>present</w:t>
      </w:r>
      <w:proofErr w:type="spellEnd"/>
      <w:r w:rsidRPr="00123515">
        <w:t xml:space="preserve"> </w:t>
      </w:r>
      <w:proofErr w:type="spellStart"/>
      <w:r w:rsidRPr="00123515">
        <w:t>elements</w:t>
      </w:r>
      <w:proofErr w:type="spellEnd"/>
      <w:r w:rsidRPr="00123515">
        <w:t xml:space="preserve"> </w:t>
      </w:r>
      <w:proofErr w:type="spellStart"/>
      <w:r w:rsidRPr="00123515">
        <w:t>that</w:t>
      </w:r>
      <w:proofErr w:type="spellEnd"/>
      <w:r w:rsidRPr="00123515">
        <w:t xml:space="preserve"> </w:t>
      </w:r>
      <w:proofErr w:type="spellStart"/>
      <w:r w:rsidRPr="00123515">
        <w:t>have</w:t>
      </w:r>
      <w:proofErr w:type="spellEnd"/>
      <w:r w:rsidRPr="00123515">
        <w:t xml:space="preserve"> </w:t>
      </w:r>
      <w:proofErr w:type="spellStart"/>
      <w:r w:rsidRPr="00123515">
        <w:t>been</w:t>
      </w:r>
      <w:proofErr w:type="spellEnd"/>
      <w:r w:rsidRPr="00123515">
        <w:t xml:space="preserve"> </w:t>
      </w:r>
      <w:proofErr w:type="spellStart"/>
      <w:r w:rsidRPr="00123515">
        <w:t>contributing</w:t>
      </w:r>
      <w:proofErr w:type="spellEnd"/>
      <w:r w:rsidRPr="00123515">
        <w:t xml:space="preserve"> </w:t>
      </w:r>
      <w:proofErr w:type="spellStart"/>
      <w:r w:rsidRPr="00123515">
        <w:t>to</w:t>
      </w:r>
      <w:proofErr w:type="spellEnd"/>
      <w:r w:rsidRPr="00123515">
        <w:t xml:space="preserve"> </w:t>
      </w:r>
      <w:proofErr w:type="spellStart"/>
      <w:r w:rsidRPr="00123515">
        <w:t>the</w:t>
      </w:r>
      <w:proofErr w:type="spellEnd"/>
      <w:r w:rsidRPr="00123515">
        <w:t xml:space="preserve"> </w:t>
      </w:r>
      <w:proofErr w:type="spellStart"/>
      <w:r w:rsidRPr="00123515">
        <w:t>psychological</w:t>
      </w:r>
      <w:proofErr w:type="spellEnd"/>
      <w:r w:rsidRPr="00123515">
        <w:t xml:space="preserve"> </w:t>
      </w:r>
      <w:proofErr w:type="spellStart"/>
      <w:r w:rsidRPr="00123515">
        <w:t>suffering</w:t>
      </w:r>
      <w:proofErr w:type="spellEnd"/>
      <w:r w:rsidRPr="00123515">
        <w:t xml:space="preserve"> </w:t>
      </w:r>
      <w:proofErr w:type="spellStart"/>
      <w:r w:rsidRPr="00123515">
        <w:t>of</w:t>
      </w:r>
      <w:proofErr w:type="spellEnd"/>
      <w:r w:rsidRPr="00123515">
        <w:t xml:space="preserve"> </w:t>
      </w:r>
      <w:proofErr w:type="spellStart"/>
      <w:r w:rsidRPr="00123515">
        <w:t>the</w:t>
      </w:r>
      <w:proofErr w:type="spellEnd"/>
      <w:r w:rsidRPr="00123515">
        <w:t xml:space="preserve"> </w:t>
      </w:r>
      <w:proofErr w:type="spellStart"/>
      <w:r w:rsidRPr="00123515">
        <w:t>Brazilian</w:t>
      </w:r>
      <w:proofErr w:type="spellEnd"/>
      <w:r w:rsidRPr="00123515">
        <w:t xml:space="preserve"> </w:t>
      </w:r>
      <w:proofErr w:type="spellStart"/>
      <w:r w:rsidRPr="00123515">
        <w:t>scientific</w:t>
      </w:r>
      <w:proofErr w:type="spellEnd"/>
      <w:r w:rsidRPr="00123515">
        <w:t xml:space="preserve"> </w:t>
      </w:r>
      <w:proofErr w:type="spellStart"/>
      <w:r w:rsidRPr="00123515">
        <w:t>diaspora</w:t>
      </w:r>
      <w:proofErr w:type="spellEnd"/>
      <w:r w:rsidRPr="00123515">
        <w:t xml:space="preserve"> in Portugal. The data </w:t>
      </w:r>
      <w:proofErr w:type="spellStart"/>
      <w:r w:rsidRPr="00123515">
        <w:t>were</w:t>
      </w:r>
      <w:proofErr w:type="spellEnd"/>
      <w:r w:rsidRPr="00123515">
        <w:t xml:space="preserve"> </w:t>
      </w:r>
      <w:proofErr w:type="spellStart"/>
      <w:r w:rsidRPr="00123515">
        <w:t>analyzed</w:t>
      </w:r>
      <w:proofErr w:type="spellEnd"/>
      <w:r w:rsidRPr="00123515">
        <w:t xml:space="preserve"> </w:t>
      </w:r>
      <w:proofErr w:type="spellStart"/>
      <w:r w:rsidRPr="00123515">
        <w:t>from</w:t>
      </w:r>
      <w:proofErr w:type="spellEnd"/>
      <w:r w:rsidRPr="00123515">
        <w:t xml:space="preserve"> a </w:t>
      </w:r>
      <w:proofErr w:type="spellStart"/>
      <w:r w:rsidRPr="00123515">
        <w:t>questionnaire</w:t>
      </w:r>
      <w:proofErr w:type="spellEnd"/>
      <w:r w:rsidRPr="00123515">
        <w:t xml:space="preserve"> </w:t>
      </w:r>
      <w:proofErr w:type="spellStart"/>
      <w:r w:rsidRPr="00123515">
        <w:t>sent</w:t>
      </w:r>
      <w:proofErr w:type="spellEnd"/>
      <w:r w:rsidRPr="00123515">
        <w:t xml:space="preserve"> </w:t>
      </w:r>
      <w:proofErr w:type="spellStart"/>
      <w:r w:rsidRPr="00123515">
        <w:t>to</w:t>
      </w:r>
      <w:proofErr w:type="spellEnd"/>
      <w:r w:rsidRPr="00123515">
        <w:t xml:space="preserve"> </w:t>
      </w:r>
      <w:proofErr w:type="spellStart"/>
      <w:r w:rsidRPr="00123515">
        <w:t>Brazilians</w:t>
      </w:r>
      <w:proofErr w:type="spellEnd"/>
      <w:r w:rsidRPr="00123515">
        <w:t xml:space="preserve">, </w:t>
      </w:r>
      <w:proofErr w:type="spellStart"/>
      <w:r w:rsidRPr="00123515">
        <w:t>with</w:t>
      </w:r>
      <w:proofErr w:type="spellEnd"/>
      <w:r w:rsidRPr="00123515">
        <w:t xml:space="preserve"> complete </w:t>
      </w:r>
      <w:proofErr w:type="spellStart"/>
      <w:r w:rsidRPr="00123515">
        <w:t>higher</w:t>
      </w:r>
      <w:proofErr w:type="spellEnd"/>
      <w:r w:rsidRPr="00123515">
        <w:t xml:space="preserve"> </w:t>
      </w:r>
      <w:proofErr w:type="spellStart"/>
      <w:r w:rsidRPr="00123515">
        <w:t>education</w:t>
      </w:r>
      <w:proofErr w:type="spellEnd"/>
      <w:r w:rsidRPr="00123515">
        <w:t xml:space="preserve">, over 18 </w:t>
      </w:r>
      <w:proofErr w:type="spellStart"/>
      <w:r w:rsidRPr="00123515">
        <w:t>years</w:t>
      </w:r>
      <w:proofErr w:type="spellEnd"/>
      <w:r w:rsidRPr="00123515">
        <w:t xml:space="preserve"> </w:t>
      </w:r>
      <w:proofErr w:type="spellStart"/>
      <w:r w:rsidRPr="00123515">
        <w:t>of</w:t>
      </w:r>
      <w:proofErr w:type="spellEnd"/>
      <w:r w:rsidRPr="00123515">
        <w:t xml:space="preserve"> age </w:t>
      </w:r>
      <w:proofErr w:type="spellStart"/>
      <w:r w:rsidRPr="00123515">
        <w:t>and</w:t>
      </w:r>
      <w:proofErr w:type="spellEnd"/>
      <w:r w:rsidRPr="00123515">
        <w:t xml:space="preserve"> </w:t>
      </w:r>
      <w:proofErr w:type="spellStart"/>
      <w:r w:rsidRPr="00123515">
        <w:t>who</w:t>
      </w:r>
      <w:proofErr w:type="spellEnd"/>
      <w:r w:rsidRPr="00123515">
        <w:t xml:space="preserve"> </w:t>
      </w:r>
      <w:proofErr w:type="spellStart"/>
      <w:r w:rsidRPr="00123515">
        <w:t>were</w:t>
      </w:r>
      <w:proofErr w:type="spellEnd"/>
      <w:r w:rsidRPr="00123515">
        <w:t xml:space="preserve"> </w:t>
      </w:r>
      <w:proofErr w:type="spellStart"/>
      <w:r w:rsidRPr="00123515">
        <w:t>linked</w:t>
      </w:r>
      <w:proofErr w:type="spellEnd"/>
      <w:r w:rsidRPr="00123515">
        <w:t xml:space="preserve"> </w:t>
      </w:r>
      <w:proofErr w:type="spellStart"/>
      <w:r w:rsidRPr="00123515">
        <w:t>to</w:t>
      </w:r>
      <w:proofErr w:type="spellEnd"/>
      <w:r w:rsidRPr="00123515">
        <w:t xml:space="preserve"> </w:t>
      </w:r>
      <w:proofErr w:type="spellStart"/>
      <w:r w:rsidRPr="00123515">
        <w:t>Portuguese</w:t>
      </w:r>
      <w:proofErr w:type="spellEnd"/>
      <w:r w:rsidRPr="00123515">
        <w:t xml:space="preserve"> </w:t>
      </w:r>
      <w:proofErr w:type="spellStart"/>
      <w:r w:rsidRPr="00123515">
        <w:t>educational</w:t>
      </w:r>
      <w:proofErr w:type="spellEnd"/>
      <w:r w:rsidRPr="00123515">
        <w:t xml:space="preserve"> </w:t>
      </w:r>
      <w:proofErr w:type="spellStart"/>
      <w:r w:rsidRPr="00123515">
        <w:t>institutions</w:t>
      </w:r>
      <w:proofErr w:type="spellEnd"/>
      <w:r w:rsidRPr="00123515">
        <w:t xml:space="preserve">, </w:t>
      </w:r>
      <w:proofErr w:type="spellStart"/>
      <w:r w:rsidRPr="00123515">
        <w:t>whether</w:t>
      </w:r>
      <w:proofErr w:type="spellEnd"/>
      <w:r w:rsidRPr="00123515">
        <w:t xml:space="preserve"> </w:t>
      </w:r>
      <w:proofErr w:type="spellStart"/>
      <w:r w:rsidRPr="00123515">
        <w:t>undergraduate</w:t>
      </w:r>
      <w:proofErr w:type="spellEnd"/>
      <w:r w:rsidRPr="00123515">
        <w:t xml:space="preserve">, </w:t>
      </w:r>
      <w:proofErr w:type="spellStart"/>
      <w:r w:rsidRPr="00123515">
        <w:t>master's</w:t>
      </w:r>
      <w:proofErr w:type="spellEnd"/>
      <w:r w:rsidRPr="00123515">
        <w:t xml:space="preserve">, </w:t>
      </w:r>
      <w:proofErr w:type="spellStart"/>
      <w:r w:rsidRPr="00123515">
        <w:t>doctoral</w:t>
      </w:r>
      <w:proofErr w:type="spellEnd"/>
      <w:r w:rsidRPr="00123515">
        <w:t xml:space="preserve"> </w:t>
      </w:r>
      <w:proofErr w:type="spellStart"/>
      <w:r w:rsidRPr="00123515">
        <w:t>or</w:t>
      </w:r>
      <w:proofErr w:type="spellEnd"/>
      <w:r w:rsidRPr="00123515">
        <w:t xml:space="preserve"> post-</w:t>
      </w:r>
      <w:proofErr w:type="spellStart"/>
      <w:r w:rsidRPr="00123515">
        <w:t>doctoral</w:t>
      </w:r>
      <w:proofErr w:type="spellEnd"/>
      <w:r w:rsidRPr="00123515">
        <w:t xml:space="preserve"> </w:t>
      </w:r>
      <w:proofErr w:type="spellStart"/>
      <w:r w:rsidRPr="00123515">
        <w:t>students</w:t>
      </w:r>
      <w:proofErr w:type="spellEnd"/>
      <w:r w:rsidRPr="00123515">
        <w:t xml:space="preserve">. </w:t>
      </w:r>
      <w:proofErr w:type="spellStart"/>
      <w:r w:rsidRPr="00123515">
        <w:t>We</w:t>
      </w:r>
      <w:proofErr w:type="spellEnd"/>
      <w:r w:rsidRPr="00123515">
        <w:t xml:space="preserve"> </w:t>
      </w:r>
      <w:proofErr w:type="spellStart"/>
      <w:r w:rsidRPr="00123515">
        <w:t>materialized</w:t>
      </w:r>
      <w:proofErr w:type="spellEnd"/>
      <w:r w:rsidRPr="00123515">
        <w:t xml:space="preserve"> </w:t>
      </w:r>
      <w:proofErr w:type="spellStart"/>
      <w:r w:rsidRPr="00123515">
        <w:t>the</w:t>
      </w:r>
      <w:proofErr w:type="spellEnd"/>
      <w:r w:rsidRPr="00123515">
        <w:t xml:space="preserve"> responses </w:t>
      </w:r>
      <w:proofErr w:type="spellStart"/>
      <w:r w:rsidRPr="00123515">
        <w:t>of</w:t>
      </w:r>
      <w:proofErr w:type="spellEnd"/>
      <w:r w:rsidRPr="00123515">
        <w:t xml:space="preserve"> 228 </w:t>
      </w:r>
      <w:proofErr w:type="spellStart"/>
      <w:r w:rsidRPr="00123515">
        <w:t>diasporic</w:t>
      </w:r>
      <w:proofErr w:type="spellEnd"/>
      <w:r w:rsidRPr="00123515">
        <w:t xml:space="preserve"> </w:t>
      </w:r>
      <w:proofErr w:type="spellStart"/>
      <w:r w:rsidRPr="00123515">
        <w:t>Brazilians</w:t>
      </w:r>
      <w:proofErr w:type="spellEnd"/>
      <w:r w:rsidRPr="00123515">
        <w:t xml:space="preserve">, </w:t>
      </w:r>
      <w:proofErr w:type="spellStart"/>
      <w:r w:rsidRPr="00123515">
        <w:t>who</w:t>
      </w:r>
      <w:proofErr w:type="spellEnd"/>
      <w:r w:rsidRPr="00123515">
        <w:t xml:space="preserve"> are </w:t>
      </w:r>
      <w:proofErr w:type="spellStart"/>
      <w:r w:rsidRPr="00123515">
        <w:t>part</w:t>
      </w:r>
      <w:proofErr w:type="spellEnd"/>
      <w:r w:rsidRPr="00123515">
        <w:t xml:space="preserve"> </w:t>
      </w:r>
      <w:proofErr w:type="spellStart"/>
      <w:r w:rsidRPr="00123515">
        <w:t>of</w:t>
      </w:r>
      <w:proofErr w:type="spellEnd"/>
      <w:r w:rsidRPr="00123515">
        <w:t xml:space="preserve"> </w:t>
      </w:r>
      <w:proofErr w:type="spellStart"/>
      <w:r w:rsidRPr="00123515">
        <w:t>the</w:t>
      </w:r>
      <w:proofErr w:type="spellEnd"/>
      <w:r w:rsidRPr="00123515">
        <w:t xml:space="preserve"> </w:t>
      </w:r>
      <w:proofErr w:type="spellStart"/>
      <w:r w:rsidRPr="00123515">
        <w:t>Brazilian</w:t>
      </w:r>
      <w:proofErr w:type="spellEnd"/>
      <w:r w:rsidRPr="00123515">
        <w:t xml:space="preserve"> </w:t>
      </w:r>
      <w:proofErr w:type="spellStart"/>
      <w:r w:rsidRPr="00123515">
        <w:t>scientific</w:t>
      </w:r>
      <w:proofErr w:type="spellEnd"/>
      <w:r w:rsidRPr="00123515">
        <w:t xml:space="preserve"> </w:t>
      </w:r>
      <w:proofErr w:type="spellStart"/>
      <w:r w:rsidRPr="00123515">
        <w:t>diaspora</w:t>
      </w:r>
      <w:proofErr w:type="spellEnd"/>
      <w:r w:rsidRPr="00123515">
        <w:t xml:space="preserve">. As a </w:t>
      </w:r>
      <w:proofErr w:type="spellStart"/>
      <w:r w:rsidRPr="00123515">
        <w:t>result</w:t>
      </w:r>
      <w:proofErr w:type="spellEnd"/>
      <w:r w:rsidRPr="00123515">
        <w:t xml:space="preserve">, it </w:t>
      </w:r>
      <w:proofErr w:type="spellStart"/>
      <w:r w:rsidRPr="00123515">
        <w:t>is</w:t>
      </w:r>
      <w:proofErr w:type="spellEnd"/>
      <w:r w:rsidRPr="00123515">
        <w:t xml:space="preserve"> </w:t>
      </w:r>
      <w:proofErr w:type="spellStart"/>
      <w:r w:rsidRPr="00123515">
        <w:t>clear</w:t>
      </w:r>
      <w:proofErr w:type="spellEnd"/>
      <w:r w:rsidRPr="00123515">
        <w:t xml:space="preserve"> </w:t>
      </w:r>
      <w:proofErr w:type="spellStart"/>
      <w:r w:rsidRPr="00123515">
        <w:t>that</w:t>
      </w:r>
      <w:proofErr w:type="spellEnd"/>
      <w:r w:rsidRPr="00123515">
        <w:t xml:space="preserve"> </w:t>
      </w:r>
      <w:proofErr w:type="spellStart"/>
      <w:r w:rsidRPr="00123515">
        <w:t>from</w:t>
      </w:r>
      <w:proofErr w:type="spellEnd"/>
      <w:r w:rsidRPr="00123515">
        <w:t xml:space="preserve"> </w:t>
      </w:r>
      <w:proofErr w:type="spellStart"/>
      <w:r w:rsidRPr="00123515">
        <w:t>the</w:t>
      </w:r>
      <w:proofErr w:type="spellEnd"/>
      <w:r w:rsidRPr="00123515">
        <w:t xml:space="preserve"> perspective </w:t>
      </w:r>
      <w:proofErr w:type="spellStart"/>
      <w:r w:rsidRPr="00123515">
        <w:t>of</w:t>
      </w:r>
      <w:proofErr w:type="spellEnd"/>
      <w:r w:rsidRPr="00123515">
        <w:t xml:space="preserve"> </w:t>
      </w:r>
      <w:proofErr w:type="spellStart"/>
      <w:r w:rsidRPr="00123515">
        <w:t>human</w:t>
      </w:r>
      <w:proofErr w:type="spellEnd"/>
      <w:r w:rsidRPr="00123515">
        <w:t xml:space="preserve"> </w:t>
      </w:r>
      <w:proofErr w:type="spellStart"/>
      <w:r w:rsidRPr="00123515">
        <w:t>subjectivity</w:t>
      </w:r>
      <w:proofErr w:type="spellEnd"/>
      <w:r w:rsidRPr="00123515">
        <w:t xml:space="preserve"> </w:t>
      </w:r>
      <w:proofErr w:type="spellStart"/>
      <w:r w:rsidRPr="00123515">
        <w:t>and</w:t>
      </w:r>
      <w:proofErr w:type="spellEnd"/>
      <w:r w:rsidRPr="00123515">
        <w:t xml:space="preserve"> </w:t>
      </w:r>
      <w:proofErr w:type="spellStart"/>
      <w:r w:rsidRPr="00123515">
        <w:t>the</w:t>
      </w:r>
      <w:proofErr w:type="spellEnd"/>
      <w:r w:rsidRPr="00123515">
        <w:t xml:space="preserve"> </w:t>
      </w:r>
      <w:proofErr w:type="spellStart"/>
      <w:r w:rsidRPr="00123515">
        <w:t>psychological</w:t>
      </w:r>
      <w:proofErr w:type="spellEnd"/>
      <w:r w:rsidRPr="00123515">
        <w:t xml:space="preserve"> </w:t>
      </w:r>
      <w:proofErr w:type="spellStart"/>
      <w:r w:rsidRPr="00123515">
        <w:t>suffering</w:t>
      </w:r>
      <w:proofErr w:type="spellEnd"/>
      <w:r w:rsidRPr="00123515">
        <w:t xml:space="preserve"> </w:t>
      </w:r>
      <w:proofErr w:type="spellStart"/>
      <w:r w:rsidRPr="00123515">
        <w:t>of</w:t>
      </w:r>
      <w:proofErr w:type="spellEnd"/>
      <w:r w:rsidRPr="00123515">
        <w:t xml:space="preserve"> </w:t>
      </w:r>
      <w:proofErr w:type="spellStart"/>
      <w:r w:rsidRPr="00123515">
        <w:t>the</w:t>
      </w:r>
      <w:proofErr w:type="spellEnd"/>
      <w:r w:rsidRPr="00123515">
        <w:t xml:space="preserve"> </w:t>
      </w:r>
      <w:proofErr w:type="spellStart"/>
      <w:r w:rsidRPr="00123515">
        <w:t>subjects</w:t>
      </w:r>
      <w:proofErr w:type="spellEnd"/>
      <w:r w:rsidRPr="00123515">
        <w:t xml:space="preserve"> </w:t>
      </w:r>
      <w:proofErr w:type="spellStart"/>
      <w:r w:rsidRPr="00123515">
        <w:t>involved</w:t>
      </w:r>
      <w:proofErr w:type="spellEnd"/>
      <w:r w:rsidRPr="00123515">
        <w:t xml:space="preserve">, </w:t>
      </w:r>
      <w:proofErr w:type="spellStart"/>
      <w:r w:rsidRPr="00123515">
        <w:t>collective</w:t>
      </w:r>
      <w:proofErr w:type="spellEnd"/>
      <w:r w:rsidRPr="00123515">
        <w:t xml:space="preserve"> </w:t>
      </w:r>
      <w:proofErr w:type="spellStart"/>
      <w:r w:rsidRPr="00123515">
        <w:t>actions</w:t>
      </w:r>
      <w:proofErr w:type="spellEnd"/>
      <w:r w:rsidRPr="00123515">
        <w:t xml:space="preserve"> must </w:t>
      </w:r>
      <w:proofErr w:type="spellStart"/>
      <w:r w:rsidRPr="00123515">
        <w:t>be</w:t>
      </w:r>
      <w:proofErr w:type="spellEnd"/>
      <w:r w:rsidRPr="00123515">
        <w:t xml:space="preserve"> </w:t>
      </w:r>
      <w:proofErr w:type="spellStart"/>
      <w:r w:rsidRPr="00123515">
        <w:t>undertaken</w:t>
      </w:r>
      <w:proofErr w:type="spellEnd"/>
      <w:r w:rsidRPr="00123515">
        <w:t xml:space="preserve"> in </w:t>
      </w:r>
      <w:proofErr w:type="spellStart"/>
      <w:r w:rsidRPr="00123515">
        <w:t>order</w:t>
      </w:r>
      <w:proofErr w:type="spellEnd"/>
      <w:r w:rsidRPr="00123515">
        <w:t xml:space="preserve"> </w:t>
      </w:r>
      <w:proofErr w:type="spellStart"/>
      <w:r w:rsidRPr="00123515">
        <w:t>to</w:t>
      </w:r>
      <w:proofErr w:type="spellEnd"/>
      <w:r w:rsidRPr="00123515">
        <w:t xml:space="preserve"> </w:t>
      </w:r>
      <w:proofErr w:type="spellStart"/>
      <w:r w:rsidRPr="00123515">
        <w:t>mitigate</w:t>
      </w:r>
      <w:proofErr w:type="spellEnd"/>
      <w:r w:rsidRPr="00123515">
        <w:t xml:space="preserve"> </w:t>
      </w:r>
      <w:proofErr w:type="spellStart"/>
      <w:r w:rsidRPr="00123515">
        <w:t>suffering</w:t>
      </w:r>
      <w:proofErr w:type="spellEnd"/>
      <w:r w:rsidRPr="00123515">
        <w:t xml:space="preserve"> as </w:t>
      </w:r>
      <w:proofErr w:type="spellStart"/>
      <w:r w:rsidRPr="00123515">
        <w:t>well</w:t>
      </w:r>
      <w:proofErr w:type="spellEnd"/>
      <w:r w:rsidRPr="00123515">
        <w:t xml:space="preserve"> as </w:t>
      </w:r>
      <w:proofErr w:type="spellStart"/>
      <w:r w:rsidRPr="00123515">
        <w:t>restore</w:t>
      </w:r>
      <w:proofErr w:type="spellEnd"/>
      <w:r w:rsidRPr="00123515">
        <w:t xml:space="preserve"> mental </w:t>
      </w:r>
      <w:proofErr w:type="spellStart"/>
      <w:r w:rsidRPr="00123515">
        <w:t>health</w:t>
      </w:r>
      <w:proofErr w:type="spellEnd"/>
      <w:r w:rsidRPr="00123515">
        <w:t>.</w:t>
      </w:r>
    </w:p>
    <w:p w14:paraId="73502627" w14:textId="66E10DD9" w:rsidR="00123515" w:rsidRPr="00123515" w:rsidRDefault="00123515" w:rsidP="00F2045F">
      <w:pPr>
        <w:tabs>
          <w:tab w:val="left" w:pos="2640"/>
        </w:tabs>
        <w:jc w:val="both"/>
      </w:pPr>
      <w:proofErr w:type="spellStart"/>
      <w:r w:rsidRPr="00984C42">
        <w:rPr>
          <w:b/>
          <w:bCs/>
        </w:rPr>
        <w:t>Key-words</w:t>
      </w:r>
      <w:proofErr w:type="spellEnd"/>
      <w:r>
        <w:t xml:space="preserve">: </w:t>
      </w:r>
      <w:proofErr w:type="spellStart"/>
      <w:r w:rsidR="00984C42" w:rsidRPr="00984C42">
        <w:t>psychoanalysis</w:t>
      </w:r>
      <w:proofErr w:type="spellEnd"/>
      <w:r w:rsidR="00984C42" w:rsidRPr="00984C42">
        <w:t xml:space="preserve">; </w:t>
      </w:r>
      <w:proofErr w:type="spellStart"/>
      <w:r w:rsidR="00984C42" w:rsidRPr="00984C42">
        <w:t>subjectivity</w:t>
      </w:r>
      <w:proofErr w:type="spellEnd"/>
      <w:r w:rsidR="00984C42" w:rsidRPr="00984C42">
        <w:t xml:space="preserve">; </w:t>
      </w:r>
      <w:proofErr w:type="spellStart"/>
      <w:r w:rsidR="00984C42" w:rsidRPr="00984C42">
        <w:t>scientific</w:t>
      </w:r>
      <w:proofErr w:type="spellEnd"/>
      <w:r w:rsidR="00984C42" w:rsidRPr="00984C42">
        <w:t xml:space="preserve"> </w:t>
      </w:r>
      <w:proofErr w:type="spellStart"/>
      <w:r w:rsidR="00984C42" w:rsidRPr="00984C42">
        <w:t>diaspora</w:t>
      </w:r>
      <w:proofErr w:type="spellEnd"/>
      <w:r w:rsidR="00984C42" w:rsidRPr="00984C42">
        <w:t>.</w:t>
      </w:r>
    </w:p>
    <w:p w14:paraId="67FA2CC8" w14:textId="77777777" w:rsidR="00F378E1" w:rsidRPr="00883261" w:rsidRDefault="00F378E1" w:rsidP="00F2045F">
      <w:pPr>
        <w:tabs>
          <w:tab w:val="left" w:pos="2640"/>
        </w:tabs>
        <w:jc w:val="both"/>
        <w:rPr>
          <w:b/>
          <w:bCs/>
          <w:sz w:val="20"/>
          <w:szCs w:val="20"/>
        </w:rPr>
      </w:pPr>
    </w:p>
    <w:p w14:paraId="1FBBBE0D" w14:textId="037EA4AA" w:rsidR="00EF5EF0" w:rsidRPr="00BD3BE7" w:rsidRDefault="00EF5EF0" w:rsidP="001235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bCs/>
        </w:rPr>
      </w:pPr>
      <w:r w:rsidRPr="00BD3BE7">
        <w:rPr>
          <w:b/>
          <w:bCs/>
        </w:rPr>
        <w:t>Introdução</w:t>
      </w:r>
    </w:p>
    <w:p w14:paraId="5A8EF104" w14:textId="77777777" w:rsidR="00123515" w:rsidRDefault="00BD3BE7" w:rsidP="001235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</w:pPr>
      <w:r>
        <w:t>Compreendemos a psicanálise enquanto possibilidade de leitura de elementos da subjetividade humana e das mobilidades que se apresentam no mundo. A partir dessas mobilidades, e inegável que o desamparo e o sofrimento humano se apresentem</w:t>
      </w:r>
      <w:r w:rsidR="00C33F53">
        <w:t xml:space="preserve"> (</w:t>
      </w:r>
      <w:proofErr w:type="spellStart"/>
      <w:r w:rsidR="00C33F53">
        <w:t>Bleichmar</w:t>
      </w:r>
      <w:proofErr w:type="spellEnd"/>
      <w:r w:rsidR="00C33F53">
        <w:t xml:space="preserve">, 2010). </w:t>
      </w:r>
    </w:p>
    <w:p w14:paraId="40792A6C" w14:textId="70703B34" w:rsidR="00123515" w:rsidRDefault="00123515" w:rsidP="001235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2"/>
          <w:szCs w:val="22"/>
        </w:rPr>
      </w:pPr>
      <w:r>
        <w:t xml:space="preserve">Cumpre destacar </w:t>
      </w:r>
      <w:r w:rsidR="0042331A">
        <w:t xml:space="preserve">também, atrelado ao desamparo, </w:t>
      </w:r>
      <w:r>
        <w:t>que, no que tange</w:t>
      </w:r>
      <w:r w:rsidR="0042331A">
        <w:t xml:space="preserve"> às mobilidades, no</w:t>
      </w:r>
      <w:r w:rsidRPr="004519A9">
        <w:rPr>
          <w:sz w:val="22"/>
          <w:szCs w:val="22"/>
        </w:rPr>
        <w:t xml:space="preserve"> decorrer dos anos, o movimento migratório de brasileiros a Portugal foi se alterando. De acordo com Oltramari et al. (2023) a primeira onda ocorreu antes do ano de 1990, com um fluxo de inserção de trabalhadores qualificados brasileiros se inserindo no mercado formal de trabalho português; a segunda onda, já na década de 90, foi composta majoritariamente por brasileiros do sexo masculino com pouca escolaridade, para ocupar sobretudo a construção civil e a área de serviços pessoais; a terceira onda, já ocorre na virada do século crescendo até o ano de 2011, em grande parte seguiu o mesmo padrão do segundo, no entanto, com um aumento da imigração de mulheres. Oltramari </w:t>
      </w:r>
      <w:proofErr w:type="spellStart"/>
      <w:r w:rsidRPr="004519A9">
        <w:rPr>
          <w:sz w:val="22"/>
          <w:szCs w:val="22"/>
        </w:rPr>
        <w:t>el</w:t>
      </w:r>
      <w:proofErr w:type="spellEnd"/>
      <w:r w:rsidRPr="004519A9">
        <w:rPr>
          <w:sz w:val="22"/>
          <w:szCs w:val="22"/>
        </w:rPr>
        <w:t xml:space="preserve"> al (2023) apontam que a quarta onda, ocorrida sobretudo entre o ano de 2015 e 2023, representou a mais heterogênea de todas, como destaque os autores colocam o número superior de mulheres, perfazendo um percentual de 52%. Além disso, um fluxo de pessoas qualificadas também foi identificado na pesquisa, outras pesquisas como a de Carneiro et al (2022) já apontam para uma diáspora brasileira científica com um crescimento na perda de cérebros</w:t>
      </w:r>
      <w:r>
        <w:rPr>
          <w:sz w:val="22"/>
          <w:szCs w:val="22"/>
        </w:rPr>
        <w:t xml:space="preserve">. </w:t>
      </w:r>
    </w:p>
    <w:p w14:paraId="48B561B8" w14:textId="77777777" w:rsidR="00123515" w:rsidRDefault="00123515" w:rsidP="001235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</w:pPr>
    </w:p>
    <w:p w14:paraId="6E8C99A2" w14:textId="32AF1997" w:rsidR="00BD3BE7" w:rsidRPr="00984321" w:rsidRDefault="00BD3BE7" w:rsidP="00F204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bCs/>
        </w:rPr>
      </w:pPr>
      <w:r w:rsidRPr="00984321">
        <w:rPr>
          <w:b/>
          <w:bCs/>
        </w:rPr>
        <w:lastRenderedPageBreak/>
        <w:t>Método</w:t>
      </w:r>
    </w:p>
    <w:p w14:paraId="621A593D" w14:textId="77777777" w:rsidR="00F23959" w:rsidRDefault="00F23959" w:rsidP="00F239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980000"/>
        </w:rPr>
      </w:pPr>
      <w:r>
        <w:rPr>
          <w:highlight w:val="white"/>
        </w:rPr>
        <w:t>O inquérito foi empreendido como técnica para coleta de dados com finalidade exploratória e de observação transversal. Como critérios de inclusão para posterior análise de dados foram considerados: falantes de língua portuguesa que imigraram, brasileiros, maiores de 18 anos, que estivessem vivendo em Portugal no momento da pesquisa e que aceitassem através do Termo de Consentimento Livre e Esclarecido (TCLE) participar do estudo. Ademais, considerando a qualificação, os critérios de inclusão para participar do estudo foram ensino superior, pós-graduandos, pesquisadores em parques tecnológicos, na área da saúde, humanidades, engenharias, e demais que fossem caracterizados da diáspora científica qualificada.</w:t>
      </w:r>
      <w:r>
        <w:rPr>
          <w:b/>
          <w:color w:val="980000"/>
        </w:rPr>
        <w:t xml:space="preserve"> </w:t>
      </w:r>
    </w:p>
    <w:p w14:paraId="70535126" w14:textId="1DA507C8" w:rsidR="00BD3BE7" w:rsidRDefault="00F23959" w:rsidP="00F239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i/>
        </w:rPr>
      </w:pPr>
      <w:r>
        <w:t xml:space="preserve">Para elaboração do inquérito online como técnica padronizada para coleta de dados, foi utilizado o aplicativo de gerenciamento de pesquisas </w:t>
      </w:r>
      <w:r>
        <w:rPr>
          <w:i/>
        </w:rPr>
        <w:t xml:space="preserve">Google </w:t>
      </w:r>
      <w:proofErr w:type="spellStart"/>
      <w:r>
        <w:rPr>
          <w:i/>
        </w:rPr>
        <w:t>Forms</w:t>
      </w:r>
      <w:proofErr w:type="spellEnd"/>
      <w:r w:rsidR="00984321">
        <w:rPr>
          <w:i/>
        </w:rPr>
        <w:t xml:space="preserve">. </w:t>
      </w:r>
    </w:p>
    <w:p w14:paraId="254AF6DB" w14:textId="6894B26D" w:rsidR="00984321" w:rsidRPr="00984321" w:rsidRDefault="00984321" w:rsidP="00F239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bCs/>
          <w:iCs/>
        </w:rPr>
      </w:pPr>
      <w:r w:rsidRPr="00984321">
        <w:rPr>
          <w:b/>
          <w:bCs/>
          <w:iCs/>
        </w:rPr>
        <w:t>Análise dos dados</w:t>
      </w:r>
    </w:p>
    <w:p w14:paraId="587007A8" w14:textId="7B4EF937" w:rsidR="00F2045F" w:rsidRDefault="00F2045F" w:rsidP="00F204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</w:pPr>
      <w:r>
        <w:t>Percebe-se que os entrevistados, de maneira geral, apresentam um sentimento de laço afetivo com o seu país de origem, mesmo os que não desejam retornar. Dentre essas pessoas que não desejam voltar, o motivo que mais se destaca é as dificuldades de viver no Brasil, como a exposição à violência, as poucas oportunidades de trabalho e de perspectivas de futuro, principalmente aos jovens, as dificuldades de incentivo e reconhecimento para a pesquisa, insegurança financeira, a polarização e perseguição política. Para esses sujeitos, permanecer em Portugal se apresenta como opção por oferecer melhor qualidade de vida e trabalho, pela segurança, pelas oportunidades profissionais e de vida cultural, bem como para a educação dos filhos: “A miséria me faz sofrer, a violência me prende em casa, a falta de educação do povo (gritaria, brigas no trânsito, buzinas, som alto) me incomodam demais. Não é esse o Brasil que recordo com saudade. Ele não existe mais...”.</w:t>
      </w:r>
    </w:p>
    <w:p w14:paraId="5CE28F06" w14:textId="77777777" w:rsidR="00F2045F" w:rsidRDefault="00F2045F" w:rsidP="00F204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</w:pPr>
      <w:r>
        <w:t xml:space="preserve">Contribuindo para a compreensão destes sentimentos revelados pela pesquisa, autores como Birman (2006 e 2019) argumentam que no Brasil há uma desconstrução do Estado do bem-estar social, o qual lança significativa parcela de brasileiros a um completo abandono e desamparo. A saúde pública e a educação são campos desorganizados e mesmo destruídos, acarretando uma devastação no tecido social. Assim, testemunha-se no Brasil um incremento da violência, criminalidade e delinquência, exatamente como apontado na pesquisa, configurando-se como patologias sociais. Desta forma faz sentido articular a ideia de que sair do Brasil, entre outros motivos, constitui uma forma de alternativa a este “salve-se quem puder” em que muitos brasileiros vivem atualmente, o que provoca um sentimento de </w:t>
      </w:r>
      <w:proofErr w:type="spellStart"/>
      <w:r>
        <w:t>des-subjetivação</w:t>
      </w:r>
      <w:proofErr w:type="spellEnd"/>
      <w:r>
        <w:t xml:space="preserve"> que aumenta o sofrimento psíquico daqueles que se veem com poucas ou sem oportunidades em face às injustiças sociais e a extrema desigualdade social existente no seu país de origem.</w:t>
      </w:r>
    </w:p>
    <w:p w14:paraId="7A95AE98" w14:textId="77777777" w:rsidR="00F2045F" w:rsidRDefault="00F2045F" w:rsidP="00F204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</w:pPr>
      <w:r>
        <w:t xml:space="preserve">Contudo, as dificuldades para viver em Portugal também são destacadas pelos sujeitos da pesquisa. Entre as mais citadas estão o preconceito e a discriminação com o estrangeiro, com destaque </w:t>
      </w:r>
      <w:r>
        <w:lastRenderedPageBreak/>
        <w:t>para o preconceito linguístico, mas também a violência simbólica, velada ou explícita, e com as mulheres, episódios de assédio ou violência sexual. A pesquisa revela que o local de trabalho e/ou de estudo, pesquisa estão entre os ambientes onde esses sujeitos sofrem mais preconceito, violência e xenofobia.  Assim, o sofrimento psíquico se mostra no sentimento de não pertencimento ou de falta de identidade territorial: “Em todos os lugares há xenofobia, o que varia é a forma como ela se expressa, do supermercado à universidade”.</w:t>
      </w:r>
    </w:p>
    <w:p w14:paraId="5B58001E" w14:textId="77777777" w:rsidR="00F2045F" w:rsidRDefault="00F2045F" w:rsidP="00F204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</w:pPr>
      <w:r>
        <w:t xml:space="preserve">Essa realidade apresentada pelos sujeitos da pesquisa nos interroga sobre como esses brasileiros resistem a tal exposição à xenofobia e outras formas de violência simbólica, e mesmo sob condições precárias de trabalho, sem adoecer ou </w:t>
      </w:r>
      <w:proofErr w:type="spellStart"/>
      <w:r>
        <w:t>patologizar</w:t>
      </w:r>
      <w:proofErr w:type="spellEnd"/>
      <w:r>
        <w:t xml:space="preserve"> a situação, afinal, apesar disto que vivem cotidianamente, referem que preferem o estrangeiro, Portugal. Muitos referem que o único motivo para voltar para o Brasil seria a saudade: “Vivo melhor em Portugal”.</w:t>
      </w:r>
    </w:p>
    <w:p w14:paraId="5A096553" w14:textId="77777777" w:rsidR="00F2045F" w:rsidRDefault="00F2045F" w:rsidP="00F204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</w:pPr>
      <w:r>
        <w:t xml:space="preserve">Neste aspecto, a compreensão da noção psicanalítica do desamparo oferece uma linha para pensar a questão acima levantada. A psicanálise compreende o desamparo como presente desde a origem dos sujeitos, os quais nascem em completa dependência de outrem para sobreviver (Laplanche; </w:t>
      </w:r>
      <w:proofErr w:type="spellStart"/>
      <w:r>
        <w:t>Pontalis</w:t>
      </w:r>
      <w:proofErr w:type="spellEnd"/>
      <w:r>
        <w:t>, 1994). Para Freud (1926) o desamparo é estruturante do psiquismo humano, nenhuma necessidade infantil é tão intensa quanto a da proteção de um pai, somente essa figura “ilimitadamente engrandecido”, pode fornecer ao homem alguma segurança e garantia, pois “a vida, tal como a encontramos, é árdua demais para nós, proporciona-nos muitos sofrimentos, decepções e tarefas impossíveis (Freud, 1930/1976, p.93).  A figura simbólica deste pai protetor, na vida adulta, está em diversos elementos, como o trabalho, o Estado e as leis. O homem civilizado é capaz de renunciar a uma parcela de sua felicidade por condições de segurança. Deste modo, apesar da vida em Portugal não representar ausência de riscos ou de situações de sofrimento, parece desempenhar o papel desta ajuda/assistência alheia a qual permite o enfretamento dos perigos e desafios da vida, coisa que não sentem no cotidiano da vida no Brasil.</w:t>
      </w:r>
    </w:p>
    <w:p w14:paraId="7F6112FD" w14:textId="77777777" w:rsidR="00EF5EF0" w:rsidRPr="00FE6814" w:rsidRDefault="00EF5EF0" w:rsidP="00EF5EF0">
      <w:pPr>
        <w:spacing w:line="360" w:lineRule="auto"/>
        <w:ind w:firstLine="708"/>
        <w:jc w:val="both"/>
      </w:pPr>
      <w:r>
        <w:t xml:space="preserve">Um dos grandes riscos contemporâneos é o de </w:t>
      </w:r>
      <w:proofErr w:type="spellStart"/>
      <w:r>
        <w:t>patologizar</w:t>
      </w:r>
      <w:proofErr w:type="spellEnd"/>
      <w:r>
        <w:t xml:space="preserve"> as formas de sofrimento advindas do desamparo e do choque com o preconceito e a violência, como os sentimentos de solidão, a tristeza e a angustia presentes ao longo desse processo de integração. Assim, dar a essas pessoas um diagnóstico psiquiátrico leva à </w:t>
      </w:r>
      <w:proofErr w:type="spellStart"/>
      <w:r>
        <w:t>patologizacão</w:t>
      </w:r>
      <w:proofErr w:type="spellEnd"/>
      <w:r>
        <w:t xml:space="preserve"> de uma experiência difícil e a um consequente uso desenfreado de medicamentos, transformado um processo de sofrimento e elaboração, muitas vezes com matizes traumáticos, em doença. Essa posição redutora e </w:t>
      </w:r>
      <w:proofErr w:type="spellStart"/>
      <w:r>
        <w:t>objetificadora</w:t>
      </w:r>
      <w:proofErr w:type="spellEnd"/>
      <w:r>
        <w:t xml:space="preserve"> da experiência humana contém componentes de indiferença que agravam a situação dessas pessoas. A insistente tentativa de controlar o mal-estar por meio da </w:t>
      </w:r>
      <w:proofErr w:type="spellStart"/>
      <w:r>
        <w:t>psiquiatrização</w:t>
      </w:r>
      <w:proofErr w:type="spellEnd"/>
      <w:r>
        <w:t xml:space="preserve"> é um risco constante da sociedade contemporânea e vale para os diversos contextos de migração.</w:t>
      </w:r>
    </w:p>
    <w:p w14:paraId="3581069B" w14:textId="77777777" w:rsidR="00F2045F" w:rsidRDefault="00F2045F" w:rsidP="00F204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</w:pPr>
      <w:r>
        <w:t xml:space="preserve">Embora a maioria deseje seguir morando em Portugal, também desejam contribuir de alguma maneira com o Brasil, seja por meio das pesquisas ou do trabalho, revelando um vínculo importante </w:t>
      </w:r>
      <w:r>
        <w:lastRenderedPageBreak/>
        <w:t>com o país de origem. Ademais, também desejam ser ponto de apoio para outros brasileiros que chegam à Portugal, assim como desejam compartilhar e interligar pesquisas com os novos migrantes. Também é desejo desses sujeitos, transformar seu conhecimento em um novo empreendimento em Portugal, ou obter novas oportunidades de trabalho: “Penso que diferentes formas, seja em relação à excelência de pesquisa e ampliação de redes internacionais, como também ajudando jovens pesquisadores que desejam passar um período fora”.</w:t>
      </w:r>
    </w:p>
    <w:p w14:paraId="31E73FE7" w14:textId="77777777" w:rsidR="00F2045F" w:rsidRDefault="00F2045F" w:rsidP="00F204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</w:pPr>
      <w:r>
        <w:t xml:space="preserve">Percebe-se a noção de um compromisso humano desses migrantes com outros que estarão a viver o que eles já viveram. Quem sabe essa seja uma forma de resistência ao processo de </w:t>
      </w:r>
      <w:proofErr w:type="spellStart"/>
      <w:r>
        <w:t>des-subjetivação</w:t>
      </w:r>
      <w:proofErr w:type="spellEnd"/>
      <w:r>
        <w:t xml:space="preserve"> que cresce em todos os continentes, e que a situação de estrangeiro pode agravar. Em favor desta hipótese que apresentamos citamos a psicanalista argentina </w:t>
      </w:r>
      <w:proofErr w:type="spellStart"/>
      <w:r>
        <w:t>Bleichmar</w:t>
      </w:r>
      <w:proofErr w:type="spellEnd"/>
      <w:r>
        <w:t xml:space="preserve"> (2010) a qual atenta para a forma insensível como os sujeitos têm produzido uma falta de reconhecimento mútuo. Para ela, a solidariedade não é dar o que sobra, mas é poder privar-se de algo em si mesmo, não apenas em termos materiais, mas em tempo e escuta ao outro. É justamente nesta falta de solidariedade que as relações afetivas se enfraquecem. Ao desejarem tornar-se ponto de apoio restabelecem vínculos simbólicos, resistem à </w:t>
      </w:r>
      <w:proofErr w:type="spellStart"/>
      <w:r>
        <w:t>des-subjetivação</w:t>
      </w:r>
      <w:proofErr w:type="spellEnd"/>
      <w:r>
        <w:t xml:space="preserve">, são mais que estrangeiros, são ativos em relação ao próprio viver e estabelecem formas de elaborar os sofrimentos, a discriminação, o preconceito e a própria precarização, sendo, portanto, agentes transformadores da sua trajetória de vida e de trabalho. </w:t>
      </w:r>
    </w:p>
    <w:p w14:paraId="5B8918A6" w14:textId="77777777" w:rsidR="00BD3BE7" w:rsidRDefault="00BD3BE7" w:rsidP="00F204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bCs/>
        </w:rPr>
      </w:pPr>
    </w:p>
    <w:p w14:paraId="5195F1AE" w14:textId="4F64727E" w:rsidR="005946FF" w:rsidRPr="005946FF" w:rsidRDefault="005946FF" w:rsidP="00F204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bCs/>
        </w:rPr>
      </w:pPr>
      <w:r w:rsidRPr="005946FF">
        <w:rPr>
          <w:b/>
          <w:bCs/>
        </w:rPr>
        <w:t>Referências</w:t>
      </w:r>
    </w:p>
    <w:p w14:paraId="11A69A78" w14:textId="77777777" w:rsidR="005946FF" w:rsidRPr="00F42E87" w:rsidRDefault="005946FF" w:rsidP="005946FF">
      <w:pPr>
        <w:spacing w:before="240" w:line="240" w:lineRule="auto"/>
        <w:jc w:val="both"/>
        <w:rPr>
          <w:highlight w:val="white"/>
        </w:rPr>
      </w:pPr>
      <w:r w:rsidRPr="00F42E87">
        <w:rPr>
          <w:highlight w:val="white"/>
        </w:rPr>
        <w:t>Birman, J. (2006). Arquivos do Mal-Estar e da Resistência. Rio de Janeiro: Civilização Brasileira.</w:t>
      </w:r>
    </w:p>
    <w:p w14:paraId="3F80959B" w14:textId="77777777" w:rsidR="005946FF" w:rsidRPr="00F42E87" w:rsidRDefault="005946FF" w:rsidP="005946FF">
      <w:pPr>
        <w:spacing w:before="240" w:line="240" w:lineRule="auto"/>
        <w:jc w:val="both"/>
        <w:rPr>
          <w:highlight w:val="white"/>
        </w:rPr>
      </w:pPr>
      <w:r w:rsidRPr="00F42E87">
        <w:rPr>
          <w:highlight w:val="white"/>
        </w:rPr>
        <w:t>Birman, J. (2019). Mal-estar na Atualidade: a psicanálise e as novas formas de subjetivação. Rio de Janeiro: Civilização Brasileira, 2019.</w:t>
      </w:r>
    </w:p>
    <w:p w14:paraId="657234C9" w14:textId="5DECBB4B" w:rsidR="005946FF" w:rsidRDefault="005946FF" w:rsidP="005946FF">
      <w:pPr>
        <w:spacing w:before="240" w:line="240" w:lineRule="auto"/>
        <w:jc w:val="both"/>
        <w:rPr>
          <w:highlight w:val="white"/>
        </w:rPr>
      </w:pPr>
      <w:proofErr w:type="spellStart"/>
      <w:r w:rsidRPr="00F42E87">
        <w:rPr>
          <w:highlight w:val="white"/>
        </w:rPr>
        <w:t>Bleichmar</w:t>
      </w:r>
      <w:proofErr w:type="spellEnd"/>
      <w:r w:rsidRPr="00F42E87">
        <w:rPr>
          <w:highlight w:val="white"/>
        </w:rPr>
        <w:t xml:space="preserve">, S. (2010). Violência Social, violência escolar: de </w:t>
      </w:r>
      <w:proofErr w:type="spellStart"/>
      <w:r w:rsidRPr="00F42E87">
        <w:rPr>
          <w:highlight w:val="white"/>
        </w:rPr>
        <w:t>la</w:t>
      </w:r>
      <w:proofErr w:type="spellEnd"/>
      <w:r w:rsidRPr="00F42E87">
        <w:rPr>
          <w:highlight w:val="white"/>
        </w:rPr>
        <w:t xml:space="preserve"> </w:t>
      </w:r>
      <w:proofErr w:type="spellStart"/>
      <w:r w:rsidRPr="00F42E87">
        <w:rPr>
          <w:highlight w:val="white"/>
        </w:rPr>
        <w:t>puesta</w:t>
      </w:r>
      <w:proofErr w:type="spellEnd"/>
      <w:r w:rsidRPr="00F42E87">
        <w:rPr>
          <w:highlight w:val="white"/>
        </w:rPr>
        <w:t xml:space="preserve"> de limites </w:t>
      </w:r>
      <w:proofErr w:type="spellStart"/>
      <w:r w:rsidRPr="00F42E87">
        <w:rPr>
          <w:highlight w:val="white"/>
        </w:rPr>
        <w:t>a</w:t>
      </w:r>
      <w:proofErr w:type="spellEnd"/>
      <w:r w:rsidRPr="00F42E87">
        <w:rPr>
          <w:highlight w:val="white"/>
        </w:rPr>
        <w:t xml:space="preserve"> </w:t>
      </w:r>
      <w:proofErr w:type="spellStart"/>
      <w:r w:rsidRPr="00F42E87">
        <w:rPr>
          <w:highlight w:val="white"/>
        </w:rPr>
        <w:t>la</w:t>
      </w:r>
      <w:proofErr w:type="spellEnd"/>
      <w:r w:rsidRPr="00F42E87">
        <w:rPr>
          <w:highlight w:val="white"/>
        </w:rPr>
        <w:t xml:space="preserve"> Construcción de legalidades. Buenos Aires: Centro de Publicações Educativas y Material </w:t>
      </w:r>
      <w:proofErr w:type="spellStart"/>
      <w:r w:rsidRPr="00F42E87">
        <w:rPr>
          <w:highlight w:val="white"/>
        </w:rPr>
        <w:t>Didáctico</w:t>
      </w:r>
      <w:proofErr w:type="spellEnd"/>
      <w:r w:rsidRPr="00F42E87">
        <w:rPr>
          <w:highlight w:val="white"/>
        </w:rPr>
        <w:t>.</w:t>
      </w:r>
    </w:p>
    <w:p w14:paraId="17BE3FA7" w14:textId="48C4F3A4" w:rsidR="00404CD3" w:rsidRPr="00404CD3" w:rsidRDefault="00F129EE" w:rsidP="00404CD3">
      <w:pPr>
        <w:spacing w:before="240" w:line="240" w:lineRule="auto"/>
        <w:rPr>
          <w:sz w:val="22"/>
          <w:szCs w:val="22"/>
        </w:rPr>
      </w:pPr>
      <w:r w:rsidRPr="00404CD3">
        <w:rPr>
          <w:sz w:val="22"/>
          <w:szCs w:val="22"/>
        </w:rPr>
        <w:t>Carneiro,</w:t>
      </w:r>
      <w:r w:rsidR="00404CD3" w:rsidRPr="00404CD3">
        <w:rPr>
          <w:sz w:val="22"/>
          <w:szCs w:val="22"/>
        </w:rPr>
        <w:t xml:space="preserve"> A. M. et al. Narrativas sobre fuga de cérebros no brasil. In: I Congresso Internacional sobre Migração e Diáspora Acadêmica Brasileira - Guimarães, Portugal, 2022.</w:t>
      </w:r>
    </w:p>
    <w:p w14:paraId="55FA8F4A" w14:textId="0D4D160E" w:rsidR="005946FF" w:rsidRPr="00404CD3" w:rsidRDefault="005946FF" w:rsidP="005946FF">
      <w:pPr>
        <w:spacing w:before="240" w:line="240" w:lineRule="auto"/>
        <w:jc w:val="both"/>
        <w:rPr>
          <w:highlight w:val="white"/>
        </w:rPr>
      </w:pPr>
      <w:r w:rsidRPr="00404CD3">
        <w:rPr>
          <w:highlight w:val="white"/>
        </w:rPr>
        <w:t>Freud, S. (1976). Inibição, Sintomas e Ansiedade In: Edição standard brasileira das obras completas psicológicas de Sigmund Freud. V.XX. Rio de Janeiro: Imago, 1976.</w:t>
      </w:r>
    </w:p>
    <w:p w14:paraId="0857F5DC" w14:textId="77777777" w:rsidR="005946FF" w:rsidRPr="00404CD3" w:rsidRDefault="005946FF" w:rsidP="005946FF">
      <w:pPr>
        <w:spacing w:before="240" w:line="240" w:lineRule="auto"/>
        <w:jc w:val="both"/>
        <w:rPr>
          <w:highlight w:val="white"/>
        </w:rPr>
      </w:pPr>
      <w:r w:rsidRPr="00404CD3">
        <w:rPr>
          <w:highlight w:val="white"/>
        </w:rPr>
        <w:t xml:space="preserve">Freud, S. (1976). O mal estar na civilização In: Edição standard brasileira das obras completas psicológicas de Sigmund Freud. V.XX. Rio de Janeiro: Imago, 1976. </w:t>
      </w:r>
    </w:p>
    <w:p w14:paraId="14493F48" w14:textId="0F0C10CA" w:rsidR="005946FF" w:rsidRPr="00404CD3" w:rsidRDefault="005946FF" w:rsidP="005946FF">
      <w:pPr>
        <w:spacing w:before="240" w:line="240" w:lineRule="auto"/>
        <w:jc w:val="both"/>
        <w:rPr>
          <w:highlight w:val="white"/>
        </w:rPr>
      </w:pPr>
      <w:r w:rsidRPr="00404CD3">
        <w:rPr>
          <w:highlight w:val="white"/>
        </w:rPr>
        <w:t xml:space="preserve">Laplanche; J.; J.B. </w:t>
      </w:r>
      <w:proofErr w:type="spellStart"/>
      <w:r w:rsidRPr="00404CD3">
        <w:rPr>
          <w:highlight w:val="white"/>
        </w:rPr>
        <w:t>Pontalis</w:t>
      </w:r>
      <w:proofErr w:type="spellEnd"/>
      <w:r w:rsidRPr="00404CD3">
        <w:rPr>
          <w:highlight w:val="white"/>
        </w:rPr>
        <w:t xml:space="preserve">. (1994). Vocabulário da Psicanálise. São Paulo: Martins Fontes. </w:t>
      </w:r>
    </w:p>
    <w:p w14:paraId="1B58A94F" w14:textId="5FCA3D90" w:rsidR="00404CD3" w:rsidRPr="00404CD3" w:rsidRDefault="00404CD3" w:rsidP="00404CD3">
      <w:pPr>
        <w:spacing w:before="240" w:line="240" w:lineRule="auto"/>
        <w:rPr>
          <w:sz w:val="22"/>
          <w:szCs w:val="22"/>
          <w:lang w:val="en-US"/>
        </w:rPr>
      </w:pPr>
      <w:r w:rsidRPr="00404CD3">
        <w:rPr>
          <w:sz w:val="22"/>
          <w:szCs w:val="22"/>
        </w:rPr>
        <w:t>O</w:t>
      </w:r>
      <w:r w:rsidR="00F129EE" w:rsidRPr="00404CD3">
        <w:rPr>
          <w:sz w:val="22"/>
          <w:szCs w:val="22"/>
        </w:rPr>
        <w:t>ltramari</w:t>
      </w:r>
      <w:r w:rsidRPr="00404CD3">
        <w:rPr>
          <w:sz w:val="22"/>
          <w:szCs w:val="22"/>
        </w:rPr>
        <w:t xml:space="preserve">, A. P. et al. Quarta Onda de Imigrantes Brasileiras e Brasileiros em Portugal. </w:t>
      </w:r>
      <w:proofErr w:type="spellStart"/>
      <w:r w:rsidRPr="00404CD3">
        <w:rPr>
          <w:sz w:val="22"/>
          <w:szCs w:val="22"/>
          <w:lang w:val="en-US"/>
        </w:rPr>
        <w:t>Revista</w:t>
      </w:r>
      <w:proofErr w:type="spellEnd"/>
      <w:r w:rsidRPr="00404CD3">
        <w:rPr>
          <w:sz w:val="22"/>
          <w:szCs w:val="22"/>
          <w:lang w:val="en-US"/>
        </w:rPr>
        <w:t xml:space="preserve"> </w:t>
      </w:r>
      <w:proofErr w:type="spellStart"/>
      <w:r w:rsidRPr="00404CD3">
        <w:rPr>
          <w:sz w:val="22"/>
          <w:szCs w:val="22"/>
          <w:lang w:val="en-US"/>
        </w:rPr>
        <w:t>Gestão</w:t>
      </w:r>
      <w:proofErr w:type="spellEnd"/>
      <w:r w:rsidRPr="00404CD3">
        <w:rPr>
          <w:sz w:val="22"/>
          <w:szCs w:val="22"/>
          <w:lang w:val="en-US"/>
        </w:rPr>
        <w:t xml:space="preserve"> &amp; </w:t>
      </w:r>
      <w:proofErr w:type="spellStart"/>
      <w:r w:rsidRPr="00404CD3">
        <w:rPr>
          <w:sz w:val="22"/>
          <w:szCs w:val="22"/>
          <w:lang w:val="en-US"/>
        </w:rPr>
        <w:t>Conexões</w:t>
      </w:r>
      <w:proofErr w:type="spellEnd"/>
      <w:r w:rsidRPr="00404CD3">
        <w:rPr>
          <w:sz w:val="22"/>
          <w:szCs w:val="22"/>
          <w:lang w:val="en-US"/>
        </w:rPr>
        <w:t xml:space="preserve">, v. 12, n. 1, p. 49–71, 2023. </w:t>
      </w:r>
    </w:p>
    <w:p w14:paraId="14B745B9" w14:textId="77777777" w:rsidR="005946FF" w:rsidRDefault="005946FF" w:rsidP="005946FF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20"/>
        <w:jc w:val="both"/>
      </w:pPr>
    </w:p>
    <w:sectPr w:rsidR="005946FF" w:rsidSect="00C52A2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04191"/>
    <w:multiLevelType w:val="hybridMultilevel"/>
    <w:tmpl w:val="4440A5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248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70"/>
    <w:rsid w:val="000A4770"/>
    <w:rsid w:val="00123515"/>
    <w:rsid w:val="001D3C3A"/>
    <w:rsid w:val="003F4F49"/>
    <w:rsid w:val="00404CD3"/>
    <w:rsid w:val="0042331A"/>
    <w:rsid w:val="00457A03"/>
    <w:rsid w:val="005946FF"/>
    <w:rsid w:val="006748AD"/>
    <w:rsid w:val="008E7CFB"/>
    <w:rsid w:val="00984321"/>
    <w:rsid w:val="00984C42"/>
    <w:rsid w:val="00BD3BE7"/>
    <w:rsid w:val="00C33F53"/>
    <w:rsid w:val="00C52A28"/>
    <w:rsid w:val="00C903FF"/>
    <w:rsid w:val="00CD68DF"/>
    <w:rsid w:val="00DF7FF2"/>
    <w:rsid w:val="00EF5EF0"/>
    <w:rsid w:val="00F129EE"/>
    <w:rsid w:val="00F15FA9"/>
    <w:rsid w:val="00F2045F"/>
    <w:rsid w:val="00F23959"/>
    <w:rsid w:val="00F378E1"/>
    <w:rsid w:val="00FB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D255B"/>
  <w15:chartTrackingRefBased/>
  <w15:docId w15:val="{A9C1F879-6FD4-4D9E-993A-CADD0119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45F"/>
    <w:pPr>
      <w:spacing w:after="0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A47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4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A47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A4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A47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A47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A47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A47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A47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4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A4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A47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A477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A477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A47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A477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A47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A47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A4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A4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A47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A4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A4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A477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0A477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A477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A4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A477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A4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1922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andreaoltramari@outlook.com</dc:creator>
  <cp:keywords/>
  <dc:description/>
  <cp:lastModifiedBy>andreaoltramari@outlook.com</cp:lastModifiedBy>
  <cp:revision>13</cp:revision>
  <dcterms:created xsi:type="dcterms:W3CDTF">2025-06-10T14:57:00Z</dcterms:created>
  <dcterms:modified xsi:type="dcterms:W3CDTF">2025-06-12T20:47:00Z</dcterms:modified>
</cp:coreProperties>
</file>