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0c343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8"/>
          <w:szCs w:val="28"/>
          <w:highlight w:val="white"/>
          <w:rtl w:val="0"/>
        </w:rPr>
        <w:t xml:space="preserve">Divulgação Científica em Diálogo: Escola, Museu e Oficinas na Promoção do Pensamento Crítico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Roana Miranda, UFRJ (graduanda), [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c343d"/>
            <w:sz w:val="24"/>
            <w:szCs w:val="24"/>
            <w:u w:val="single"/>
            <w:rtl w:val="0"/>
          </w:rPr>
          <w:t xml:space="preserve">roanamiranda22@letras.ufrj.br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]1</w:t>
        <w:br w:type="textWrapping"/>
        <w:t xml:space="preserve">BERNARDO, Myllene de Sousa, UFRJ (graduanda), [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c343d"/>
            <w:sz w:val="24"/>
            <w:szCs w:val="24"/>
            <w:u w:val="single"/>
            <w:rtl w:val="0"/>
          </w:rPr>
          <w:t xml:space="preserve">myllenebernardo@letras.ufrj.br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]2</w:t>
        <w:br w:type="textWrapping"/>
        <w:t xml:space="preserve">MENDES, Gabriella da Silva, UFRJ (PhD), [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c343d"/>
            <w:sz w:val="24"/>
            <w:szCs w:val="24"/>
            <w:u w:val="single"/>
            <w:rtl w:val="0"/>
          </w:rPr>
          <w:t xml:space="preserve">gabiufrj1@gmail.com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]3</w:t>
        <w:br w:type="textWrapping"/>
        <w:t xml:space="preserve">NEGREIROS, Érika, UFRJ (Doutora), [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c343d"/>
            <w:sz w:val="24"/>
            <w:szCs w:val="24"/>
            <w:u w:val="single"/>
            <w:rtl w:val="0"/>
          </w:rPr>
          <w:t xml:space="preserve">erikanegres@biof.ufrj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]4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Mediação; Divulgação Científica; Oficinas de Ciências; Museu Universitário.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aeaiermqom2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Espaço Memorial Carlos Chagas Filho (EMCCF), fundado em 2000, é um museu de pesquisa e divulgação de conhecimento vinculado ao Instituto de Biofísica Carlos Chagas Filho (IBCCF) da UFRJ. Seu principal objetivo é promover a disseminação científica à sociedade, destacando a contribuição de Carlos Chagas Filho para a institucionalização da pesquisa acadêmica no Brasil. Embora o museu tenha um foco nas Ciências da Saúde, suas atividades são interdisciplinares, abrangendo áreas como linguística e literatura, conservação e restauração, alfabetização midiática, história da ciência, serviço social e ciências biológicas. Este trabalho reflete sobre as oficinas de ciências realizadas pelo EMCCF, direcionadas a alunos de escolas públicas do Ensino Básico, com foco no desenvolvimento de habilidades críticas e reflexivas.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f8g3vcqo0rcf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estudo é analisar o desenvolvimento dessas oficinas, destacando sua importância na disseminação de conhecimentos científicos, no estímulo ao pensamento crítico e na superação de estereótipos sociais. A pesquisa busca compreender como as oficinas contribuem para a formação de um senso crítico nos alunos e sua relação com a divulgação científica no contexto educacional.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rnus676ehnz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adotada é qualitativa e de caráter exploratório. Para a coleta de dados, serão utilizados questionários e grupos focais aplicados aos alunos oriundos de escolas públicas de zonas periféricas da cidade do Rio de Janeiro. A proposta é compreender, por meio desses instrumentos, a percepção dos estudantes em relação às oficinas, bem como os impactos dessas atividades em sua formação crítica.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atuação dos mediadores nas oficinas terá como foco a adaptação da linguagem acadêmica e da abordagem dos conteúdos científicos ao público-alvo. A fundamentação teórica baseia-se na interseção entre divulgação científica, educação básica e formação do senso crítico, com apoio em autores como Silva et al. (2019), Lewenstein (2003) e Freire (1996).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z1l9usdgk2f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dados buscará identificar os impactos das oficinas na percepção dos alunos quanto ao conhecimento científico e ao pensamento crítico. Espera-se que os resultados revelem que a mediação nas oficinas escolares é capaz de promover um espaço de reflexão, permitindo que os alunos questionem conceitos científicos e sociais de forma interativa e significativa.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a ser discutido é a importância da linguagem acessível utilizada pelos mediadores que contribui diretamente para a eficácia da divulgação científica. A interdisciplinaridade das oficinas também será abordada, pois promove uma visão menos segmentada da ciência, favorecendo a desconstrução de barreiras sociais e culturais no ambiente escolar.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528q6g8pofp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dados esperados e nas discussões teóricas, supõe-se que as oficinas promovidas pelo EMCCF contribuem significativamente para o fortalecimento do pensamento crítico entre os alunos, estimulando sua curiosidade, participação e questionamento.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integrar saberes diversos e utilizar metodologias participativas, o EMCCF reforça a importância da divulgação científica como ferramenta educativa transformadora, especialmente em contextos de vulnerabilidade social. Conclui-se que essas ações representam uma importante contribuição para o processo de ensino-aprendizagem nas escolas públicas, oferecendo novos subsídios ao conteúdo escolar e reforçando o papel da universidade na promoção da ciência acessível.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c343d"/>
          <w:sz w:val="24"/>
          <w:szCs w:val="24"/>
        </w:rPr>
      </w:pPr>
      <w:bookmarkStart w:colFirst="0" w:colLast="0" w:name="_lenyjigycd37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Pedagogia da Autonomia: saberes necessários à prática educativa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Paz e Terra, 1996.</w:t>
        <w:br w:type="textWrapping"/>
        <w:t xml:space="preserve">LEWENSTEIN,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Models of public communication of science and technology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Ithaca, NY: Cornell University, 2003. Disponível em: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https://hdl.handle.net/1813/58743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29 abr. 2025.</w:t>
        <w:br w:type="textWrapping"/>
        <w:t xml:space="preserve"> SILVA, R.; ALVES, M.; SILVA, T. Oficina de divulgação científica com alunos da educação básica: contribuindo para aprendizagens em Ciências.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Anais do III Congresso Nacional de Ciências Naturais/da Natureza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Brasília: UnB, 2019. Disponível em: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https://www.even3.com.br/anais/concinat2018/121594-oficina-de-divulgacao-cientifica-com-alunos-da-educacao-basica--contribuindo-para-aprendizagens-em-ciencias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24 abr. 2025.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-457199</wp:posOffset>
          </wp:positionV>
          <wp:extent cx="7537556" cy="10210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dl.handle.net/1813/58743" TargetMode="External"/><Relationship Id="rId10" Type="http://schemas.openxmlformats.org/officeDocument/2006/relationships/hyperlink" Target="https://hdl.handle.net/1813/58743" TargetMode="External"/><Relationship Id="rId13" Type="http://schemas.openxmlformats.org/officeDocument/2006/relationships/hyperlink" Target="https://www.even3.com.br/anais/concinat2018/121594-oficina-de-divulgacao-cientifica-com-alunos-da-educacao-basica--contribuindo-para-aprendizagens-em-ciencias" TargetMode="External"/><Relationship Id="rId12" Type="http://schemas.openxmlformats.org/officeDocument/2006/relationships/hyperlink" Target="https://www.even3.com.br/anais/concinat2018/121594-oficina-de-divulgacao-cientifica-com-alunos-da-educacao-basica--contribuindo-para-aprendizagens-em-cienci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ikanegres@biof.ufrj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roanamiranda22@letras.ufrj.br" TargetMode="External"/><Relationship Id="rId7" Type="http://schemas.openxmlformats.org/officeDocument/2006/relationships/hyperlink" Target="mailto:myllenebernardo@letras.ufrj.br" TargetMode="External"/><Relationship Id="rId8" Type="http://schemas.openxmlformats.org/officeDocument/2006/relationships/hyperlink" Target="mailto:gabiufrj1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